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宋体" w:eastAsia="黑体"/>
          <w:b/>
          <w:bCs/>
          <w:sz w:val="48"/>
          <w:szCs w:val="48"/>
        </w:rPr>
      </w:pPr>
    </w:p>
    <w:p>
      <w:pPr>
        <w:spacing w:line="360" w:lineRule="auto"/>
        <w:jc w:val="center"/>
        <w:rPr>
          <w:rFonts w:ascii="黑体" w:hAnsi="宋体" w:eastAsia="黑体"/>
          <w:b/>
          <w:bCs/>
          <w:sz w:val="48"/>
          <w:szCs w:val="48"/>
        </w:rPr>
      </w:pPr>
    </w:p>
    <w:p>
      <w:pPr>
        <w:spacing w:line="360" w:lineRule="auto"/>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医学检验技术专业人才培养方案</w:t>
      </w:r>
    </w:p>
    <w:p>
      <w:pPr>
        <w:spacing w:line="360" w:lineRule="auto"/>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（适用年级:2021级）</w:t>
      </w: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hint="default" w:ascii="Times New Roman" w:hAnsi="Times New Roman" w:eastAsia="黑体" w:cs="Times New Roman"/>
          <w:b w:val="0"/>
          <w:bCs w:val="0"/>
          <w:sz w:val="36"/>
          <w:szCs w:val="36"/>
        </w:rPr>
      </w:pPr>
      <w:r>
        <w:rPr>
          <w:rFonts w:hint="eastAsia" w:ascii="Times New Roman" w:hAnsi="Times New Roman" w:eastAsia="黑体" w:cs="Times New Roman"/>
          <w:b w:val="0"/>
          <w:bCs w:val="0"/>
          <w:sz w:val="36"/>
          <w:szCs w:val="36"/>
        </w:rPr>
        <w:t>铜仁职业技术学院</w:t>
      </w:r>
    </w:p>
    <w:p>
      <w:pPr>
        <w:spacing w:line="360" w:lineRule="auto"/>
        <w:jc w:val="center"/>
        <w:rPr>
          <w:rFonts w:hint="default" w:ascii="Times New Roman" w:hAnsi="Times New Roman" w:eastAsia="黑体" w:cs="Times New Roman"/>
          <w:b w:val="0"/>
          <w:bCs w:val="0"/>
          <w:sz w:val="36"/>
          <w:szCs w:val="36"/>
        </w:rPr>
      </w:pPr>
      <w:r>
        <w:rPr>
          <w:rFonts w:hint="eastAsia" w:ascii="Times New Roman" w:hAnsi="Times New Roman" w:eastAsia="黑体" w:cs="Times New Roman"/>
          <w:b w:val="0"/>
          <w:bCs w:val="0"/>
          <w:sz w:val="36"/>
          <w:szCs w:val="36"/>
        </w:rPr>
        <w:t>二0二一年八月</w:t>
      </w:r>
    </w:p>
    <w:p>
      <w:pPr>
        <w:spacing w:line="360" w:lineRule="auto"/>
        <w:jc w:val="center"/>
        <w:rPr>
          <w:b/>
        </w:rPr>
      </w:pPr>
    </w:p>
    <w:p>
      <w:pPr>
        <w:spacing w:line="360" w:lineRule="auto"/>
        <w:jc w:val="center"/>
        <w:rPr>
          <w:rFonts w:ascii="宋体" w:hAnsi="宋体"/>
          <w:szCs w:val="21"/>
        </w:rPr>
        <w:sectPr>
          <w:headerReference r:id="rId4" w:type="first"/>
          <w:headerReference r:id="rId3" w:type="default"/>
          <w:footerReference r:id="rId5" w:type="even"/>
          <w:pgSz w:w="11906" w:h="16838"/>
          <w:pgMar w:top="1440" w:right="1797" w:bottom="1440" w:left="1797" w:header="851" w:footer="992" w:gutter="0"/>
          <w:pgNumType w:fmt="upperRoman"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right="0" w:rightChars="0" w:firstLine="0" w:firstLineChars="0"/>
        <w:jc w:val="center"/>
        <w:textAlignment w:val="auto"/>
        <w:rPr>
          <w:rFonts w:hint="eastAsia" w:ascii="黑体" w:hAnsi="黑体" w:eastAsia="黑体" w:cs="黑体"/>
          <w:b w:val="0"/>
          <w:bCs w:val="0"/>
          <w:sz w:val="36"/>
          <w:szCs w:val="44"/>
        </w:rPr>
      </w:pPr>
      <w:bookmarkStart w:id="0" w:name="_Toc4076"/>
      <w:bookmarkStart w:id="1" w:name="_Toc353182637"/>
      <w:bookmarkStart w:id="2" w:name="_Toc352756423"/>
      <w:bookmarkStart w:id="3" w:name="_Toc14335738"/>
      <w:bookmarkStart w:id="4" w:name="_Toc280711834"/>
      <w:bookmarkStart w:id="5" w:name="_Toc280449675"/>
      <w:r>
        <w:rPr>
          <w:rFonts w:hint="eastAsia" w:ascii="黑体" w:hAnsi="黑体" w:eastAsia="黑体" w:cs="黑体"/>
          <w:b w:val="0"/>
          <w:bCs w:val="0"/>
          <w:sz w:val="36"/>
          <w:szCs w:val="44"/>
        </w:rPr>
        <w:t>目录</w:t>
      </w:r>
    </w:p>
    <w:p>
      <w:pPr>
        <w:pStyle w:val="15"/>
        <w:ind w:firstLine="400"/>
      </w:pPr>
    </w:p>
    <w:p>
      <w:pPr>
        <w:pStyle w:val="7"/>
        <w:jc w:val="right"/>
        <w:rPr>
          <w:b w:val="0"/>
          <w:bCs w:val="0"/>
          <w:caps w:val="0"/>
          <w:sz w:val="21"/>
          <w:szCs w:val="22"/>
        </w:rPr>
      </w:pP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TOC \o "1-2" \h \u </w:instrText>
      </w:r>
      <w:r>
        <w:rPr>
          <w:rFonts w:hint="eastAsia" w:ascii="宋体" w:hAnsi="宋体" w:eastAsia="宋体" w:cs="宋体"/>
          <w:b w:val="0"/>
          <w:bCs w:val="0"/>
          <w:sz w:val="24"/>
          <w:szCs w:val="24"/>
        </w:rPr>
        <w:fldChar w:fldCharType="separate"/>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"_Toc81330815" </w:instrText>
      </w:r>
      <w:r>
        <w:rPr>
          <w:rFonts w:hint="eastAsia" w:ascii="黑体" w:hAnsi="黑体" w:eastAsia="黑体" w:cs="黑体"/>
          <w:b w:val="0"/>
          <w:bCs w:val="0"/>
          <w:sz w:val="24"/>
          <w:szCs w:val="24"/>
        </w:rPr>
        <w:fldChar w:fldCharType="separate"/>
      </w:r>
      <w:r>
        <w:rPr>
          <w:rStyle w:val="14"/>
          <w:rFonts w:hint="eastAsia" w:ascii="黑体" w:hAnsi="黑体" w:eastAsia="黑体" w:cs="黑体"/>
          <w:b w:val="0"/>
          <w:bCs w:val="0"/>
          <w:sz w:val="24"/>
          <w:szCs w:val="24"/>
        </w:rPr>
        <w:t>一、人才培养基本信息</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_Toc81330815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mallCap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"_Toc81330816" </w:instrText>
      </w:r>
      <w:r>
        <w:rPr>
          <w:rFonts w:hint="eastAsia" w:ascii="楷体" w:hAnsi="楷体" w:eastAsia="楷体" w:cs="楷体"/>
          <w:b w:val="0"/>
          <w:bCs w:val="0"/>
          <w:sz w:val="24"/>
          <w:szCs w:val="24"/>
        </w:rPr>
        <w:fldChar w:fldCharType="separate"/>
      </w:r>
      <w:r>
        <w:rPr>
          <w:rStyle w:val="14"/>
          <w:rFonts w:hint="eastAsia" w:ascii="楷体" w:hAnsi="楷体" w:eastAsia="楷体" w:cs="楷体"/>
          <w:b w:val="0"/>
          <w:bCs w:val="0"/>
          <w:sz w:val="24"/>
          <w:szCs w:val="24"/>
        </w:rPr>
        <w:t>（一）专业名称</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_Toc81330816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mallCap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"_Toc81330817" </w:instrText>
      </w:r>
      <w:r>
        <w:rPr>
          <w:rFonts w:hint="eastAsia" w:ascii="楷体" w:hAnsi="楷体" w:eastAsia="楷体" w:cs="楷体"/>
          <w:b w:val="0"/>
          <w:bCs w:val="0"/>
          <w:sz w:val="24"/>
          <w:szCs w:val="24"/>
        </w:rPr>
        <w:fldChar w:fldCharType="separate"/>
      </w:r>
      <w:r>
        <w:rPr>
          <w:rStyle w:val="14"/>
          <w:rFonts w:hint="eastAsia" w:ascii="楷体" w:hAnsi="楷体" w:eastAsia="楷体" w:cs="楷体"/>
          <w:b w:val="0"/>
          <w:bCs w:val="0"/>
          <w:sz w:val="24"/>
          <w:szCs w:val="24"/>
        </w:rPr>
        <w:t>（二）专业代码</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_Toc81330817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mallCap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"_Toc81330818" </w:instrText>
      </w:r>
      <w:r>
        <w:rPr>
          <w:rFonts w:hint="eastAsia" w:ascii="楷体" w:hAnsi="楷体" w:eastAsia="楷体" w:cs="楷体"/>
          <w:b w:val="0"/>
          <w:bCs w:val="0"/>
          <w:sz w:val="24"/>
          <w:szCs w:val="24"/>
        </w:rPr>
        <w:fldChar w:fldCharType="separate"/>
      </w:r>
      <w:r>
        <w:rPr>
          <w:rStyle w:val="14"/>
          <w:rFonts w:hint="eastAsia" w:ascii="楷体" w:hAnsi="楷体" w:eastAsia="楷体" w:cs="楷体"/>
          <w:b w:val="0"/>
          <w:bCs w:val="0"/>
          <w:sz w:val="24"/>
          <w:szCs w:val="24"/>
        </w:rPr>
        <w:t>（三）专业带头人</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_Toc81330818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mallCap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"_Toc81330819" </w:instrText>
      </w:r>
      <w:r>
        <w:rPr>
          <w:rFonts w:hint="eastAsia" w:ascii="楷体" w:hAnsi="楷体" w:eastAsia="楷体" w:cs="楷体"/>
          <w:b w:val="0"/>
          <w:bCs w:val="0"/>
          <w:sz w:val="24"/>
          <w:szCs w:val="24"/>
        </w:rPr>
        <w:fldChar w:fldCharType="separate"/>
      </w:r>
      <w:r>
        <w:rPr>
          <w:rStyle w:val="14"/>
          <w:rFonts w:hint="eastAsia" w:ascii="楷体" w:hAnsi="楷体" w:eastAsia="楷体" w:cs="楷体"/>
          <w:b w:val="0"/>
          <w:bCs w:val="0"/>
          <w:sz w:val="24"/>
          <w:szCs w:val="24"/>
        </w:rPr>
        <w:t>（四）专业所在院系</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_Toc81330819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mallCap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"_Toc81330820" </w:instrText>
      </w:r>
      <w:r>
        <w:rPr>
          <w:rFonts w:hint="eastAsia" w:ascii="楷体" w:hAnsi="楷体" w:eastAsia="楷体" w:cs="楷体"/>
          <w:b w:val="0"/>
          <w:bCs w:val="0"/>
          <w:sz w:val="24"/>
          <w:szCs w:val="24"/>
        </w:rPr>
        <w:fldChar w:fldCharType="separate"/>
      </w:r>
      <w:r>
        <w:rPr>
          <w:rStyle w:val="14"/>
          <w:rFonts w:hint="eastAsia" w:ascii="楷体" w:hAnsi="楷体" w:eastAsia="楷体" w:cs="楷体"/>
          <w:b w:val="0"/>
          <w:bCs w:val="0"/>
          <w:sz w:val="24"/>
          <w:szCs w:val="24"/>
        </w:rPr>
        <w:t>（五）学历层次</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_Toc81330820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b w:val="0"/>
          <w:bCs w:val="0"/>
          <w:smallCaps w:val="0"/>
          <w:sz w:val="21"/>
          <w:szCs w:val="22"/>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"_Toc81330821" </w:instrText>
      </w:r>
      <w:r>
        <w:rPr>
          <w:rFonts w:hint="eastAsia" w:ascii="楷体" w:hAnsi="楷体" w:eastAsia="楷体" w:cs="楷体"/>
          <w:b w:val="0"/>
          <w:bCs w:val="0"/>
          <w:sz w:val="24"/>
          <w:szCs w:val="24"/>
        </w:rPr>
        <w:fldChar w:fldCharType="separate"/>
      </w:r>
      <w:r>
        <w:rPr>
          <w:rStyle w:val="14"/>
          <w:rFonts w:hint="eastAsia" w:ascii="楷体" w:hAnsi="楷体" w:eastAsia="楷体" w:cs="楷体"/>
          <w:b w:val="0"/>
          <w:bCs w:val="0"/>
          <w:sz w:val="24"/>
          <w:szCs w:val="24"/>
        </w:rPr>
        <w:t>（六）入学要求与基本学制</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_Toc81330821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"_Toc81330822" </w:instrText>
      </w:r>
      <w:r>
        <w:rPr>
          <w:b w:val="0"/>
          <w:bCs w:val="0"/>
        </w:rPr>
        <w:fldChar w:fldCharType="separate"/>
      </w:r>
      <w:r>
        <w:rPr>
          <w:rFonts w:hint="eastAsia" w:ascii="黑体" w:hAnsi="黑体" w:eastAsia="黑体" w:cs="黑体"/>
          <w:b w:val="0"/>
          <w:bCs w:val="0"/>
          <w:sz w:val="24"/>
          <w:szCs w:val="24"/>
        </w:rPr>
        <w:t>二、人才培养职业面向</w:t>
      </w:r>
      <w:r>
        <w:rPr>
          <w:b w:val="0"/>
          <w:bCs w:val="0"/>
        </w:rPr>
        <w:tab/>
      </w:r>
      <w:r>
        <w:rPr>
          <w:b w:val="0"/>
          <w:bCs w:val="0"/>
        </w:rPr>
        <w:fldChar w:fldCharType="begin"/>
      </w:r>
      <w:r>
        <w:rPr>
          <w:b w:val="0"/>
          <w:bCs w:val="0"/>
        </w:rPr>
        <w:instrText xml:space="preserve"> PAGEREF _Toc81330822 \h </w:instrText>
      </w:r>
      <w:r>
        <w:rPr>
          <w:b w:val="0"/>
          <w:bCs w:val="0"/>
        </w:rPr>
        <w:fldChar w:fldCharType="separate"/>
      </w:r>
      <w:r>
        <w:rPr>
          <w:b w:val="0"/>
          <w:bCs w:val="0"/>
        </w:rPr>
        <w:t>1</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"_Toc81330823"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（一）职业面向</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_Toc81330823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"_Toc81330824"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（二）职业岗位（群）描述</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_Toc81330824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"_Toc81330825" </w:instrText>
      </w:r>
      <w:r>
        <w:rPr>
          <w:b w:val="0"/>
          <w:bCs w:val="0"/>
        </w:rPr>
        <w:fldChar w:fldCharType="separate"/>
      </w:r>
      <w:r>
        <w:rPr>
          <w:rFonts w:hint="eastAsia" w:ascii="黑体" w:hAnsi="黑体" w:eastAsia="黑体" w:cs="黑体"/>
          <w:b w:val="0"/>
          <w:bCs w:val="0"/>
          <w:sz w:val="24"/>
          <w:szCs w:val="24"/>
        </w:rPr>
        <w:t>三、人才培养目标</w:t>
      </w:r>
      <w:r>
        <w:rPr>
          <w:b w:val="0"/>
          <w:bCs w:val="0"/>
        </w:rPr>
        <w:tab/>
      </w:r>
      <w:r>
        <w:rPr>
          <w:b w:val="0"/>
          <w:bCs w:val="0"/>
        </w:rPr>
        <w:fldChar w:fldCharType="begin"/>
      </w:r>
      <w:r>
        <w:rPr>
          <w:b w:val="0"/>
          <w:bCs w:val="0"/>
        </w:rPr>
        <w:instrText xml:space="preserve"> PAGEREF _Toc81330825 \h </w:instrText>
      </w:r>
      <w:r>
        <w:rPr>
          <w:b w:val="0"/>
          <w:bCs w:val="0"/>
        </w:rPr>
        <w:fldChar w:fldCharType="separate"/>
      </w:r>
      <w:r>
        <w:rPr>
          <w:b w:val="0"/>
          <w:bCs w:val="0"/>
        </w:rPr>
        <w:t>2</w:t>
      </w:r>
      <w:r>
        <w:rPr>
          <w:b w:val="0"/>
          <w:bCs w:val="0"/>
        </w:rPr>
        <w:fldChar w:fldCharType="end"/>
      </w:r>
      <w:r>
        <w:rPr>
          <w:b w:val="0"/>
          <w:bCs w:val="0"/>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"_Toc81330826" </w:instrText>
      </w:r>
      <w:r>
        <w:rPr>
          <w:b w:val="0"/>
          <w:bCs w:val="0"/>
        </w:rPr>
        <w:fldChar w:fldCharType="separate"/>
      </w:r>
      <w:r>
        <w:rPr>
          <w:rFonts w:hint="eastAsia" w:ascii="黑体" w:hAnsi="黑体" w:eastAsia="黑体" w:cs="黑体"/>
          <w:b w:val="0"/>
          <w:bCs w:val="0"/>
          <w:sz w:val="24"/>
          <w:szCs w:val="24"/>
        </w:rPr>
        <w:t>四、人才培养规格</w:t>
      </w:r>
      <w:r>
        <w:rPr>
          <w:b w:val="0"/>
          <w:bCs w:val="0"/>
        </w:rPr>
        <w:tab/>
      </w:r>
      <w:r>
        <w:rPr>
          <w:b w:val="0"/>
          <w:bCs w:val="0"/>
        </w:rPr>
        <w:fldChar w:fldCharType="begin"/>
      </w:r>
      <w:r>
        <w:rPr>
          <w:b w:val="0"/>
          <w:bCs w:val="0"/>
        </w:rPr>
        <w:instrText xml:space="preserve"> PAGEREF _Toc81330826 \h </w:instrText>
      </w:r>
      <w:r>
        <w:rPr>
          <w:b w:val="0"/>
          <w:bCs w:val="0"/>
        </w:rPr>
        <w:fldChar w:fldCharType="separate"/>
      </w:r>
      <w:r>
        <w:rPr>
          <w:b w:val="0"/>
          <w:bCs w:val="0"/>
        </w:rPr>
        <w:t>2</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"_Toc81330827"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（一）职业素养</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_Toc81330827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"_Toc81330828"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（二）知识标准</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_Toc81330828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"_Toc81330829"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（三）能力标准</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_Toc81330829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"_Toc81330830" </w:instrText>
      </w:r>
      <w:r>
        <w:rPr>
          <w:b w:val="0"/>
          <w:bCs w:val="0"/>
        </w:rPr>
        <w:fldChar w:fldCharType="separate"/>
      </w:r>
      <w:r>
        <w:rPr>
          <w:rFonts w:hint="eastAsia" w:ascii="黑体" w:hAnsi="黑体" w:eastAsia="黑体" w:cs="黑体"/>
          <w:b w:val="0"/>
          <w:bCs w:val="0"/>
          <w:sz w:val="24"/>
          <w:szCs w:val="24"/>
        </w:rPr>
        <w:t>五、毕业要求</w:t>
      </w:r>
      <w:r>
        <w:rPr>
          <w:b w:val="0"/>
          <w:bCs w:val="0"/>
        </w:rPr>
        <w:tab/>
      </w:r>
      <w:r>
        <w:rPr>
          <w:b w:val="0"/>
          <w:bCs w:val="0"/>
        </w:rPr>
        <w:fldChar w:fldCharType="begin"/>
      </w:r>
      <w:r>
        <w:rPr>
          <w:b w:val="0"/>
          <w:bCs w:val="0"/>
        </w:rPr>
        <w:instrText xml:space="preserve"> PAGEREF _Toc81330830 \h </w:instrText>
      </w:r>
      <w:r>
        <w:rPr>
          <w:b w:val="0"/>
          <w:bCs w:val="0"/>
        </w:rPr>
        <w:fldChar w:fldCharType="separate"/>
      </w:r>
      <w:r>
        <w:rPr>
          <w:b w:val="0"/>
          <w:bCs w:val="0"/>
        </w:rPr>
        <w:t>3</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"_Toc81330831"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（一）学分要求</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_Toc81330831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"_Toc81330832"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（二）其它要求</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_Toc81330832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4</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"_Toc81330833" </w:instrText>
      </w:r>
      <w:r>
        <w:rPr>
          <w:b w:val="0"/>
          <w:bCs w:val="0"/>
        </w:rPr>
        <w:fldChar w:fldCharType="separate"/>
      </w:r>
      <w:r>
        <w:rPr>
          <w:rFonts w:hint="eastAsia" w:ascii="黑体" w:hAnsi="黑体" w:eastAsia="黑体" w:cs="黑体"/>
          <w:b w:val="0"/>
          <w:bCs w:val="0"/>
          <w:sz w:val="24"/>
          <w:szCs w:val="24"/>
        </w:rPr>
        <w:t>六、学生素质教育培养要求</w:t>
      </w:r>
      <w:r>
        <w:rPr>
          <w:b w:val="0"/>
          <w:bCs w:val="0"/>
        </w:rPr>
        <w:tab/>
      </w:r>
      <w:r>
        <w:rPr>
          <w:b w:val="0"/>
          <w:bCs w:val="0"/>
        </w:rPr>
        <w:fldChar w:fldCharType="begin"/>
      </w:r>
      <w:r>
        <w:rPr>
          <w:b w:val="0"/>
          <w:bCs w:val="0"/>
        </w:rPr>
        <w:instrText xml:space="preserve"> PAGEREF _Toc81330833 \h </w:instrText>
      </w:r>
      <w:r>
        <w:rPr>
          <w:b w:val="0"/>
          <w:bCs w:val="0"/>
        </w:rPr>
        <w:fldChar w:fldCharType="separate"/>
      </w:r>
      <w:r>
        <w:rPr>
          <w:b w:val="0"/>
          <w:bCs w:val="0"/>
        </w:rPr>
        <w:t>4</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"_Toc81330834"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（一）模块1：“五元文化”与“四项主题”教育活动</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_Toc81330834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4</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"_Toc81330835"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（二）模块2：社会实践与志愿服务活动</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_Toc81330835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4</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"_Toc81330836"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（三）模块3：学术科技与创新创业活动</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_Toc81330836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5</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"_Toc81330837"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（四）模块4：文化艺术体育与身心发展活动</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_Toc81330837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5</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"_Toc81330838"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（五）模块5：社团活动</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_Toc81330838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5</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"_Toc81330839"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（六）模块6：专业技能大赛与技能培训</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_Toc81330839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6</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"_Toc81330840" </w:instrText>
      </w:r>
      <w:r>
        <w:rPr>
          <w:b w:val="0"/>
          <w:bCs w:val="0"/>
        </w:rPr>
        <w:fldChar w:fldCharType="separate"/>
      </w:r>
      <w:r>
        <w:rPr>
          <w:rFonts w:hint="eastAsia" w:ascii="黑体" w:hAnsi="黑体" w:eastAsia="黑体" w:cs="黑体"/>
          <w:b w:val="0"/>
          <w:bCs w:val="0"/>
          <w:sz w:val="24"/>
          <w:szCs w:val="24"/>
        </w:rPr>
        <w:t>七、人才培养模式设计</w:t>
      </w:r>
      <w:r>
        <w:rPr>
          <w:b w:val="0"/>
          <w:bCs w:val="0"/>
        </w:rPr>
        <w:tab/>
      </w:r>
      <w:r>
        <w:rPr>
          <w:b w:val="0"/>
          <w:bCs w:val="0"/>
        </w:rPr>
        <w:fldChar w:fldCharType="begin"/>
      </w:r>
      <w:r>
        <w:rPr>
          <w:b w:val="0"/>
          <w:bCs w:val="0"/>
        </w:rPr>
        <w:instrText xml:space="preserve"> PAGEREF _Toc81330840 \h </w:instrText>
      </w:r>
      <w:r>
        <w:rPr>
          <w:b w:val="0"/>
          <w:bCs w:val="0"/>
        </w:rPr>
        <w:fldChar w:fldCharType="separate"/>
      </w:r>
      <w:r>
        <w:rPr>
          <w:b w:val="0"/>
          <w:bCs w:val="0"/>
        </w:rPr>
        <w:t>6</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"_Toc81330841"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（一）人才培养模式设计理念</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_Toc81330841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6</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"_Toc81330842"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（二）人才培养模式设计思路</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_Toc81330842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6</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"_Toc81330843"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（三）人才培养模式内涵描述</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_Toc81330843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7</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"_Toc81330844" </w:instrText>
      </w:r>
      <w:r>
        <w:rPr>
          <w:b w:val="0"/>
          <w:bCs w:val="0"/>
        </w:rPr>
        <w:fldChar w:fldCharType="separate"/>
      </w:r>
      <w:r>
        <w:rPr>
          <w:rFonts w:hint="eastAsia" w:ascii="黑体" w:hAnsi="黑体" w:eastAsia="黑体" w:cs="黑体"/>
          <w:b w:val="0"/>
          <w:bCs w:val="0"/>
          <w:sz w:val="24"/>
          <w:szCs w:val="24"/>
        </w:rPr>
        <w:t>八、人才培养课程体系建构</w:t>
      </w:r>
      <w:r>
        <w:rPr>
          <w:b w:val="0"/>
          <w:bCs w:val="0"/>
        </w:rPr>
        <w:tab/>
      </w:r>
      <w:r>
        <w:rPr>
          <w:b w:val="0"/>
          <w:bCs w:val="0"/>
        </w:rPr>
        <w:fldChar w:fldCharType="begin"/>
      </w:r>
      <w:r>
        <w:rPr>
          <w:b w:val="0"/>
          <w:bCs w:val="0"/>
        </w:rPr>
        <w:instrText xml:space="preserve"> PAGEREF _Toc81330844 \h </w:instrText>
      </w:r>
      <w:r>
        <w:rPr>
          <w:b w:val="0"/>
          <w:bCs w:val="0"/>
        </w:rPr>
        <w:fldChar w:fldCharType="separate"/>
      </w:r>
      <w:r>
        <w:rPr>
          <w:b w:val="0"/>
          <w:bCs w:val="0"/>
        </w:rPr>
        <w:t>7</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"_Toc81330845"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（一）课程体系开发理念</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_Toc81330845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7</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"_Toc81330846"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（二）课程体系开发思路</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_Toc81330846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7</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"_Toc81330847"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（三）工作任务与能力分析</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_Toc81330847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8</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"_Toc81330848"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（四）职业行动领域分析</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_Toc81330848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9</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"_Toc81330849"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（五）学习领域转换</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_Toc81330849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10</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"_Toc81330850"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（六）课程体系建构</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_Toc81330850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11</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"_Toc81330851"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（七）专业核心课程描述</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_Toc81330851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13</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"_Toc81330852"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九、人才培养教学计划表</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_Toc81330852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19</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7"/>
        <w:jc w:val="right"/>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"_Toc81330853"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十、课程学时和学分分配表</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_Toc81330853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24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7"/>
        <w:jc w:val="right"/>
        <w:rPr>
          <w:b w:val="0"/>
          <w:bCs w:val="0"/>
          <w:caps w:val="0"/>
          <w:sz w:val="21"/>
          <w:szCs w:val="22"/>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"_Toc81330854"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十一、教学进程总体安排</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_Toc81330854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24</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"_Toc81330855"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（一）教学活动周安排</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_Toc81330855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24</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"_Toc81330856"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（二）其它教学活动安排</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_Toc81330856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24</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"_Toc81330857" </w:instrText>
      </w:r>
      <w:r>
        <w:rPr>
          <w:b w:val="0"/>
          <w:bCs w:val="0"/>
        </w:rPr>
        <w:fldChar w:fldCharType="separate"/>
      </w:r>
      <w:r>
        <w:rPr>
          <w:rFonts w:hint="eastAsia" w:ascii="黑体" w:hAnsi="黑体" w:eastAsia="黑体" w:cs="黑体"/>
          <w:b w:val="0"/>
          <w:bCs w:val="0"/>
          <w:sz w:val="24"/>
          <w:szCs w:val="24"/>
        </w:rPr>
        <w:t>十二、人才培养教学团队</w:t>
      </w:r>
      <w:r>
        <w:rPr>
          <w:b w:val="0"/>
          <w:bCs w:val="0"/>
        </w:rPr>
        <w:tab/>
      </w:r>
      <w:r>
        <w:rPr>
          <w:b w:val="0"/>
          <w:bCs w:val="0"/>
        </w:rPr>
        <w:fldChar w:fldCharType="begin"/>
      </w:r>
      <w:r>
        <w:rPr>
          <w:b w:val="0"/>
          <w:bCs w:val="0"/>
        </w:rPr>
        <w:instrText xml:space="preserve"> PAGEREF _Toc81330857 \h </w:instrText>
      </w:r>
      <w:r>
        <w:rPr>
          <w:b w:val="0"/>
          <w:bCs w:val="0"/>
        </w:rPr>
        <w:fldChar w:fldCharType="separate"/>
      </w:r>
      <w:r>
        <w:rPr>
          <w:b w:val="0"/>
          <w:bCs w:val="0"/>
        </w:rPr>
        <w:t>25</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"_Toc81330858"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（一）结构比例</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_Toc81330858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25</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"_Toc81330859"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（二）教师队伍</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_Toc81330859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25</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"_Toc81330860" </w:instrText>
      </w:r>
      <w:r>
        <w:rPr>
          <w:b w:val="0"/>
          <w:bCs w:val="0"/>
        </w:rPr>
        <w:fldChar w:fldCharType="separate"/>
      </w:r>
      <w:r>
        <w:rPr>
          <w:rFonts w:hint="eastAsia" w:ascii="黑体" w:hAnsi="黑体" w:eastAsia="黑体" w:cs="黑体"/>
          <w:b w:val="0"/>
          <w:bCs w:val="0"/>
          <w:sz w:val="24"/>
          <w:szCs w:val="24"/>
        </w:rPr>
        <w:t>十三、人才培养实训条件</w:t>
      </w:r>
      <w:r>
        <w:rPr>
          <w:b w:val="0"/>
          <w:bCs w:val="0"/>
        </w:rPr>
        <w:tab/>
      </w:r>
      <w:r>
        <w:rPr>
          <w:b w:val="0"/>
          <w:bCs w:val="0"/>
        </w:rPr>
        <w:fldChar w:fldCharType="begin"/>
      </w:r>
      <w:r>
        <w:rPr>
          <w:b w:val="0"/>
          <w:bCs w:val="0"/>
        </w:rPr>
        <w:instrText xml:space="preserve"> PAGEREF _Toc81330860 \h </w:instrText>
      </w:r>
      <w:r>
        <w:rPr>
          <w:b w:val="0"/>
          <w:bCs w:val="0"/>
        </w:rPr>
        <w:fldChar w:fldCharType="separate"/>
      </w:r>
      <w:r>
        <w:rPr>
          <w:b w:val="0"/>
          <w:bCs w:val="0"/>
        </w:rPr>
        <w:t>26</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"_Toc81330861"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（一）校内实训环境</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_Toc81330861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26</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"_Toc81330862"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（二）校外实训环境</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_Toc81330862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27</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"_Toc81330863" </w:instrText>
      </w:r>
      <w:r>
        <w:rPr>
          <w:b w:val="0"/>
          <w:bCs w:val="0"/>
        </w:rPr>
        <w:fldChar w:fldCharType="separate"/>
      </w:r>
      <w:r>
        <w:rPr>
          <w:rFonts w:hint="eastAsia" w:ascii="黑体" w:hAnsi="黑体" w:eastAsia="黑体" w:cs="黑体"/>
          <w:b w:val="0"/>
          <w:bCs w:val="0"/>
          <w:sz w:val="24"/>
          <w:szCs w:val="24"/>
        </w:rPr>
        <w:t>十四、人才培养教学资源</w:t>
      </w:r>
      <w:r>
        <w:rPr>
          <w:b w:val="0"/>
          <w:bCs w:val="0"/>
        </w:rPr>
        <w:tab/>
      </w:r>
      <w:r>
        <w:rPr>
          <w:b w:val="0"/>
          <w:bCs w:val="0"/>
        </w:rPr>
        <w:fldChar w:fldCharType="begin"/>
      </w:r>
      <w:r>
        <w:rPr>
          <w:b w:val="0"/>
          <w:bCs w:val="0"/>
        </w:rPr>
        <w:instrText xml:space="preserve"> PAGEREF _Toc81330863 \h </w:instrText>
      </w:r>
      <w:r>
        <w:rPr>
          <w:b w:val="0"/>
          <w:bCs w:val="0"/>
        </w:rPr>
        <w:fldChar w:fldCharType="separate"/>
      </w:r>
      <w:r>
        <w:rPr>
          <w:b w:val="0"/>
          <w:bCs w:val="0"/>
        </w:rPr>
        <w:t>29</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"_Toc81330864"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（一）专业资源</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_Toc81330864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29</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"_Toc81330865"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（二）课程资源</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_Toc81330865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29</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rFonts w:hint="eastAsia" w:ascii="黑体" w:hAnsi="黑体" w:eastAsia="黑体" w:cs="黑体"/>
          <w:b w:val="0"/>
          <w:bCs w:val="0"/>
          <w:sz w:val="24"/>
          <w:szCs w:val="24"/>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"_Toc81330866"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十五、人才培养制度保障</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_Toc81330866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30</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7"/>
        <w:jc w:val="right"/>
        <w:rPr>
          <w:b w:val="0"/>
          <w:bCs w:val="0"/>
          <w:caps w:val="0"/>
          <w:sz w:val="21"/>
          <w:szCs w:val="22"/>
        </w:rPr>
      </w:pP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HYPERLINK \l "_Toc81330867"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十六、人才培养制定依据</w:t>
      </w:r>
      <w:r>
        <w:rPr>
          <w:rFonts w:hint="eastAsia" w:ascii="黑体" w:hAnsi="黑体" w:eastAsia="黑体" w:cs="黑体"/>
          <w:b w:val="0"/>
          <w:bCs w:val="0"/>
          <w:sz w:val="24"/>
          <w:szCs w:val="24"/>
        </w:rPr>
        <w:tab/>
      </w:r>
      <w:r>
        <w:rPr>
          <w:rFonts w:hint="eastAsia" w:ascii="黑体" w:hAnsi="黑体" w:eastAsia="黑体" w:cs="黑体"/>
          <w:b w:val="0"/>
          <w:bCs w:val="0"/>
          <w:sz w:val="24"/>
          <w:szCs w:val="24"/>
        </w:rPr>
        <w:fldChar w:fldCharType="begin"/>
      </w:r>
      <w:r>
        <w:rPr>
          <w:rFonts w:hint="eastAsia" w:ascii="黑体" w:hAnsi="黑体" w:eastAsia="黑体" w:cs="黑体"/>
          <w:b w:val="0"/>
          <w:bCs w:val="0"/>
          <w:sz w:val="24"/>
          <w:szCs w:val="24"/>
        </w:rPr>
        <w:instrText xml:space="preserve"> PAGEREF _Toc81330867 \h </w:instrText>
      </w:r>
      <w:r>
        <w:rPr>
          <w:rFonts w:hint="eastAsia" w:ascii="黑体" w:hAnsi="黑体" w:eastAsia="黑体" w:cs="黑体"/>
          <w:b w:val="0"/>
          <w:bCs w:val="0"/>
          <w:sz w:val="24"/>
          <w:szCs w:val="24"/>
        </w:rPr>
        <w:fldChar w:fldCharType="separate"/>
      </w:r>
      <w:r>
        <w:rPr>
          <w:rFonts w:hint="eastAsia" w:ascii="黑体" w:hAnsi="黑体" w:eastAsia="黑体" w:cs="黑体"/>
          <w:b w:val="0"/>
          <w:bCs w:val="0"/>
          <w:sz w:val="24"/>
          <w:szCs w:val="24"/>
        </w:rPr>
        <w:t>32</w:t>
      </w:r>
      <w:r>
        <w:rPr>
          <w:rFonts w:hint="eastAsia" w:ascii="黑体" w:hAnsi="黑体" w:eastAsia="黑体" w:cs="黑体"/>
          <w:b w:val="0"/>
          <w:bCs w:val="0"/>
          <w:sz w:val="24"/>
          <w:szCs w:val="24"/>
        </w:rPr>
        <w:fldChar w:fldCharType="end"/>
      </w:r>
      <w:r>
        <w:rPr>
          <w:rFonts w:hint="eastAsia" w:ascii="黑体" w:hAnsi="黑体" w:eastAsia="黑体" w:cs="黑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"_Toc81330868"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（一）人才培养需求调研</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_Toc81330868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32</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"_Toc81330869"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（二）国家的相关政策文件</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_Toc81330869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33</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"_Toc81330870" </w:instrText>
      </w:r>
      <w:r>
        <w:rPr>
          <w:b w:val="0"/>
          <w:bCs w:val="0"/>
        </w:rPr>
        <w:fldChar w:fldCharType="separate"/>
      </w:r>
      <w:r>
        <w:rPr>
          <w:rFonts w:hint="eastAsia" w:ascii="黑体" w:hAnsi="黑体" w:eastAsia="黑体" w:cs="黑体"/>
          <w:b w:val="0"/>
          <w:bCs w:val="0"/>
          <w:sz w:val="24"/>
          <w:szCs w:val="24"/>
        </w:rPr>
        <w:t>十七、审定意见</w:t>
      </w:r>
      <w:r>
        <w:rPr>
          <w:b w:val="0"/>
          <w:bCs w:val="0"/>
        </w:rPr>
        <w:tab/>
      </w:r>
      <w:r>
        <w:rPr>
          <w:b w:val="0"/>
          <w:bCs w:val="0"/>
        </w:rPr>
        <w:fldChar w:fldCharType="begin"/>
      </w:r>
      <w:r>
        <w:rPr>
          <w:b w:val="0"/>
          <w:bCs w:val="0"/>
        </w:rPr>
        <w:instrText xml:space="preserve"> PAGEREF _Toc81330870 \h </w:instrText>
      </w:r>
      <w:r>
        <w:rPr>
          <w:b w:val="0"/>
          <w:bCs w:val="0"/>
        </w:rPr>
        <w:fldChar w:fldCharType="separate"/>
      </w:r>
      <w:r>
        <w:rPr>
          <w:b w:val="0"/>
          <w:bCs w:val="0"/>
        </w:rPr>
        <w:t>34</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"_Toc81330871"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（一）二级学院意见</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_Toc81330871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34</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"_Toc81330872"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（二）教学工作部意见</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_Toc81330872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34</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"_Toc81330873"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（三）专业（群）建设委员会意见</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_Toc81330873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34</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"_Toc81330874"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（四）院长办公会意见</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_Toc81330874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35</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"_Toc81330875"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（五）党委会意见</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_Toc81330875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35</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7"/>
        <w:jc w:val="right"/>
        <w:rPr>
          <w:b w:val="0"/>
          <w:bCs w:val="0"/>
          <w:caps w:val="0"/>
          <w:sz w:val="21"/>
          <w:szCs w:val="22"/>
        </w:rPr>
      </w:pPr>
      <w:r>
        <w:rPr>
          <w:b w:val="0"/>
          <w:bCs w:val="0"/>
        </w:rPr>
        <w:fldChar w:fldCharType="begin"/>
      </w:r>
      <w:r>
        <w:rPr>
          <w:b w:val="0"/>
          <w:bCs w:val="0"/>
        </w:rPr>
        <w:instrText xml:space="preserve"> HYPERLINK \l "_Toc81330876" </w:instrText>
      </w:r>
      <w:r>
        <w:rPr>
          <w:b w:val="0"/>
          <w:bCs w:val="0"/>
        </w:rPr>
        <w:fldChar w:fldCharType="separate"/>
      </w:r>
      <w:r>
        <w:rPr>
          <w:rFonts w:hint="eastAsia" w:ascii="黑体" w:hAnsi="黑体" w:eastAsia="黑体" w:cs="黑体"/>
          <w:b w:val="0"/>
          <w:bCs w:val="0"/>
          <w:sz w:val="24"/>
          <w:szCs w:val="24"/>
        </w:rPr>
        <w:t>十八、人才培养方案附件</w:t>
      </w:r>
      <w:r>
        <w:rPr>
          <w:b w:val="0"/>
          <w:bCs w:val="0"/>
        </w:rPr>
        <w:tab/>
      </w:r>
      <w:r>
        <w:rPr>
          <w:b w:val="0"/>
          <w:bCs w:val="0"/>
        </w:rPr>
        <w:fldChar w:fldCharType="begin"/>
      </w:r>
      <w:r>
        <w:rPr>
          <w:b w:val="0"/>
          <w:bCs w:val="0"/>
        </w:rPr>
        <w:instrText xml:space="preserve"> PAGEREF _Toc81330876 \h </w:instrText>
      </w:r>
      <w:r>
        <w:rPr>
          <w:b w:val="0"/>
          <w:bCs w:val="0"/>
        </w:rPr>
        <w:fldChar w:fldCharType="separate"/>
      </w:r>
      <w:r>
        <w:rPr>
          <w:b w:val="0"/>
          <w:bCs w:val="0"/>
        </w:rPr>
        <w:t>36</w:t>
      </w:r>
      <w:r>
        <w:rPr>
          <w:b w:val="0"/>
          <w:bCs w:val="0"/>
        </w:rPr>
        <w:fldChar w:fldCharType="end"/>
      </w:r>
      <w:r>
        <w:rPr>
          <w:b w:val="0"/>
          <w:bCs w:val="0"/>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"_Toc81330877"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附件1：医学检验技术专业人才需求调研报告</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_Toc81330877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36</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"_Toc81330878"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附件2：医学检验技术专业毕业生跟踪调查报告</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_Toc81330878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39</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"_Toc81330879"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附件3：医学检验技术专业核心课程标准</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_Toc81330879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43</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Fonts w:hint="eastAsia" w:ascii="楷体" w:hAnsi="楷体" w:eastAsia="楷体" w:cs="楷体"/>
          <w:b w:val="0"/>
          <w:bCs w:val="0"/>
          <w:sz w:val="24"/>
          <w:szCs w:val="24"/>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"_Toc81330880"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附件4：医学检验技术专业重要教学管理制度</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_Toc81330880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143</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pStyle w:val="8"/>
        <w:tabs>
          <w:tab w:val="right" w:leader="dot" w:pos="9060"/>
        </w:tabs>
        <w:ind w:left="420" w:leftChars="200" w:firstLine="480"/>
        <w:jc w:val="right"/>
        <w:rPr>
          <w:rStyle w:val="14"/>
          <w:b w:val="0"/>
          <w:bCs w:val="0"/>
        </w:rPr>
      </w:pP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HYPERLINK \l "_Toc81330881"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附件5：医学检验技术专业教学评价标准</w:t>
      </w:r>
      <w:r>
        <w:rPr>
          <w:rFonts w:hint="eastAsia" w:ascii="楷体" w:hAnsi="楷体" w:eastAsia="楷体" w:cs="楷体"/>
          <w:b w:val="0"/>
          <w:bCs w:val="0"/>
          <w:sz w:val="24"/>
          <w:szCs w:val="24"/>
        </w:rPr>
        <w:tab/>
      </w:r>
      <w:r>
        <w:rPr>
          <w:rFonts w:hint="eastAsia" w:ascii="楷体" w:hAnsi="楷体" w:eastAsia="楷体" w:cs="楷体"/>
          <w:b w:val="0"/>
          <w:bCs w:val="0"/>
          <w:sz w:val="24"/>
          <w:szCs w:val="24"/>
        </w:rPr>
        <w:fldChar w:fldCharType="begin"/>
      </w:r>
      <w:r>
        <w:rPr>
          <w:rFonts w:hint="eastAsia" w:ascii="楷体" w:hAnsi="楷体" w:eastAsia="楷体" w:cs="楷体"/>
          <w:b w:val="0"/>
          <w:bCs w:val="0"/>
          <w:sz w:val="24"/>
          <w:szCs w:val="24"/>
        </w:rPr>
        <w:instrText xml:space="preserve"> PAGEREF _Toc81330881 \h </w:instrText>
      </w:r>
      <w:r>
        <w:rPr>
          <w:rFonts w:hint="eastAsia" w:ascii="楷体" w:hAnsi="楷体" w:eastAsia="楷体" w:cs="楷体"/>
          <w:b w:val="0"/>
          <w:bCs w:val="0"/>
          <w:sz w:val="24"/>
          <w:szCs w:val="24"/>
        </w:rPr>
        <w:fldChar w:fldCharType="separate"/>
      </w:r>
      <w:r>
        <w:rPr>
          <w:rFonts w:hint="eastAsia" w:ascii="楷体" w:hAnsi="楷体" w:eastAsia="楷体" w:cs="楷体"/>
          <w:b w:val="0"/>
          <w:bCs w:val="0"/>
          <w:sz w:val="24"/>
          <w:szCs w:val="24"/>
        </w:rPr>
        <w:t>150</w:t>
      </w:r>
      <w:r>
        <w:rPr>
          <w:rFonts w:hint="eastAsia" w:ascii="楷体" w:hAnsi="楷体" w:eastAsia="楷体" w:cs="楷体"/>
          <w:b w:val="0"/>
          <w:bCs w:val="0"/>
          <w:sz w:val="24"/>
          <w:szCs w:val="24"/>
        </w:rPr>
        <w:fldChar w:fldCharType="end"/>
      </w:r>
      <w:r>
        <w:rPr>
          <w:rFonts w:hint="eastAsia" w:ascii="楷体" w:hAnsi="楷体" w:eastAsia="楷体" w:cs="楷体"/>
          <w:b w:val="0"/>
          <w:bCs w:val="0"/>
          <w:sz w:val="24"/>
          <w:szCs w:val="24"/>
        </w:rPr>
        <w:fldChar w:fldCharType="end"/>
      </w:r>
    </w:p>
    <w:p>
      <w:pPr>
        <w:jc w:val="right"/>
        <w:rPr>
          <w:rFonts w:ascii="宋体" w:hAnsi="宋体" w:eastAsia="宋体" w:cs="宋体"/>
          <w:sz w:val="24"/>
        </w:rPr>
      </w:pPr>
      <w:r>
        <w:rPr>
          <w:rFonts w:hint="eastAsia" w:ascii="宋体" w:hAnsi="宋体" w:eastAsia="宋体" w:cs="宋体"/>
          <w:b w:val="0"/>
          <w:bCs w:val="0"/>
          <w:sz w:val="24"/>
        </w:rPr>
        <w:fldChar w:fldCharType="end"/>
      </w:r>
    </w:p>
    <w:p>
      <w:pPr>
        <w:pStyle w:val="15"/>
        <w:ind w:firstLine="0" w:firstLineChars="0"/>
      </w:pPr>
    </w:p>
    <w:p>
      <w:pPr>
        <w:pStyle w:val="15"/>
        <w:ind w:firstLine="400"/>
      </w:pPr>
    </w:p>
    <w:p>
      <w:pPr>
        <w:pStyle w:val="15"/>
        <w:ind w:firstLine="400"/>
      </w:pPr>
    </w:p>
    <w:p>
      <w:pPr>
        <w:pStyle w:val="2"/>
        <w:rPr>
          <w:sz w:val="28"/>
          <w:szCs w:val="28"/>
        </w:rPr>
        <w:sectPr>
          <w:headerReference r:id="rId6" w:type="default"/>
          <w:footerReference r:id="rId7" w:type="default"/>
          <w:pgSz w:w="11906" w:h="16838"/>
          <w:pgMar w:top="1701" w:right="1418" w:bottom="1418" w:left="1418" w:header="851" w:footer="992" w:gutter="0"/>
          <w:pgNumType w:start="1"/>
          <w:cols w:space="720" w:num="1"/>
          <w:docGrid w:linePitch="312" w:charSpace="0"/>
        </w:sectPr>
      </w:pP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sz w:val="32"/>
          <w:szCs w:val="32"/>
        </w:rPr>
      </w:pPr>
      <w:bookmarkStart w:id="6" w:name="_Toc81330815"/>
      <w:r>
        <w:rPr>
          <w:rFonts w:hint="eastAsia" w:ascii="黑体" w:hAnsi="黑体" w:eastAsia="黑体" w:cs="黑体"/>
          <w:b w:val="0"/>
          <w:bCs w:val="0"/>
          <w:color w:val="000000"/>
          <w:sz w:val="32"/>
          <w:szCs w:val="32"/>
        </w:rPr>
        <w:t>一、人才培养基本信息</w:t>
      </w:r>
      <w:bookmarkEnd w:id="0"/>
      <w:bookmarkEnd w:id="1"/>
      <w:bookmarkEnd w:id="2"/>
      <w:bookmarkEnd w:id="3"/>
      <w:bookmarkEnd w:id="6"/>
    </w:p>
    <w:p>
      <w:pPr>
        <w:pStyle w:val="16"/>
        <w:keepNext/>
        <w:keepLines/>
        <w:pageBreakBefore w:val="0"/>
        <w:widowControl w:val="0"/>
        <w:kinsoku/>
        <w:wordWrap/>
        <w:overflowPunct/>
        <w:topLinePunct w:val="0"/>
        <w:autoSpaceDE/>
        <w:autoSpaceDN/>
        <w:bidi w:val="0"/>
        <w:adjustRightInd/>
        <w:snapToGrid/>
        <w:spacing w:before="0" w:after="0" w:line="560" w:lineRule="exact"/>
        <w:ind w:firstLine="562"/>
        <w:textAlignment w:val="auto"/>
        <w:outlineLvl w:val="1"/>
        <w:rPr>
          <w:rFonts w:hint="eastAsia" w:ascii="楷体" w:hAnsi="楷体" w:eastAsia="楷体" w:cs="楷体"/>
          <w:b w:val="0"/>
          <w:bCs w:val="0"/>
          <w:sz w:val="32"/>
          <w:szCs w:val="32"/>
        </w:rPr>
      </w:pPr>
      <w:bookmarkStart w:id="7" w:name="_Toc22748"/>
      <w:bookmarkStart w:id="8" w:name="_Toc81330816"/>
      <w:bookmarkStart w:id="9" w:name="_Toc14335739"/>
      <w:bookmarkStart w:id="10" w:name="_Toc352756424"/>
      <w:r>
        <w:rPr>
          <w:rFonts w:hint="eastAsia" w:ascii="楷体" w:hAnsi="楷体" w:eastAsia="楷体" w:cs="楷体"/>
          <w:b w:val="0"/>
          <w:bCs w:val="0"/>
          <w:sz w:val="32"/>
          <w:szCs w:val="32"/>
        </w:rPr>
        <w:t>（一）专业名称</w:t>
      </w:r>
      <w:bookmarkEnd w:id="7"/>
      <w:bookmarkEnd w:id="8"/>
      <w:bookmarkEnd w:id="9"/>
    </w:p>
    <w:bookmarkEnd w:id="10"/>
    <w:p>
      <w:pPr>
        <w:spacing w:line="360" w:lineRule="auto"/>
        <w:ind w:firstLine="960" w:firstLineChars="300"/>
        <w:jc w:val="left"/>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医学检验技术</w:t>
      </w:r>
    </w:p>
    <w:p>
      <w:pPr>
        <w:pStyle w:val="16"/>
        <w:keepNext/>
        <w:keepLines/>
        <w:pageBreakBefore w:val="0"/>
        <w:widowControl w:val="0"/>
        <w:kinsoku/>
        <w:wordWrap/>
        <w:overflowPunct/>
        <w:topLinePunct w:val="0"/>
        <w:autoSpaceDE/>
        <w:autoSpaceDN/>
        <w:bidi w:val="0"/>
        <w:adjustRightInd/>
        <w:snapToGrid/>
        <w:spacing w:before="0" w:after="0" w:line="560" w:lineRule="exact"/>
        <w:ind w:firstLine="562"/>
        <w:textAlignment w:val="auto"/>
        <w:outlineLvl w:val="1"/>
        <w:rPr>
          <w:rFonts w:hint="default" w:ascii="楷体" w:hAnsi="楷体" w:eastAsia="楷体" w:cs="楷体"/>
          <w:b w:val="0"/>
          <w:bCs w:val="0"/>
          <w:sz w:val="32"/>
          <w:szCs w:val="32"/>
        </w:rPr>
      </w:pPr>
      <w:bookmarkStart w:id="11" w:name="_Toc7190"/>
      <w:bookmarkStart w:id="12" w:name="_Toc14335740"/>
      <w:bookmarkStart w:id="13" w:name="_Toc81330817"/>
      <w:bookmarkStart w:id="14" w:name="_Toc352756425"/>
      <w:r>
        <w:rPr>
          <w:rFonts w:hint="eastAsia" w:ascii="楷体" w:hAnsi="楷体" w:eastAsia="楷体" w:cs="楷体"/>
          <w:b w:val="0"/>
          <w:bCs w:val="0"/>
          <w:sz w:val="32"/>
          <w:szCs w:val="32"/>
        </w:rPr>
        <w:t>（二）专业代码</w:t>
      </w:r>
      <w:bookmarkEnd w:id="11"/>
      <w:bookmarkEnd w:id="12"/>
      <w:bookmarkEnd w:id="13"/>
    </w:p>
    <w:bookmarkEnd w:id="14"/>
    <w:p>
      <w:pPr>
        <w:pStyle w:val="16"/>
        <w:keepNext/>
        <w:keepLines/>
        <w:pageBreakBefore w:val="0"/>
        <w:widowControl w:val="0"/>
        <w:kinsoku/>
        <w:wordWrap/>
        <w:overflowPunct/>
        <w:topLinePunct w:val="0"/>
        <w:autoSpaceDE/>
        <w:autoSpaceDN/>
        <w:bidi w:val="0"/>
        <w:adjustRightInd/>
        <w:snapToGrid/>
        <w:spacing w:before="0" w:after="0" w:line="560" w:lineRule="exact"/>
        <w:ind w:firstLine="960" w:firstLineChars="300"/>
        <w:textAlignment w:val="auto"/>
        <w:outlineLvl w:val="1"/>
        <w:rPr>
          <w:rFonts w:hint="default" w:ascii="楷体" w:hAnsi="楷体" w:eastAsia="楷体" w:cs="楷体"/>
          <w:b w:val="0"/>
          <w:bCs w:val="0"/>
          <w:sz w:val="32"/>
          <w:szCs w:val="32"/>
        </w:rPr>
      </w:pPr>
      <w:r>
        <w:rPr>
          <w:rFonts w:hint="eastAsia" w:ascii="楷体" w:hAnsi="楷体" w:eastAsia="楷体" w:cs="楷体"/>
          <w:b w:val="0"/>
          <w:bCs w:val="0"/>
          <w:sz w:val="32"/>
          <w:szCs w:val="32"/>
        </w:rPr>
        <w:t>520501</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楷体" w:hAnsi="楷体" w:eastAsia="楷体" w:cs="楷体"/>
          <w:b w:val="0"/>
          <w:bCs w:val="0"/>
          <w:kern w:val="0"/>
          <w:sz w:val="32"/>
          <w:szCs w:val="32"/>
          <w:lang w:val="en-US" w:eastAsia="zh-CN" w:bidi="ar-SA"/>
        </w:rPr>
      </w:pPr>
      <w:bookmarkStart w:id="15" w:name="_Toc23671"/>
      <w:bookmarkStart w:id="16" w:name="_Toc14335741"/>
      <w:bookmarkStart w:id="17" w:name="_Toc81330818"/>
      <w:bookmarkStart w:id="18" w:name="_Toc352756426"/>
      <w:r>
        <w:rPr>
          <w:rFonts w:hint="eastAsia" w:ascii="楷体" w:hAnsi="楷体" w:eastAsia="楷体" w:cs="楷体"/>
          <w:b w:val="0"/>
          <w:bCs w:val="0"/>
          <w:kern w:val="0"/>
          <w:sz w:val="32"/>
          <w:szCs w:val="32"/>
          <w:lang w:val="en-US" w:eastAsia="zh-CN" w:bidi="ar-SA"/>
        </w:rPr>
        <w:t>（三）专业带头人</w:t>
      </w:r>
      <w:bookmarkEnd w:id="15"/>
      <w:bookmarkEnd w:id="16"/>
      <w:bookmarkEnd w:id="17"/>
    </w:p>
    <w:bookmarkEnd w:id="18"/>
    <w:p>
      <w:pPr>
        <w:spacing w:line="360" w:lineRule="auto"/>
        <w:ind w:firstLine="960" w:firstLineChars="300"/>
        <w:jc w:val="left"/>
        <w:rPr>
          <w:rFonts w:hint="eastAsia" w:ascii="楷体" w:hAnsi="楷体" w:eastAsia="楷体" w:cs="楷体"/>
          <w:b w:val="0"/>
          <w:bCs w:val="0"/>
          <w:kern w:val="0"/>
          <w:sz w:val="32"/>
          <w:szCs w:val="32"/>
          <w:lang w:val="en-US" w:eastAsia="zh-CN" w:bidi="ar-SA"/>
        </w:rPr>
      </w:pPr>
      <w:r>
        <w:rPr>
          <w:rFonts w:hint="eastAsia" w:ascii="楷体" w:hAnsi="楷体" w:eastAsia="楷体" w:cs="楷体"/>
          <w:b w:val="0"/>
          <w:bCs w:val="0"/>
          <w:kern w:val="0"/>
          <w:sz w:val="32"/>
          <w:szCs w:val="32"/>
          <w:lang w:val="en-US" w:eastAsia="zh-CN" w:bidi="ar-SA"/>
        </w:rPr>
        <w:t>祝莉</w:t>
      </w:r>
    </w:p>
    <w:p>
      <w:pPr>
        <w:pStyle w:val="16"/>
        <w:spacing w:before="120" w:beforeLines="50" w:after="120" w:afterLines="50" w:line="360" w:lineRule="auto"/>
        <w:ind w:firstLine="562"/>
        <w:outlineLvl w:val="1"/>
        <w:rPr>
          <w:rFonts w:hint="eastAsia" w:ascii="楷体" w:hAnsi="楷体" w:eastAsia="楷体" w:cs="楷体"/>
          <w:b w:val="0"/>
          <w:bCs w:val="0"/>
          <w:kern w:val="0"/>
          <w:sz w:val="32"/>
          <w:szCs w:val="32"/>
          <w:lang w:val="en-US" w:eastAsia="zh-CN" w:bidi="ar-SA"/>
        </w:rPr>
      </w:pPr>
      <w:bookmarkStart w:id="19" w:name="_Toc81330819"/>
      <w:bookmarkStart w:id="20" w:name="_Toc4249"/>
      <w:bookmarkStart w:id="21" w:name="_Toc14335742"/>
      <w:bookmarkStart w:id="22" w:name="_Toc352756427"/>
      <w:r>
        <w:rPr>
          <w:rFonts w:hint="eastAsia" w:ascii="楷体" w:hAnsi="楷体" w:eastAsia="楷体" w:cs="楷体"/>
          <w:b w:val="0"/>
          <w:bCs w:val="0"/>
          <w:kern w:val="0"/>
          <w:sz w:val="32"/>
          <w:szCs w:val="32"/>
          <w:lang w:val="en-US" w:eastAsia="zh-CN" w:bidi="ar-SA"/>
        </w:rPr>
        <w:t>（四）专业所在院系</w:t>
      </w:r>
      <w:bookmarkEnd w:id="19"/>
      <w:bookmarkEnd w:id="20"/>
      <w:bookmarkEnd w:id="21"/>
    </w:p>
    <w:bookmarkEnd w:id="22"/>
    <w:p>
      <w:pPr>
        <w:spacing w:line="360" w:lineRule="auto"/>
        <w:ind w:firstLine="960" w:firstLineChars="300"/>
        <w:jc w:val="left"/>
        <w:rPr>
          <w:rFonts w:hint="eastAsia" w:ascii="楷体" w:hAnsi="楷体" w:eastAsia="楷体" w:cs="楷体"/>
          <w:b w:val="0"/>
          <w:bCs w:val="0"/>
          <w:kern w:val="0"/>
          <w:sz w:val="32"/>
          <w:szCs w:val="32"/>
          <w:lang w:val="en-US" w:eastAsia="zh-CN" w:bidi="ar-SA"/>
        </w:rPr>
      </w:pPr>
      <w:r>
        <w:rPr>
          <w:rFonts w:hint="eastAsia" w:ascii="楷体" w:hAnsi="楷体" w:eastAsia="楷体" w:cs="楷体"/>
          <w:b w:val="0"/>
          <w:bCs w:val="0"/>
          <w:kern w:val="0"/>
          <w:sz w:val="32"/>
          <w:szCs w:val="32"/>
          <w:lang w:val="en-US" w:eastAsia="zh-CN" w:bidi="ar-SA"/>
        </w:rPr>
        <w:t>医学院</w:t>
      </w:r>
    </w:p>
    <w:p>
      <w:pPr>
        <w:pStyle w:val="16"/>
        <w:spacing w:before="120" w:beforeLines="50" w:after="120" w:afterLines="50" w:line="360" w:lineRule="auto"/>
        <w:ind w:firstLine="562"/>
        <w:outlineLvl w:val="1"/>
        <w:rPr>
          <w:rFonts w:hint="eastAsia" w:ascii="楷体" w:hAnsi="楷体" w:eastAsia="楷体" w:cs="楷体"/>
          <w:b w:val="0"/>
          <w:bCs w:val="0"/>
          <w:kern w:val="0"/>
          <w:sz w:val="32"/>
          <w:szCs w:val="32"/>
          <w:lang w:val="en-US" w:eastAsia="zh-CN" w:bidi="ar-SA"/>
        </w:rPr>
      </w:pPr>
      <w:bookmarkStart w:id="23" w:name="_Toc81330820"/>
      <w:bookmarkStart w:id="24" w:name="_Toc6675"/>
      <w:bookmarkStart w:id="25" w:name="_Toc14335743"/>
      <w:bookmarkStart w:id="26" w:name="_Toc352756428"/>
      <w:r>
        <w:rPr>
          <w:rFonts w:hint="eastAsia" w:ascii="楷体" w:hAnsi="楷体" w:eastAsia="楷体" w:cs="楷体"/>
          <w:b w:val="0"/>
          <w:bCs w:val="0"/>
          <w:kern w:val="0"/>
          <w:sz w:val="32"/>
          <w:szCs w:val="32"/>
          <w:lang w:val="en-US" w:eastAsia="zh-CN" w:bidi="ar-SA"/>
        </w:rPr>
        <w:t>（五）学历层次</w:t>
      </w:r>
      <w:bookmarkEnd w:id="23"/>
      <w:bookmarkEnd w:id="24"/>
      <w:bookmarkEnd w:id="25"/>
    </w:p>
    <w:bookmarkEnd w:id="26"/>
    <w:p>
      <w:pPr>
        <w:spacing w:line="360" w:lineRule="auto"/>
        <w:ind w:firstLine="960" w:firstLineChars="300"/>
        <w:jc w:val="left"/>
        <w:rPr>
          <w:rFonts w:hint="eastAsia" w:ascii="楷体" w:hAnsi="楷体" w:eastAsia="楷体" w:cs="楷体"/>
          <w:b w:val="0"/>
          <w:bCs w:val="0"/>
          <w:kern w:val="0"/>
          <w:sz w:val="32"/>
          <w:szCs w:val="32"/>
          <w:lang w:val="en-US" w:eastAsia="zh-CN" w:bidi="ar-SA"/>
        </w:rPr>
      </w:pPr>
      <w:r>
        <w:rPr>
          <w:rFonts w:hint="eastAsia" w:ascii="楷体" w:hAnsi="楷体" w:eastAsia="楷体" w:cs="楷体"/>
          <w:b w:val="0"/>
          <w:bCs w:val="0"/>
          <w:kern w:val="0"/>
          <w:sz w:val="32"/>
          <w:szCs w:val="32"/>
          <w:lang w:val="en-US" w:eastAsia="zh-CN" w:bidi="ar-SA"/>
        </w:rPr>
        <w:t>专科</w:t>
      </w:r>
      <w:bookmarkStart w:id="27" w:name="_Toc14335744"/>
      <w:bookmarkStart w:id="28" w:name="_Toc352756429"/>
      <w:bookmarkStart w:id="29" w:name="_Toc15095"/>
    </w:p>
    <w:p>
      <w:pPr>
        <w:pStyle w:val="16"/>
        <w:spacing w:before="120" w:beforeLines="50" w:after="120" w:afterLines="50" w:line="360" w:lineRule="auto"/>
        <w:ind w:firstLine="562"/>
        <w:outlineLvl w:val="1"/>
        <w:rPr>
          <w:rFonts w:hint="eastAsia" w:ascii="楷体" w:hAnsi="楷体" w:eastAsia="楷体" w:cs="楷体"/>
          <w:b w:val="0"/>
          <w:bCs w:val="0"/>
          <w:kern w:val="0"/>
          <w:sz w:val="32"/>
          <w:szCs w:val="32"/>
          <w:lang w:val="en-US" w:eastAsia="zh-CN" w:bidi="ar-SA"/>
        </w:rPr>
      </w:pPr>
      <w:bookmarkStart w:id="30" w:name="_Toc81330821"/>
      <w:r>
        <w:rPr>
          <w:rFonts w:hint="eastAsia" w:ascii="楷体" w:hAnsi="楷体" w:eastAsia="楷体" w:cs="楷体"/>
          <w:b w:val="0"/>
          <w:bCs w:val="0"/>
          <w:kern w:val="0"/>
          <w:sz w:val="32"/>
          <w:szCs w:val="32"/>
          <w:lang w:val="en-US" w:eastAsia="zh-CN" w:bidi="ar-SA"/>
        </w:rPr>
        <w:t>（六）入学要求与基本学制</w:t>
      </w:r>
      <w:bookmarkEnd w:id="4"/>
      <w:bookmarkEnd w:id="5"/>
      <w:bookmarkEnd w:id="27"/>
      <w:bookmarkEnd w:id="28"/>
      <w:bookmarkEnd w:id="29"/>
      <w:bookmarkEnd w:id="30"/>
      <w:bookmarkStart w:id="31" w:name="_Toc15918"/>
      <w:bookmarkStart w:id="32" w:name="_Toc21377"/>
      <w:bookmarkStart w:id="33" w:name="_Toc15367"/>
      <w:bookmarkStart w:id="34" w:name="_Toc30111"/>
      <w:bookmarkStart w:id="35" w:name="_Toc76560289"/>
      <w:bookmarkStart w:id="36" w:name="_Toc5964"/>
      <w:bookmarkStart w:id="37" w:name="_Toc10744"/>
      <w:bookmarkStart w:id="38" w:name="_Toc280449676"/>
      <w:bookmarkStart w:id="39" w:name="_Toc280711835"/>
      <w:bookmarkStart w:id="40" w:name="_Toc353182641"/>
      <w:bookmarkStart w:id="41" w:name="_Toc352756433"/>
    </w:p>
    <w:p>
      <w:pPr>
        <w:spacing w:line="360" w:lineRule="auto"/>
        <w:ind w:firstLine="960" w:firstLineChars="300"/>
        <w:jc w:val="left"/>
        <w:rPr>
          <w:rFonts w:hint="eastAsia" w:ascii="楷体" w:hAnsi="楷体" w:eastAsia="楷体" w:cs="楷体"/>
          <w:b w:val="0"/>
          <w:bCs w:val="0"/>
          <w:kern w:val="0"/>
          <w:sz w:val="32"/>
          <w:szCs w:val="32"/>
          <w:lang w:val="en-US" w:eastAsia="zh-CN" w:bidi="ar-SA"/>
        </w:rPr>
      </w:pPr>
      <w:r>
        <w:rPr>
          <w:rFonts w:hint="eastAsia" w:ascii="楷体" w:hAnsi="楷体" w:eastAsia="楷体" w:cs="楷体"/>
          <w:b w:val="0"/>
          <w:bCs w:val="0"/>
          <w:kern w:val="0"/>
          <w:sz w:val="32"/>
          <w:szCs w:val="32"/>
          <w:lang w:val="en-US" w:eastAsia="zh-CN" w:bidi="ar-SA"/>
        </w:rPr>
        <w:t>1.入学要求：普通高级中学毕业、中等职业学校毕业或具备同等学力</w:t>
      </w:r>
      <w:bookmarkEnd w:id="31"/>
      <w:bookmarkEnd w:id="32"/>
      <w:bookmarkEnd w:id="33"/>
      <w:bookmarkEnd w:id="34"/>
      <w:bookmarkEnd w:id="35"/>
      <w:bookmarkEnd w:id="36"/>
      <w:bookmarkEnd w:id="37"/>
      <w:bookmarkStart w:id="42" w:name="_Toc5909"/>
      <w:bookmarkStart w:id="43" w:name="_Toc76560290"/>
      <w:bookmarkStart w:id="44" w:name="_Toc16047"/>
      <w:bookmarkStart w:id="45" w:name="_Toc30041"/>
      <w:bookmarkStart w:id="46" w:name="_Toc2715"/>
      <w:bookmarkStart w:id="47" w:name="_Toc25120"/>
      <w:bookmarkStart w:id="48" w:name="_Toc26114"/>
    </w:p>
    <w:p>
      <w:pPr>
        <w:spacing w:line="360" w:lineRule="auto"/>
        <w:ind w:firstLine="960" w:firstLineChars="300"/>
        <w:jc w:val="left"/>
        <w:rPr>
          <w:rFonts w:hint="eastAsia" w:ascii="楷体" w:hAnsi="楷体" w:eastAsia="楷体" w:cs="楷体"/>
          <w:b w:val="0"/>
          <w:bCs w:val="0"/>
          <w:kern w:val="0"/>
          <w:sz w:val="32"/>
          <w:szCs w:val="32"/>
          <w:lang w:val="en-US" w:eastAsia="zh-CN" w:bidi="ar-SA"/>
        </w:rPr>
      </w:pPr>
      <w:r>
        <w:rPr>
          <w:rFonts w:hint="eastAsia" w:ascii="楷体" w:hAnsi="楷体" w:eastAsia="楷体" w:cs="楷体"/>
          <w:b w:val="0"/>
          <w:bCs w:val="0"/>
          <w:kern w:val="0"/>
          <w:sz w:val="32"/>
          <w:szCs w:val="32"/>
          <w:lang w:val="en-US" w:eastAsia="zh-CN" w:bidi="ar-SA"/>
        </w:rPr>
        <w:t>2.基本学制：3年</w:t>
      </w:r>
      <w:bookmarkEnd w:id="42"/>
      <w:bookmarkEnd w:id="43"/>
      <w:bookmarkEnd w:id="44"/>
      <w:bookmarkEnd w:id="45"/>
      <w:bookmarkEnd w:id="46"/>
      <w:bookmarkEnd w:id="47"/>
      <w:bookmarkEnd w:id="48"/>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黑体" w:hAnsi="黑体" w:eastAsia="黑体" w:cs="黑体"/>
          <w:b w:val="0"/>
          <w:bCs w:val="0"/>
          <w:color w:val="000000"/>
          <w:sz w:val="32"/>
          <w:szCs w:val="32"/>
          <w:lang w:val="en-US" w:eastAsia="zh-CN"/>
        </w:rPr>
      </w:pPr>
      <w:bookmarkStart w:id="49" w:name="_Toc11124"/>
      <w:bookmarkStart w:id="50" w:name="_Toc81330822"/>
      <w:bookmarkStart w:id="51" w:name="_Toc14335745"/>
      <w:r>
        <w:rPr>
          <w:rFonts w:hint="eastAsia" w:ascii="黑体" w:hAnsi="黑体" w:eastAsia="黑体" w:cs="黑体"/>
          <w:b w:val="0"/>
          <w:bCs w:val="0"/>
          <w:color w:val="000000"/>
          <w:sz w:val="32"/>
          <w:szCs w:val="32"/>
          <w:lang w:val="en-US" w:eastAsia="zh-CN"/>
        </w:rPr>
        <w:t>二、</w:t>
      </w:r>
      <w:bookmarkEnd w:id="38"/>
      <w:bookmarkEnd w:id="39"/>
      <w:bookmarkStart w:id="52" w:name="_Toc280449677"/>
      <w:bookmarkStart w:id="53" w:name="_Toc280711836"/>
      <w:r>
        <w:rPr>
          <w:rFonts w:hint="eastAsia" w:ascii="黑体" w:hAnsi="黑体" w:eastAsia="黑体" w:cs="黑体"/>
          <w:b w:val="0"/>
          <w:bCs w:val="0"/>
          <w:color w:val="000000"/>
          <w:sz w:val="32"/>
          <w:szCs w:val="32"/>
          <w:lang w:val="en-US" w:eastAsia="zh-CN"/>
        </w:rPr>
        <w:t>人才培养职业</w:t>
      </w:r>
      <w:bookmarkEnd w:id="52"/>
      <w:bookmarkEnd w:id="53"/>
      <w:r>
        <w:rPr>
          <w:rFonts w:hint="eastAsia" w:ascii="黑体" w:hAnsi="黑体" w:eastAsia="黑体" w:cs="黑体"/>
          <w:b w:val="0"/>
          <w:bCs w:val="0"/>
          <w:color w:val="000000"/>
          <w:sz w:val="32"/>
          <w:szCs w:val="32"/>
          <w:lang w:val="en-US" w:eastAsia="zh-CN"/>
        </w:rPr>
        <w:t>面向</w:t>
      </w:r>
      <w:bookmarkEnd w:id="40"/>
      <w:bookmarkEnd w:id="41"/>
      <w:bookmarkEnd w:id="49"/>
      <w:bookmarkEnd w:id="50"/>
      <w:bookmarkEnd w:id="51"/>
    </w:p>
    <w:p>
      <w:pPr>
        <w:pStyle w:val="16"/>
        <w:keepNext/>
        <w:keepLines/>
        <w:pageBreakBefore w:val="0"/>
        <w:widowControl w:val="0"/>
        <w:kinsoku/>
        <w:wordWrap/>
        <w:overflowPunct/>
        <w:topLinePunct w:val="0"/>
        <w:autoSpaceDE/>
        <w:autoSpaceDN/>
        <w:bidi w:val="0"/>
        <w:adjustRightInd/>
        <w:snapToGrid/>
        <w:spacing w:before="0" w:after="0" w:line="560" w:lineRule="exact"/>
        <w:ind w:firstLine="562"/>
        <w:textAlignment w:val="auto"/>
        <w:outlineLvl w:val="1"/>
        <w:rPr>
          <w:rFonts w:hint="default" w:ascii="楷体" w:hAnsi="楷体" w:eastAsia="楷体" w:cs="楷体"/>
          <w:b w:val="0"/>
          <w:bCs w:val="0"/>
          <w:sz w:val="32"/>
          <w:szCs w:val="32"/>
          <w:lang w:val="en-US" w:eastAsia="zh-CN"/>
        </w:rPr>
      </w:pPr>
      <w:bookmarkStart w:id="54" w:name="_Toc13354"/>
      <w:bookmarkStart w:id="55" w:name="_Toc81330823"/>
      <w:r>
        <w:rPr>
          <w:rFonts w:hint="eastAsia" w:ascii="楷体" w:hAnsi="楷体" w:eastAsia="楷体" w:cs="楷体"/>
          <w:b w:val="0"/>
          <w:bCs w:val="0"/>
          <w:sz w:val="32"/>
          <w:szCs w:val="32"/>
          <w:lang w:val="en-US" w:eastAsia="zh-CN"/>
        </w:rPr>
        <w:t>（一）职业面向</w:t>
      </w:r>
      <w:bookmarkEnd w:id="54"/>
      <w:bookmarkEnd w:id="55"/>
    </w:p>
    <w:tbl>
      <w:tblPr>
        <w:tblStyle w:val="11"/>
        <w:tblW w:w="91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33"/>
        <w:gridCol w:w="1553"/>
        <w:gridCol w:w="1761"/>
        <w:gridCol w:w="2348"/>
        <w:gridCol w:w="1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9" w:hRule="exact"/>
          <w:jc w:val="center"/>
        </w:trPr>
        <w:tc>
          <w:tcPr>
            <w:tcW w:w="0" w:type="auto"/>
            <w:vAlign w:val="center"/>
          </w:tcPr>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所属专业大类</w:t>
            </w:r>
          </w:p>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（代码）</w:t>
            </w:r>
          </w:p>
        </w:tc>
        <w:tc>
          <w:tcPr>
            <w:tcW w:w="1553" w:type="dxa"/>
            <w:vAlign w:val="center"/>
          </w:tcPr>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所属专业类</w:t>
            </w:r>
          </w:p>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代码）</w:t>
            </w:r>
          </w:p>
        </w:tc>
        <w:tc>
          <w:tcPr>
            <w:tcW w:w="1761" w:type="dxa"/>
            <w:vAlign w:val="center"/>
          </w:tcPr>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对应行业</w:t>
            </w:r>
          </w:p>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（代码）</w:t>
            </w:r>
          </w:p>
        </w:tc>
        <w:tc>
          <w:tcPr>
            <w:tcW w:w="2348" w:type="dxa"/>
            <w:vAlign w:val="center"/>
          </w:tcPr>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主要职业类别</w:t>
            </w:r>
          </w:p>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（代码）</w:t>
            </w:r>
          </w:p>
        </w:tc>
        <w:tc>
          <w:tcPr>
            <w:tcW w:w="1970" w:type="dxa"/>
            <w:vAlign w:val="center"/>
          </w:tcPr>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主要岗位群或技术</w:t>
            </w:r>
          </w:p>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领域举例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34" w:hRule="exact"/>
          <w:jc w:val="cent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医药卫生大类</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（62）</w:t>
            </w:r>
          </w:p>
        </w:tc>
        <w:tc>
          <w:tcPr>
            <w:tcW w:w="155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医学技术类（6204）</w:t>
            </w:r>
          </w:p>
        </w:tc>
        <w:tc>
          <w:tcPr>
            <w:tcW w:w="176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卫生（84）</w:t>
            </w:r>
          </w:p>
        </w:tc>
        <w:tc>
          <w:tcPr>
            <w:tcW w:w="234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临床检验技师（2-05-07-04）</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输血技师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(2-05-07-07)</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病理技师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（2-05-07-03）</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197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临床医学检验、输（采供）血、病理技术、医学检验仪器设备销售与维护</w:t>
            </w:r>
          </w:p>
        </w:tc>
      </w:tr>
    </w:tbl>
    <w:p>
      <w:pPr>
        <w:pStyle w:val="3"/>
        <w:spacing w:before="120" w:beforeLines="50" w:after="120" w:afterLines="50" w:line="360" w:lineRule="auto"/>
        <w:rPr>
          <w:rFonts w:hint="eastAsia" w:ascii="楷体" w:hAnsi="楷体" w:eastAsia="楷体" w:cs="楷体"/>
          <w:b w:val="0"/>
          <w:bCs w:val="0"/>
          <w:kern w:val="0"/>
          <w:sz w:val="32"/>
          <w:szCs w:val="32"/>
          <w:lang w:val="en-US" w:eastAsia="zh-CN" w:bidi="ar-SA"/>
        </w:rPr>
      </w:pPr>
      <w:bookmarkStart w:id="56" w:name="_Toc24356"/>
      <w:bookmarkStart w:id="57" w:name="_Toc81330824"/>
      <w:bookmarkStart w:id="58" w:name="_Toc280711838"/>
      <w:bookmarkStart w:id="59" w:name="_Toc352756435"/>
      <w:bookmarkStart w:id="60" w:name="_Toc14335747"/>
      <w:bookmarkStart w:id="61" w:name="_Toc353182643"/>
      <w:bookmarkStart w:id="62" w:name="_Toc280449679"/>
      <w:r>
        <w:rPr>
          <w:rFonts w:hint="eastAsia" w:ascii="楷体" w:hAnsi="楷体" w:eastAsia="楷体" w:cs="楷体"/>
          <w:b w:val="0"/>
          <w:bCs w:val="0"/>
          <w:kern w:val="0"/>
          <w:sz w:val="32"/>
          <w:szCs w:val="32"/>
          <w:lang w:val="en-US" w:eastAsia="zh-CN" w:bidi="ar-SA"/>
        </w:rPr>
        <w:t>（二）职业岗位（群）描述</w:t>
      </w:r>
      <w:bookmarkEnd w:id="56"/>
      <w:bookmarkEnd w:id="57"/>
      <w:bookmarkEnd w:id="58"/>
      <w:bookmarkEnd w:id="59"/>
      <w:bookmarkEnd w:id="60"/>
      <w:bookmarkEnd w:id="61"/>
      <w:bookmarkEnd w:id="62"/>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6570"/>
      </w:tblGrid>
      <w:tr>
        <w:trPr>
          <w:trHeight w:val="463" w:hRule="atLeast"/>
          <w:tblHeader/>
          <w:jc w:val="center"/>
        </w:trPr>
        <w:tc>
          <w:tcPr>
            <w:tcW w:w="2589" w:type="dxa"/>
            <w:vAlign w:val="center"/>
          </w:tcPr>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岗位（群）名称</w:t>
            </w:r>
          </w:p>
        </w:tc>
        <w:tc>
          <w:tcPr>
            <w:tcW w:w="6570" w:type="dxa"/>
            <w:vAlign w:val="center"/>
          </w:tcPr>
          <w:p>
            <w:pPr>
              <w:spacing w:line="400" w:lineRule="exact"/>
              <w:jc w:val="left"/>
              <w:rPr>
                <w:rFonts w:hint="eastAsia" w:ascii="宋体" w:hAnsi="宋体" w:eastAsia="宋体" w:cs="宋体"/>
                <w:b/>
                <w:color w:val="auto"/>
                <w:szCs w:val="21"/>
              </w:rPr>
            </w:pPr>
            <w:r>
              <w:rPr>
                <w:rFonts w:hint="eastAsia" w:ascii="宋体" w:hAnsi="宋体" w:eastAsia="宋体" w:cs="宋体"/>
                <w:b/>
                <w:color w:val="auto"/>
                <w:szCs w:val="21"/>
              </w:rPr>
              <w:t>岗位（群）职责描述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258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临床医学检验</w:t>
            </w:r>
          </w:p>
        </w:tc>
        <w:tc>
          <w:tcPr>
            <w:tcW w:w="6570" w:type="dxa"/>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医院与社区卫生服务中心检验科、疾病预防控制中心、医学检验相关实验室从事临床基础检验、血液学检验、生化检验、免疫检验、微生物检验、PCR检测等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258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输（采供）血</w:t>
            </w:r>
          </w:p>
        </w:tc>
        <w:tc>
          <w:tcPr>
            <w:tcW w:w="6570" w:type="dxa"/>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医院输血科、血站从事血型与输血检验、血液质量检验等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258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病理技术</w:t>
            </w:r>
          </w:p>
        </w:tc>
        <w:tc>
          <w:tcPr>
            <w:tcW w:w="6570" w:type="dxa"/>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医院病理科从事病理学检验相关工作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jc w:val="center"/>
        </w:trPr>
        <w:tc>
          <w:tcPr>
            <w:tcW w:w="258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医学检验仪器设备销售与维护</w:t>
            </w:r>
          </w:p>
        </w:tc>
        <w:tc>
          <w:tcPr>
            <w:tcW w:w="6570" w:type="dxa"/>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检验仪器设备公司从事仪器设备销售与维护等工作</w:t>
            </w:r>
          </w:p>
        </w:tc>
      </w:tr>
    </w:tbl>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sz w:val="32"/>
          <w:szCs w:val="32"/>
          <w:lang w:val="en-US" w:eastAsia="zh-CN"/>
        </w:rPr>
      </w:pPr>
      <w:bookmarkStart w:id="63" w:name="_Toc353182644"/>
      <w:bookmarkStart w:id="64" w:name="_Toc352756436"/>
      <w:bookmarkStart w:id="65" w:name="_Toc14335748"/>
      <w:bookmarkStart w:id="66" w:name="_Toc14420"/>
      <w:bookmarkStart w:id="67" w:name="_Toc81330825"/>
      <w:bookmarkStart w:id="68" w:name="_Toc280449680"/>
      <w:bookmarkStart w:id="69" w:name="_Toc280711839"/>
      <w:r>
        <w:rPr>
          <w:rFonts w:hint="eastAsia" w:ascii="黑体" w:hAnsi="黑体" w:eastAsia="黑体" w:cs="黑体"/>
          <w:b w:val="0"/>
          <w:bCs w:val="0"/>
          <w:color w:val="000000"/>
          <w:sz w:val="32"/>
          <w:szCs w:val="32"/>
          <w:lang w:val="en-US" w:eastAsia="zh-CN"/>
        </w:rPr>
        <w:t>三、人才培养目标</w:t>
      </w:r>
      <w:bookmarkEnd w:id="63"/>
      <w:bookmarkEnd w:id="64"/>
      <w:bookmarkEnd w:id="65"/>
      <w:bookmarkEnd w:id="66"/>
      <w:bookmarkEnd w:id="67"/>
    </w:p>
    <w:p>
      <w:pPr>
        <w:spacing w:line="360" w:lineRule="auto"/>
        <w:ind w:firstLine="640" w:firstLineChars="200"/>
        <w:rPr>
          <w:rFonts w:hint="eastAsia" w:ascii="仿宋_GB2312" w:hAnsi="仿宋_GB2312" w:eastAsia="仿宋_GB2312" w:cs="仿宋_GB2312"/>
          <w:color w:val="000000"/>
          <w:kern w:val="0"/>
          <w:sz w:val="32"/>
          <w:szCs w:val="32"/>
          <w:lang w:val="en-US" w:eastAsia="zh-CN" w:bidi="ar-SA"/>
        </w:rPr>
      </w:pPr>
      <w:bookmarkStart w:id="70" w:name="_Toc352756437"/>
      <w:bookmarkStart w:id="71" w:name="_Toc353182645"/>
      <w:r>
        <w:rPr>
          <w:rFonts w:hint="eastAsia" w:ascii="仿宋_GB2312" w:hAnsi="仿宋_GB2312" w:eastAsia="仿宋_GB2312" w:cs="仿宋_GB2312"/>
          <w:color w:val="000000"/>
          <w:kern w:val="0"/>
          <w:sz w:val="32"/>
          <w:szCs w:val="32"/>
          <w:lang w:val="en-US" w:eastAsia="zh-CN" w:bidi="ar-SA"/>
        </w:rPr>
        <w:t>本专业培养理想信念坚定，德、智、体、美、劳全面发展，具有一定的科学文化水平，良好的人文素养、职业道德和创新意识，合格的语言文字水平，“敬佑生命、救死扶伤、甘于奉献、大爱无疆”的医者精神，较强的就业能力和可持续发展的能力，掌握医学检验和临床医学的基本知识，面向卫生行业临床检验技师、输血技师、病理技师、医疗仪器设备销售人员等职业群，能够从事临床医学检验、输（采供）血、病理技术、医疗器械销售与维护等工作的复合型技术技能人才。</w:t>
      </w:r>
    </w:p>
    <w:bookmarkEnd w:id="68"/>
    <w:bookmarkEnd w:id="69"/>
    <w:bookmarkEnd w:id="70"/>
    <w:bookmarkEnd w:id="71"/>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sz w:val="32"/>
          <w:szCs w:val="32"/>
          <w:lang w:val="en-US" w:eastAsia="zh-CN"/>
        </w:rPr>
      </w:pPr>
      <w:bookmarkStart w:id="72" w:name="_Toc81330826"/>
      <w:bookmarkStart w:id="73" w:name="_Toc14335753"/>
      <w:bookmarkStart w:id="74" w:name="_Toc352756441"/>
      <w:bookmarkStart w:id="75" w:name="_Toc353182649"/>
      <w:bookmarkStart w:id="76" w:name="_Toc280449685"/>
      <w:bookmarkStart w:id="77" w:name="_Toc280711844"/>
      <w:r>
        <w:rPr>
          <w:rFonts w:hint="eastAsia" w:ascii="黑体" w:hAnsi="黑体" w:eastAsia="黑体" w:cs="黑体"/>
          <w:b w:val="0"/>
          <w:bCs w:val="0"/>
          <w:color w:val="000000"/>
          <w:sz w:val="32"/>
          <w:szCs w:val="32"/>
          <w:lang w:val="en-US" w:eastAsia="zh-CN"/>
        </w:rPr>
        <w:t>四、人才培养规格</w:t>
      </w:r>
      <w:bookmarkEnd w:id="72"/>
    </w:p>
    <w:p>
      <w:pPr>
        <w:spacing w:line="360" w:lineRule="auto"/>
        <w:ind w:firstLine="640" w:firstLineChars="200"/>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以医学检验技术专业技术人才准入标准为基础，参照临床检验（士）执业标准，校企共同确定人才培养目标，本专业学生在毕业时应达到以下24项要求，见下表。</w:t>
      </w:r>
      <w:bookmarkEnd w:id="73"/>
      <w:bookmarkStart w:id="78" w:name="_Toc14335757"/>
      <w:bookmarkStart w:id="79" w:name="_Toc30467"/>
    </w:p>
    <w:p>
      <w:pPr>
        <w:spacing w:line="360" w:lineRule="auto"/>
        <w:ind w:firstLine="640" w:firstLineChars="200"/>
        <w:rPr>
          <w:rFonts w:hint="eastAsia" w:ascii="楷体" w:hAnsi="楷体" w:eastAsia="楷体" w:cs="楷体"/>
          <w:b w:val="0"/>
          <w:bCs w:val="0"/>
          <w:kern w:val="0"/>
          <w:sz w:val="32"/>
          <w:szCs w:val="32"/>
          <w:lang w:val="en-US" w:eastAsia="zh-CN" w:bidi="ar-SA"/>
        </w:rPr>
      </w:pPr>
      <w:bookmarkStart w:id="80" w:name="_Toc14335750"/>
      <w:bookmarkStart w:id="81" w:name="_Toc81330827"/>
      <w:bookmarkStart w:id="82" w:name="_Toc363826674"/>
      <w:r>
        <w:rPr>
          <w:rFonts w:hint="eastAsia" w:ascii="楷体" w:hAnsi="楷体" w:eastAsia="楷体" w:cs="楷体"/>
          <w:b w:val="0"/>
          <w:bCs w:val="0"/>
          <w:kern w:val="0"/>
          <w:sz w:val="32"/>
          <w:szCs w:val="32"/>
          <w:lang w:val="en-US" w:eastAsia="zh-CN" w:bidi="ar-SA"/>
        </w:rPr>
        <w:t>（一）职业素养</w:t>
      </w:r>
      <w:bookmarkEnd w:id="80"/>
      <w:bookmarkEnd w:id="81"/>
      <w:bookmarkEnd w:id="82"/>
    </w:p>
    <w:tbl>
      <w:tblPr>
        <w:tblStyle w:val="10"/>
        <w:tblW w:w="9286" w:type="dxa"/>
        <w:tblInd w:w="0" w:type="dxa"/>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Layout w:type="fixed"/>
        <w:tblCellMar>
          <w:top w:w="0" w:type="dxa"/>
          <w:left w:w="108" w:type="dxa"/>
          <w:bottom w:w="0" w:type="dxa"/>
          <w:right w:w="108" w:type="dxa"/>
        </w:tblCellMar>
      </w:tblPr>
      <w:tblGrid>
        <w:gridCol w:w="1508"/>
        <w:gridCol w:w="7778"/>
      </w:tblGrid>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PrEx>
        <w:trPr>
          <w:trHeight w:val="284" w:hRule="atLeast"/>
          <w:tblHeader/>
        </w:trPr>
        <w:tc>
          <w:tcPr>
            <w:tcW w:w="1508" w:type="dxa"/>
            <w:shd w:val="clear" w:color="000000" w:fill="FFFFFF"/>
            <w:vAlign w:val="center"/>
          </w:tcPr>
          <w:p>
            <w:pPr>
              <w:spacing w:line="400" w:lineRule="exact"/>
              <w:jc w:val="center"/>
              <w:rPr>
                <w:rFonts w:hint="eastAsia" w:ascii="宋体" w:hAnsi="宋体" w:eastAsia="宋体" w:cs="宋体"/>
                <w:b/>
                <w:color w:val="auto"/>
                <w:szCs w:val="21"/>
              </w:rPr>
            </w:pPr>
            <w:r>
              <w:rPr>
                <w:rFonts w:hint="eastAsia" w:ascii="宋体" w:hAnsi="宋体" w:eastAsia="宋体" w:cs="宋体"/>
                <w:b/>
                <w:color w:val="auto"/>
                <w:szCs w:val="21"/>
              </w:rPr>
              <w:t>类别</w:t>
            </w:r>
          </w:p>
        </w:tc>
        <w:tc>
          <w:tcPr>
            <w:tcW w:w="7778" w:type="dxa"/>
            <w:shd w:val="clear" w:color="000000" w:fill="FFFFFF"/>
            <w:vAlign w:val="center"/>
          </w:tcPr>
          <w:p>
            <w:pPr>
              <w:spacing w:line="400" w:lineRule="exact"/>
              <w:jc w:val="center"/>
              <w:rPr>
                <w:rFonts w:hint="eastAsia" w:ascii="宋体" w:hAnsi="宋体" w:eastAsia="宋体" w:cs="宋体"/>
                <w:b/>
                <w:color w:val="auto"/>
                <w:szCs w:val="21"/>
              </w:rPr>
            </w:pPr>
            <w:r>
              <w:rPr>
                <w:rFonts w:hint="eastAsia" w:ascii="宋体" w:hAnsi="宋体" w:eastAsia="宋体" w:cs="宋体"/>
                <w:b/>
                <w:color w:val="auto"/>
                <w:szCs w:val="21"/>
              </w:rPr>
              <w:t>素质标准</w:t>
            </w:r>
          </w:p>
        </w:tc>
      </w:tr>
      <w:tr>
        <w:trPr>
          <w:trHeight w:val="284" w:hRule="atLeast"/>
        </w:trPr>
        <w:tc>
          <w:tcPr>
            <w:tcW w:w="15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思想政治素质</w:t>
            </w:r>
          </w:p>
        </w:tc>
        <w:tc>
          <w:tcPr>
            <w:tcW w:w="77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坚定拥护中国共产党领导，在习近平新时代中国特色社会主义思想指引下，践行社会主义核心价值观，具有深厚的爱国情感和中华民族自豪感。</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PrEx>
        <w:trPr>
          <w:trHeight w:val="284" w:hRule="atLeast"/>
        </w:trPr>
        <w:tc>
          <w:tcPr>
            <w:tcW w:w="150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道德素质</w:t>
            </w:r>
          </w:p>
        </w:tc>
        <w:tc>
          <w:tcPr>
            <w:tcW w:w="77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崇尚宪法、遵法守纪、崇德向善、诚实守信、尊重生命、热爱劳动，履行道德准则和行为规范，具有社会责任感和社会参与意识。</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PrEx>
        <w:trPr>
          <w:trHeight w:val="284" w:hRule="atLeast"/>
        </w:trPr>
        <w:tc>
          <w:tcPr>
            <w:tcW w:w="1508"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职业意识</w:t>
            </w:r>
          </w:p>
        </w:tc>
        <w:tc>
          <w:tcPr>
            <w:tcW w:w="77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1.具有质量意识、环保意识、安全意识、信息素养、工匠精神、创新思维。</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PrEx>
        <w:trPr>
          <w:trHeight w:val="284" w:hRule="atLeast"/>
        </w:trPr>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2.具有自我管理能力、职业生涯规划的意识，有较强的集体意识和团队合作精神。</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PrEx>
        <w:trPr>
          <w:trHeight w:val="284" w:hRule="atLeast"/>
        </w:trPr>
        <w:tc>
          <w:tcPr>
            <w:tcW w:w="1508"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身心素质</w:t>
            </w:r>
          </w:p>
        </w:tc>
        <w:tc>
          <w:tcPr>
            <w:tcW w:w="77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1.具有健康的体魄、心理和健全的人格，掌握基本运动知识和一两项运动技能，养成良好的健身与卫生习惯，良好的行为习惯。</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PrEx>
        <w:trPr>
          <w:trHeight w:val="284" w:hRule="atLeast"/>
        </w:trPr>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2.具有一定的审美和人文素养，能够形成一两项艺术特长或爱好。</w:t>
            </w:r>
          </w:p>
        </w:tc>
      </w:tr>
      <w:tr>
        <w:tblPrEx>
          <w:tblBorders>
            <w:top w:val="single" w:color="auto" w:sz="4" w:space="0"/>
            <w:left w:val="single" w:color="auto" w:sz="4" w:space="0"/>
            <w:bottom w:val="single" w:color="auto" w:sz="2" w:space="0"/>
            <w:right w:val="single" w:color="000000" w:sz="4" w:space="0"/>
            <w:insideH w:val="single" w:color="auto" w:sz="2" w:space="0"/>
            <w:insideV w:val="single" w:color="auto" w:sz="2" w:space="0"/>
          </w:tblBorders>
        </w:tblPrEx>
        <w:trPr>
          <w:trHeight w:val="284" w:hRule="atLeast"/>
        </w:trPr>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7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3.视觉良好，能正确区分棕、红、橙、黄、绿、蓝、紫、灰、白、黑、金、银等12种颜色；嗅觉良好，对气味比较敏感；听觉良好，能通过听觉判别音源方向、强度大小、音频高低。</w:t>
            </w:r>
          </w:p>
        </w:tc>
      </w:tr>
    </w:tbl>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p>
      <w:pPr>
        <w:rPr>
          <w:rFonts w:ascii="宋体" w:hAnsi="宋体"/>
          <w:color w:val="000000"/>
          <w:sz w:val="28"/>
          <w:szCs w:val="28"/>
        </w:rPr>
      </w:pPr>
    </w:p>
    <w:p>
      <w:pPr>
        <w:spacing w:line="360" w:lineRule="auto"/>
        <w:ind w:firstLine="640" w:firstLineChars="200"/>
        <w:rPr>
          <w:rFonts w:hint="eastAsia" w:ascii="楷体" w:hAnsi="楷体" w:eastAsia="楷体" w:cs="楷体"/>
          <w:b w:val="0"/>
          <w:bCs w:val="0"/>
          <w:kern w:val="0"/>
          <w:sz w:val="32"/>
          <w:szCs w:val="32"/>
          <w:lang w:val="en-US" w:eastAsia="zh-CN" w:bidi="ar-SA"/>
        </w:rPr>
      </w:pPr>
      <w:bookmarkStart w:id="83" w:name="_Toc280711841"/>
      <w:bookmarkStart w:id="84" w:name="_Toc280449682"/>
      <w:bookmarkStart w:id="85" w:name="_Toc363826675"/>
      <w:bookmarkStart w:id="86" w:name="_Toc353182647"/>
      <w:bookmarkStart w:id="87" w:name="_Toc14335751"/>
      <w:bookmarkStart w:id="88" w:name="_Toc81330828"/>
      <w:bookmarkStart w:id="89" w:name="_Toc352756439"/>
      <w:r>
        <w:rPr>
          <w:rFonts w:hint="eastAsia" w:ascii="楷体" w:hAnsi="楷体" w:eastAsia="楷体" w:cs="楷体"/>
          <w:b w:val="0"/>
          <w:bCs w:val="0"/>
          <w:kern w:val="0"/>
          <w:sz w:val="32"/>
          <w:szCs w:val="32"/>
          <w:lang w:val="en-US" w:eastAsia="zh-CN" w:bidi="ar-SA"/>
        </w:rPr>
        <w:t>（二）知识</w:t>
      </w:r>
      <w:bookmarkEnd w:id="83"/>
      <w:bookmarkEnd w:id="84"/>
      <w:r>
        <w:rPr>
          <w:rFonts w:hint="eastAsia" w:ascii="楷体" w:hAnsi="楷体" w:eastAsia="楷体" w:cs="楷体"/>
          <w:b w:val="0"/>
          <w:bCs w:val="0"/>
          <w:kern w:val="0"/>
          <w:sz w:val="32"/>
          <w:szCs w:val="32"/>
          <w:lang w:val="en-US" w:eastAsia="zh-CN" w:bidi="ar-SA"/>
        </w:rPr>
        <w:t>标准</w:t>
      </w:r>
      <w:bookmarkEnd w:id="85"/>
      <w:bookmarkEnd w:id="86"/>
      <w:bookmarkEnd w:id="87"/>
      <w:bookmarkEnd w:id="88"/>
      <w:bookmarkEnd w:id="89"/>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Align w:val="center"/>
          </w:tcPr>
          <w:p>
            <w:pPr>
              <w:spacing w:line="400" w:lineRule="exact"/>
              <w:jc w:val="center"/>
              <w:rPr>
                <w:rFonts w:hint="eastAsia" w:ascii="宋体" w:hAnsi="宋体" w:eastAsia="宋体" w:cs="宋体"/>
                <w:b/>
                <w:color w:val="auto"/>
                <w:szCs w:val="21"/>
              </w:rPr>
            </w:pPr>
            <w:bookmarkStart w:id="90" w:name="_Toc353182648"/>
            <w:bookmarkStart w:id="91" w:name="_Toc14335752"/>
            <w:bookmarkStart w:id="92" w:name="_Toc352756440"/>
            <w:bookmarkStart w:id="93" w:name="_Toc363826676"/>
            <w:r>
              <w:rPr>
                <w:rFonts w:hint="eastAsia" w:ascii="宋体" w:hAnsi="宋体" w:eastAsia="宋体" w:cs="宋体"/>
                <w:b/>
                <w:color w:val="auto"/>
                <w:szCs w:val="21"/>
              </w:rPr>
              <w:t>知识类别</w:t>
            </w:r>
          </w:p>
        </w:tc>
        <w:tc>
          <w:tcPr>
            <w:tcW w:w="7760" w:type="dxa"/>
            <w:vAlign w:val="center"/>
          </w:tcPr>
          <w:p>
            <w:pPr>
              <w:spacing w:line="400" w:lineRule="exact"/>
              <w:jc w:val="center"/>
              <w:rPr>
                <w:rFonts w:hint="eastAsia" w:ascii="宋体" w:hAnsi="宋体" w:eastAsia="宋体" w:cs="宋体"/>
                <w:b/>
                <w:color w:val="auto"/>
                <w:szCs w:val="21"/>
              </w:rPr>
            </w:pPr>
            <w:r>
              <w:rPr>
                <w:rFonts w:hint="eastAsia" w:ascii="宋体" w:hAnsi="宋体" w:eastAsia="宋体" w:cs="宋体"/>
                <w:b/>
                <w:color w:val="auto"/>
                <w:szCs w:val="21"/>
              </w:rPr>
              <w:t>知识标准</w:t>
            </w:r>
          </w:p>
        </w:tc>
      </w:tr>
      <w:tr>
        <w:trPr>
          <w:trHeight w:val="28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通识知识</w:t>
            </w: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1.掌握必备的思想政治理论、科学文化基础知识和中华传统文化知识。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2.熟悉与本专业相关的法律法规以及环境保护、安全消防等知识。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专业基础知识</w:t>
            </w: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1.掌握医学检验基础理论和基本知识，有一定的临床医学知识。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2.掌握质控品、精密度测定、准确度测定、灵敏度测定、干扰试验、质控值统计与处理。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3.熟悉电路系统知识、计算机应用与网络知识、数据信号传导知识、物理成像知识。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专业知识</w:t>
            </w: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1.掌握临床检测标本的采集、分离和保存的原则及方法，常用检测项目的技术规程、原理及临床意义；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2.掌握实验室质量控制、结果分析与判断的基本要求；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3.掌握实验室生物安全规范，掌握日常检验医疗废物的处理和消毒知识；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4.熟悉医学检验实验室常用的仪器设备工作原理。</w:t>
            </w:r>
          </w:p>
        </w:tc>
      </w:tr>
    </w:tbl>
    <w:p>
      <w:pPr>
        <w:pStyle w:val="3"/>
        <w:spacing w:before="0" w:after="0" w:line="360" w:lineRule="auto"/>
        <w:ind w:firstLine="561" w:firstLineChars="200"/>
        <w:rPr>
          <w:rFonts w:ascii="宋体" w:hAnsi="宋体" w:eastAsia="宋体"/>
          <w:color w:val="000000"/>
          <w:sz w:val="28"/>
        </w:rPr>
      </w:pPr>
    </w:p>
    <w:p>
      <w:pPr>
        <w:pStyle w:val="2"/>
        <w:ind w:firstLine="640" w:firstLineChars="200"/>
        <w:rPr>
          <w:rFonts w:hint="eastAsia" w:ascii="楷体" w:hAnsi="楷体" w:eastAsia="楷体" w:cs="楷体"/>
          <w:b w:val="0"/>
          <w:bCs w:val="0"/>
          <w:kern w:val="0"/>
          <w:sz w:val="32"/>
          <w:szCs w:val="32"/>
          <w:lang w:val="en-US" w:eastAsia="zh-CN" w:bidi="ar-SA"/>
        </w:rPr>
      </w:pPr>
      <w:bookmarkStart w:id="94" w:name="_Toc81330829"/>
      <w:r>
        <w:rPr>
          <w:rFonts w:hint="eastAsia" w:ascii="楷体" w:hAnsi="楷体" w:eastAsia="楷体" w:cs="楷体"/>
          <w:b w:val="0"/>
          <w:bCs w:val="0"/>
          <w:kern w:val="0"/>
          <w:sz w:val="32"/>
          <w:szCs w:val="32"/>
          <w:lang w:val="en-US" w:eastAsia="zh-CN" w:bidi="ar-SA"/>
        </w:rPr>
        <w:t>（三）能力标准</w:t>
      </w:r>
      <w:bookmarkEnd w:id="90"/>
      <w:bookmarkEnd w:id="91"/>
      <w:bookmarkEnd w:id="92"/>
      <w:bookmarkEnd w:id="93"/>
      <w:bookmarkEnd w:id="94"/>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blHeader/>
          <w:jc w:val="center"/>
        </w:trPr>
        <w:tc>
          <w:tcPr>
            <w:tcW w:w="1526" w:type="dxa"/>
            <w:vAlign w:val="center"/>
          </w:tcPr>
          <w:p>
            <w:pPr>
              <w:spacing w:line="400" w:lineRule="exact"/>
              <w:jc w:val="center"/>
              <w:rPr>
                <w:rFonts w:hint="eastAsia" w:ascii="宋体" w:hAnsi="宋体" w:eastAsia="宋体" w:cs="宋体"/>
                <w:b/>
                <w:color w:val="auto"/>
                <w:szCs w:val="21"/>
              </w:rPr>
            </w:pPr>
            <w:r>
              <w:rPr>
                <w:rFonts w:hint="eastAsia" w:ascii="宋体" w:hAnsi="宋体" w:eastAsia="宋体" w:cs="宋体"/>
                <w:b/>
                <w:color w:val="auto"/>
                <w:szCs w:val="21"/>
              </w:rPr>
              <w:t>能力类别</w:t>
            </w:r>
          </w:p>
        </w:tc>
        <w:tc>
          <w:tcPr>
            <w:tcW w:w="7760" w:type="dxa"/>
            <w:vAlign w:val="center"/>
          </w:tcPr>
          <w:p>
            <w:pPr>
              <w:spacing w:line="400" w:lineRule="exact"/>
              <w:jc w:val="center"/>
              <w:rPr>
                <w:rFonts w:hint="eastAsia" w:ascii="宋体" w:hAnsi="宋体" w:eastAsia="宋体" w:cs="宋体"/>
                <w:b/>
                <w:color w:val="auto"/>
                <w:szCs w:val="21"/>
              </w:rPr>
            </w:pPr>
            <w:r>
              <w:rPr>
                <w:rFonts w:hint="eastAsia" w:ascii="宋体" w:hAnsi="宋体" w:eastAsia="宋体" w:cs="宋体"/>
                <w:b/>
                <w:color w:val="auto"/>
                <w:szCs w:val="21"/>
              </w:rPr>
              <w:t>能力标准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通识能力</w:t>
            </w: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1.具有探究学习、终身学习、分析问题和解决问题的能力。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2.具有良好的语言、文字表达能力和沟通能力。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3.具有较熟练的计算机操作能力和利用网络获取与处理信息的能力。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岗位能力</w:t>
            </w: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1.能够规范地进行常用生物化学项目检测，具备一定的实验室质量控制及管理能力；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vAlign w:val="center"/>
          </w:tcPr>
          <w:p>
            <w:pPr>
              <w:jc w:val="center"/>
              <w:rPr>
                <w:rFonts w:ascii="宋体" w:hAnsi="宋体" w:eastAsia="宋体" w:cs="Times New Roman"/>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2.能够独立开展临床常见标本病原体的分离培养、鉴定和药敏试验，具备实验室生物安全防范能力；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vAlign w:val="center"/>
          </w:tcPr>
          <w:p>
            <w:pPr>
              <w:jc w:val="center"/>
              <w:rPr>
                <w:rFonts w:ascii="宋体" w:hAnsi="宋体" w:eastAsia="宋体" w:cs="Times New Roman"/>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3.能够独立操作常用的免疫学项目检测；具备常用止、凝血功能项目的检测能力，能进行骨髓常规检查和常见血液病骨髓象诊断；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vAlign w:val="center"/>
          </w:tcPr>
          <w:p>
            <w:pPr>
              <w:jc w:val="center"/>
              <w:rPr>
                <w:rFonts w:ascii="宋体" w:hAnsi="宋体" w:eastAsia="宋体" w:cs="Times New Roman"/>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4.能够正确使用和维护常用仪器设备；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526" w:type="dxa"/>
            <w:vMerge w:val="continue"/>
            <w:vAlign w:val="center"/>
          </w:tcPr>
          <w:p>
            <w:pPr>
              <w:jc w:val="center"/>
              <w:rPr>
                <w:rFonts w:ascii="宋体" w:hAnsi="宋体" w:eastAsia="宋体" w:cs="Times New Roman"/>
                <w:szCs w:val="21"/>
              </w:rPr>
            </w:pPr>
          </w:p>
        </w:tc>
        <w:tc>
          <w:tcPr>
            <w:tcW w:w="7760"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 xml:space="preserve">5.具备一定的信息技术应用和维护能力。 </w:t>
            </w:r>
          </w:p>
        </w:tc>
      </w:tr>
    </w:tbl>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sz w:val="32"/>
          <w:szCs w:val="32"/>
          <w:lang w:val="en-US" w:eastAsia="zh-CN"/>
        </w:rPr>
      </w:pPr>
      <w:bookmarkStart w:id="95" w:name="_Toc16178"/>
      <w:bookmarkStart w:id="96" w:name="_Toc81330830"/>
      <w:r>
        <w:rPr>
          <w:rFonts w:hint="eastAsia" w:ascii="黑体" w:hAnsi="黑体" w:eastAsia="黑体" w:cs="黑体"/>
          <w:b w:val="0"/>
          <w:bCs w:val="0"/>
          <w:color w:val="000000"/>
          <w:sz w:val="32"/>
          <w:szCs w:val="32"/>
          <w:lang w:val="en-US" w:eastAsia="zh-CN"/>
        </w:rPr>
        <w:t>五、</w:t>
      </w:r>
      <w:bookmarkEnd w:id="95"/>
      <w:r>
        <w:rPr>
          <w:rFonts w:hint="eastAsia" w:ascii="黑体" w:hAnsi="黑体" w:eastAsia="黑体" w:cs="黑体"/>
          <w:b w:val="0"/>
          <w:bCs w:val="0"/>
          <w:color w:val="000000"/>
          <w:sz w:val="32"/>
          <w:szCs w:val="32"/>
          <w:lang w:val="en-US" w:eastAsia="zh-CN"/>
        </w:rPr>
        <w:t>毕业要求</w:t>
      </w:r>
      <w:bookmarkEnd w:id="74"/>
      <w:bookmarkEnd w:id="75"/>
      <w:bookmarkEnd w:id="78"/>
      <w:bookmarkEnd w:id="79"/>
      <w:bookmarkEnd w:id="96"/>
    </w:p>
    <w:bookmarkEnd w:id="76"/>
    <w:bookmarkEnd w:id="77"/>
    <w:p>
      <w:pPr>
        <w:pStyle w:val="2"/>
        <w:ind w:firstLine="640" w:firstLineChars="200"/>
        <w:rPr>
          <w:rFonts w:hint="eastAsia" w:ascii="楷体" w:hAnsi="楷体" w:eastAsia="楷体" w:cs="楷体"/>
          <w:b w:val="0"/>
          <w:bCs w:val="0"/>
          <w:kern w:val="0"/>
          <w:sz w:val="32"/>
          <w:szCs w:val="32"/>
          <w:lang w:val="en-US" w:eastAsia="zh-CN" w:bidi="ar-SA"/>
        </w:rPr>
      </w:pPr>
      <w:bookmarkStart w:id="97" w:name="_Toc81330831"/>
      <w:bookmarkStart w:id="98" w:name="_Toc353182668"/>
      <w:bookmarkStart w:id="99" w:name="_Toc352756460"/>
      <w:bookmarkStart w:id="100" w:name="_Toc280449714"/>
      <w:bookmarkStart w:id="101" w:name="_Toc280711873"/>
      <w:r>
        <w:rPr>
          <w:rFonts w:hint="eastAsia" w:ascii="楷体" w:hAnsi="楷体" w:eastAsia="楷体" w:cs="楷体"/>
          <w:b w:val="0"/>
          <w:bCs w:val="0"/>
          <w:kern w:val="0"/>
          <w:sz w:val="32"/>
          <w:szCs w:val="32"/>
          <w:lang w:val="en-US" w:eastAsia="zh-CN" w:bidi="ar-SA"/>
        </w:rPr>
        <w:t>（一）学分要求</w:t>
      </w:r>
      <w:bookmarkEnd w:id="97"/>
    </w:p>
    <w:p>
      <w:pPr>
        <w:pStyle w:val="17"/>
        <w:spacing w:beforeLines="0" w:afterLines="0" w:line="360" w:lineRule="auto"/>
        <w:ind w:firstLine="640" w:firstLineChars="200"/>
        <w:jc w:val="both"/>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学生在2-5年内，完成专业人才培养方案各教学环节，通过规定的所有课程考试，修满169学分。其中：</w:t>
      </w:r>
    </w:p>
    <w:p>
      <w:pPr>
        <w:pStyle w:val="17"/>
        <w:spacing w:beforeLines="0" w:afterLines="0" w:line="360" w:lineRule="auto"/>
        <w:ind w:firstLine="560"/>
        <w:jc w:val="both"/>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1.必修课（含公共必修课45学分、行业通用能力课程23学分及岗位能力课程89学分）157学分，选修课（含公共选修课7学分、专业选修课3.5学分及创新创业选修课1.5学分）12学分。</w:t>
      </w:r>
    </w:p>
    <w:p>
      <w:pPr>
        <w:pStyle w:val="17"/>
        <w:spacing w:beforeLines="0" w:afterLines="0" w:line="360" w:lineRule="auto"/>
        <w:ind w:firstLine="560"/>
        <w:jc w:val="both"/>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2.其它教学活动安排4学分（入学教育1学分、劳动实践1学分，创新创业实践1学分、社会实践1学分）。</w:t>
      </w:r>
    </w:p>
    <w:p>
      <w:pPr>
        <w:pStyle w:val="17"/>
        <w:spacing w:beforeLines="0" w:afterLines="0" w:line="360" w:lineRule="auto"/>
        <w:ind w:firstLine="640" w:firstLineChars="200"/>
        <w:jc w:val="both"/>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根据铜仁职业技术学院“学分转换与认定办法（试行）”，学生可以申请学分转换，经审批同意后可以转换成学分如实记载。</w:t>
      </w:r>
    </w:p>
    <w:p>
      <w:pPr>
        <w:pStyle w:val="2"/>
        <w:ind w:firstLine="640" w:firstLineChars="200"/>
        <w:rPr>
          <w:rFonts w:hint="eastAsia" w:ascii="楷体" w:hAnsi="楷体" w:eastAsia="楷体" w:cs="楷体"/>
          <w:b w:val="0"/>
          <w:bCs w:val="0"/>
          <w:kern w:val="0"/>
          <w:sz w:val="32"/>
          <w:szCs w:val="32"/>
          <w:lang w:val="en-US" w:eastAsia="zh-CN" w:bidi="ar-SA"/>
        </w:rPr>
      </w:pPr>
      <w:bookmarkStart w:id="102" w:name="_Toc81330832"/>
      <w:r>
        <w:rPr>
          <w:rFonts w:hint="eastAsia" w:ascii="楷体" w:hAnsi="楷体" w:eastAsia="楷体" w:cs="楷体"/>
          <w:b w:val="0"/>
          <w:bCs w:val="0"/>
          <w:kern w:val="0"/>
          <w:sz w:val="32"/>
          <w:szCs w:val="32"/>
          <w:lang w:val="en-US" w:eastAsia="zh-CN" w:bidi="ar-SA"/>
        </w:rPr>
        <w:t>（二）其它要求</w:t>
      </w:r>
      <w:bookmarkEnd w:id="102"/>
    </w:p>
    <w:p>
      <w:pPr>
        <w:pStyle w:val="17"/>
        <w:spacing w:beforeLines="0" w:afterLines="0" w:line="360" w:lineRule="auto"/>
        <w:ind w:firstLine="560"/>
        <w:jc w:val="both"/>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1、德育合格，且大学生活动课积分需修满60分。</w:t>
      </w:r>
    </w:p>
    <w:p>
      <w:pPr>
        <w:pStyle w:val="17"/>
        <w:spacing w:beforeLines="0" w:afterLines="0" w:line="360" w:lineRule="auto"/>
        <w:ind w:firstLine="560"/>
        <w:jc w:val="both"/>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2、按时完成跟岗实习。跟岗实习期间，学生必须完成一篇与工作岗位相关的实习报告。实习结束后，经审核合格者方可取得毕业实习学分。</w:t>
      </w:r>
    </w:p>
    <w:p>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sz w:val="32"/>
          <w:szCs w:val="32"/>
          <w:lang w:val="en-US" w:eastAsia="zh-CN"/>
        </w:rPr>
      </w:pPr>
      <w:bookmarkStart w:id="103" w:name="_Toc12483"/>
      <w:bookmarkStart w:id="104" w:name="_Toc14335762"/>
      <w:bookmarkStart w:id="105" w:name="_Toc81330833"/>
      <w:r>
        <w:rPr>
          <w:rFonts w:hint="eastAsia" w:ascii="黑体" w:hAnsi="黑体" w:eastAsia="黑体" w:cs="黑体"/>
          <w:b w:val="0"/>
          <w:bCs w:val="0"/>
          <w:color w:val="000000"/>
          <w:sz w:val="32"/>
          <w:szCs w:val="32"/>
          <w:lang w:val="en-US" w:eastAsia="zh-CN"/>
        </w:rPr>
        <w:t>六、学生素质教育培养</w:t>
      </w:r>
      <w:bookmarkEnd w:id="98"/>
      <w:bookmarkEnd w:id="99"/>
      <w:bookmarkEnd w:id="100"/>
      <w:bookmarkEnd w:id="101"/>
      <w:r>
        <w:rPr>
          <w:rFonts w:hint="eastAsia" w:ascii="黑体" w:hAnsi="黑体" w:eastAsia="黑体" w:cs="黑体"/>
          <w:b w:val="0"/>
          <w:bCs w:val="0"/>
          <w:color w:val="000000"/>
          <w:sz w:val="32"/>
          <w:szCs w:val="32"/>
          <w:lang w:val="en-US" w:eastAsia="zh-CN"/>
        </w:rPr>
        <w:t>要求</w:t>
      </w:r>
      <w:bookmarkEnd w:id="103"/>
      <w:bookmarkEnd w:id="104"/>
      <w:bookmarkEnd w:id="10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000000"/>
          <w:kern w:val="2"/>
          <w:sz w:val="32"/>
          <w:szCs w:val="32"/>
          <w:highlight w:val="none"/>
          <w:lang w:val="en-US" w:eastAsia="zh-CN" w:bidi="ar-SA"/>
        </w:rPr>
      </w:pPr>
      <w:bookmarkStart w:id="106" w:name="_Toc81330834"/>
      <w:bookmarkStart w:id="107" w:name="_Toc10487"/>
      <w:bookmarkStart w:id="108" w:name="_Toc280449688"/>
      <w:bookmarkStart w:id="109" w:name="_Toc280711847"/>
      <w:bookmarkStart w:id="110" w:name="_Toc353182654"/>
      <w:bookmarkStart w:id="111" w:name="_Toc12907"/>
      <w:bookmarkStart w:id="112" w:name="_Toc352756446"/>
      <w:bookmarkStart w:id="113" w:name="_Toc14335764"/>
      <w:r>
        <w:rPr>
          <w:rFonts w:hint="eastAsia" w:ascii="楷体" w:hAnsi="楷体" w:eastAsia="楷体" w:cs="楷体"/>
          <w:b w:val="0"/>
          <w:bCs w:val="0"/>
          <w:color w:val="000000"/>
          <w:kern w:val="2"/>
          <w:sz w:val="32"/>
          <w:szCs w:val="32"/>
          <w:highlight w:val="none"/>
          <w:lang w:val="en-US" w:eastAsia="zh-CN" w:bidi="ar-SA"/>
        </w:rPr>
        <w:t>（一）模块1：“五元文化”与“四项主题”教育活动</w:t>
      </w:r>
      <w:bookmarkEnd w:id="106"/>
      <w:bookmarkEnd w:id="107"/>
      <w:r>
        <w:rPr>
          <w:rFonts w:hint="eastAsia" w:ascii="楷体" w:hAnsi="楷体" w:eastAsia="楷体" w:cs="楷体"/>
          <w:b w:val="0"/>
          <w:bCs w:val="0"/>
          <w:color w:val="000000"/>
          <w:kern w:val="2"/>
          <w:sz w:val="32"/>
          <w:szCs w:val="32"/>
          <w:highlight w:val="none"/>
          <w:lang w:val="en-US" w:eastAsia="zh-CN" w:bidi="ar-SA"/>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⒈学时：20学时。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⒉学分：1学分。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⒊课程内容：先进文化、红色文化、优秀传统文化、职业文化和地方民族文化；开展热爱生命、感恩、立志成才、形势与政策主题教育。</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⒋培养目标：要求学生对进行先进文化、红色文化、优秀传统文化、检验专业职业文化和地方民族文化学习与践行，并通过参加热爱生命、感恩、立志成才、形势与政策主题教育等活动，提升思想政治与道德修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⒌实施部门：专业教研室、学生科、学生工作部、团委。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⒍实施时间：第1--5学期。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 xml:space="preserve">⒎考核评价：按活动实施方案进行考核评价。 </w:t>
      </w:r>
      <w:bookmarkStart w:id="114" w:name="_Toc352756462"/>
      <w:bookmarkStart w:id="115" w:name="_Toc353182670"/>
      <w:bookmarkStart w:id="116" w:name="_Toc36382669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000000"/>
          <w:kern w:val="2"/>
          <w:sz w:val="32"/>
          <w:szCs w:val="32"/>
          <w:highlight w:val="none"/>
          <w:lang w:val="en-US" w:eastAsia="zh-CN" w:bidi="ar-SA"/>
        </w:rPr>
      </w:pPr>
      <w:bookmarkStart w:id="117" w:name="_Toc81330835"/>
      <w:bookmarkStart w:id="118" w:name="_Toc13530"/>
      <w:r>
        <w:rPr>
          <w:rFonts w:hint="eastAsia" w:ascii="楷体" w:hAnsi="楷体" w:eastAsia="楷体" w:cs="楷体"/>
          <w:b w:val="0"/>
          <w:bCs w:val="0"/>
          <w:color w:val="000000"/>
          <w:kern w:val="2"/>
          <w:sz w:val="32"/>
          <w:szCs w:val="32"/>
          <w:highlight w:val="none"/>
          <w:lang w:val="en-US" w:eastAsia="zh-CN" w:bidi="ar-SA"/>
        </w:rPr>
        <w:t>（二）模块2：社会实践与志愿服务活动</w:t>
      </w:r>
      <w:bookmarkEnd w:id="114"/>
      <w:bookmarkEnd w:id="115"/>
      <w:bookmarkEnd w:id="116"/>
      <w:bookmarkEnd w:id="117"/>
      <w:bookmarkEnd w:id="11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⒈学时：10学时。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⒉学分：0.5学分。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⒊课程内容：检验专业见习、技术服务、假期社会实践活动、生产劳动、志愿服务、公益活动、勤工助学、社会调查等。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⒋培养目标：加深学生对本专业的了解，深入认识社会，确认适合的职业，为向职场过渡做准备，进而增强就业竞争优势。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⒌实施部门：专业教研室、学生科、学生工作部、团委。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⒍实施时间：第1--5学期。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⒎考核评价：按活动实施方案进行考核评价。</w:t>
      </w:r>
      <w:bookmarkStart w:id="119" w:name="_Toc363826699"/>
      <w:bookmarkStart w:id="120" w:name="_Toc353182671"/>
      <w:bookmarkStart w:id="121" w:name="_Toc35275646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000000"/>
          <w:kern w:val="2"/>
          <w:sz w:val="32"/>
          <w:szCs w:val="32"/>
          <w:highlight w:val="none"/>
          <w:lang w:val="en-US" w:eastAsia="zh-CN" w:bidi="ar-SA"/>
        </w:rPr>
      </w:pPr>
      <w:bookmarkStart w:id="122" w:name="_Toc18830"/>
      <w:bookmarkStart w:id="123" w:name="_Toc81330836"/>
      <w:r>
        <w:rPr>
          <w:rFonts w:hint="eastAsia" w:ascii="楷体" w:hAnsi="楷体" w:eastAsia="楷体" w:cs="楷体"/>
          <w:b w:val="0"/>
          <w:bCs w:val="0"/>
          <w:color w:val="000000"/>
          <w:kern w:val="2"/>
          <w:sz w:val="32"/>
          <w:szCs w:val="32"/>
          <w:highlight w:val="none"/>
          <w:lang w:val="en-US" w:eastAsia="zh-CN" w:bidi="ar-SA"/>
        </w:rPr>
        <w:t>（三）模块3：学术科技与创新创业活动</w:t>
      </w:r>
      <w:bookmarkEnd w:id="119"/>
      <w:bookmarkEnd w:id="120"/>
      <w:bookmarkEnd w:id="121"/>
      <w:bookmarkEnd w:id="122"/>
      <w:bookmarkEnd w:id="12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⒈学时：20学时。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⒉学分：1学分。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⒊课程内容：学术竞赛、课题研究、科技创新活动、学术讲座、创业教育、职业发展与就业指导、市场开拓、校园招聘、面试现场情景模拟等。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⒋培养目标：拓宽专业学生视野，开拓学生思路，锻炼动手能力，培养团队精神，让学生有机会参加到科技交流活动来，同时加强学生就业能力的培养，缩短学生就业的“后熟期”。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⒌实施部门：专业教研室、教务科、学生科、教学工作部、招生就业部。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⒍实施时间：第2--5学期。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⒎考核评价：按活动实施方案进行考核评价。</w:t>
      </w:r>
      <w:bookmarkStart w:id="124" w:name="_Toc353182672"/>
      <w:bookmarkStart w:id="125" w:name="_Toc352756464"/>
      <w:bookmarkStart w:id="126" w:name="_Toc36382670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000000"/>
          <w:kern w:val="2"/>
          <w:sz w:val="32"/>
          <w:szCs w:val="32"/>
          <w:highlight w:val="none"/>
          <w:lang w:val="en-US" w:eastAsia="zh-CN" w:bidi="ar-SA"/>
        </w:rPr>
      </w:pPr>
      <w:bookmarkStart w:id="127" w:name="_Toc81330837"/>
      <w:bookmarkStart w:id="128" w:name="_Toc11081"/>
      <w:r>
        <w:rPr>
          <w:rFonts w:hint="eastAsia" w:ascii="楷体" w:hAnsi="楷体" w:eastAsia="楷体" w:cs="楷体"/>
          <w:b w:val="0"/>
          <w:bCs w:val="0"/>
          <w:color w:val="000000"/>
          <w:kern w:val="2"/>
          <w:sz w:val="32"/>
          <w:szCs w:val="32"/>
          <w:highlight w:val="none"/>
          <w:lang w:val="en-US" w:eastAsia="zh-CN" w:bidi="ar-SA"/>
        </w:rPr>
        <w:t>（四）模块4：文化艺术体育与身心发展活动</w:t>
      </w:r>
      <w:bookmarkEnd w:id="124"/>
      <w:bookmarkEnd w:id="125"/>
      <w:bookmarkEnd w:id="126"/>
      <w:bookmarkEnd w:id="127"/>
      <w:bookmarkEnd w:id="12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⒈学时：20学时。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⒉学分：1学分。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⒊课程内容：学校运动会、球类比赛、书法比赛、演讲比赛、朗诵比赛、辩论赛、征文比赛、歌唱比赛、社交礼仪活动等文娱竞赛，心理测试、心理咨询、心理辅导等。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⒋培养目标：发扬体育精神，增强体魄，加强集体荣誉感，提升学生沟通、表达、应变等社会能力，促进身心健康发展。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⒌实施部门: 教学工作部、学生工作部、团委、学生科、心理咨询中心。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⒍实施时间：第1--5学期。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⒎考核评价：按活动实施方案进行考核评价。</w:t>
      </w:r>
      <w:bookmarkStart w:id="129" w:name="_Toc353182673"/>
      <w:bookmarkStart w:id="130" w:name="_Toc363826701"/>
      <w:bookmarkStart w:id="131" w:name="_Toc35275646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000000"/>
          <w:kern w:val="2"/>
          <w:sz w:val="32"/>
          <w:szCs w:val="32"/>
          <w:highlight w:val="none"/>
          <w:lang w:val="en-US" w:eastAsia="zh-CN" w:bidi="ar-SA"/>
        </w:rPr>
      </w:pPr>
      <w:bookmarkStart w:id="132" w:name="_Toc81330838"/>
      <w:bookmarkStart w:id="133" w:name="_Toc3009"/>
      <w:r>
        <w:rPr>
          <w:rFonts w:hint="eastAsia" w:ascii="楷体" w:hAnsi="楷体" w:eastAsia="楷体" w:cs="楷体"/>
          <w:b w:val="0"/>
          <w:bCs w:val="0"/>
          <w:color w:val="000000"/>
          <w:kern w:val="2"/>
          <w:sz w:val="32"/>
          <w:szCs w:val="32"/>
          <w:highlight w:val="none"/>
          <w:lang w:val="en-US" w:eastAsia="zh-CN" w:bidi="ar-SA"/>
        </w:rPr>
        <w:t>（五）模块5：社团活动</w:t>
      </w:r>
      <w:bookmarkEnd w:id="129"/>
      <w:bookmarkEnd w:id="130"/>
      <w:bookmarkEnd w:id="131"/>
      <w:bookmarkEnd w:id="132"/>
      <w:bookmarkEnd w:id="13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⒈学时：10学时。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⒉学分：0.5学分。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⒊课程内容：学生根据兴趣爱好自愿参加社团组织，在学校有关部门指导下开展活动。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⒋培养目标：丰富学生校园生活，延伸求知领域，扩大交友范围，发现自己，陶冶自己。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⒌实施部门: 学生科、学生工作部、团委。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⒍实施时间：第1--5学期。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⒎考核评价：按活动实施方案进行考核评价。</w:t>
      </w:r>
      <w:bookmarkStart w:id="134" w:name="_Toc353182674"/>
      <w:bookmarkStart w:id="135" w:name="_Toc352756466"/>
      <w:bookmarkStart w:id="136" w:name="_Toc36382670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 w:hAnsi="楷体" w:eastAsia="楷体" w:cs="楷体"/>
          <w:b w:val="0"/>
          <w:bCs w:val="0"/>
          <w:color w:val="000000"/>
          <w:kern w:val="2"/>
          <w:sz w:val="32"/>
          <w:szCs w:val="32"/>
          <w:highlight w:val="none"/>
          <w:lang w:val="en-US" w:eastAsia="zh-CN" w:bidi="ar-SA"/>
        </w:rPr>
      </w:pPr>
      <w:bookmarkStart w:id="137" w:name="_Toc81330839"/>
      <w:bookmarkStart w:id="138" w:name="_Toc27086"/>
      <w:r>
        <w:rPr>
          <w:rFonts w:hint="eastAsia" w:ascii="楷体" w:hAnsi="楷体" w:eastAsia="楷体" w:cs="楷体"/>
          <w:b w:val="0"/>
          <w:bCs w:val="0"/>
          <w:color w:val="000000"/>
          <w:kern w:val="2"/>
          <w:sz w:val="32"/>
          <w:szCs w:val="32"/>
          <w:highlight w:val="none"/>
          <w:lang w:val="en-US" w:eastAsia="zh-CN" w:bidi="ar-SA"/>
        </w:rPr>
        <w:t>（六）模块6：专业技能大赛与技能培训</w:t>
      </w:r>
      <w:bookmarkEnd w:id="134"/>
      <w:bookmarkEnd w:id="135"/>
      <w:bookmarkEnd w:id="136"/>
      <w:bookmarkEnd w:id="137"/>
      <w:bookmarkEnd w:id="13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⒈学时：20学时。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⒉学分：1学分。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⒊课程内容：检验技术、制片、读片技能的应用等技能大赛活动。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⒋培养目标：丰富大学生课余活动，锻炼动手能力，培养团队精神，活跃校园气氛，开拓学生思路，为学生搭建一个展示的舞台，让他们有机会参加到科技交流活动来，让他们在和平友好的氛围下展示他们的设计和技能方面的才华和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⒌实施部门: 实训中心、教学工作部、教务科、专业教研室。</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⒍实施时间：第1--6学期。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⒎考核评价：按活动实施方案进行考核评价。</w:t>
      </w:r>
      <w:bookmarkStart w:id="139" w:name="_Toc400379501"/>
    </w:p>
    <w:bookmarkEnd w:id="139"/>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140" w:name="_Toc81330840"/>
      <w:r>
        <w:rPr>
          <w:rFonts w:hint="eastAsia" w:ascii="黑体" w:hAnsi="黑体" w:eastAsia="黑体" w:cs="黑体"/>
          <w:b w:val="0"/>
          <w:bCs w:val="0"/>
          <w:color w:val="000000"/>
          <w:kern w:val="36"/>
          <w:sz w:val="32"/>
          <w:szCs w:val="32"/>
          <w:lang w:val="en-US" w:eastAsia="zh-CN" w:bidi="ar-SA"/>
        </w:rPr>
        <w:t>七、人才培养模式</w:t>
      </w:r>
      <w:bookmarkEnd w:id="108"/>
      <w:bookmarkEnd w:id="109"/>
      <w:r>
        <w:rPr>
          <w:rFonts w:hint="eastAsia" w:ascii="黑体" w:hAnsi="黑体" w:eastAsia="黑体" w:cs="黑体"/>
          <w:b w:val="0"/>
          <w:bCs w:val="0"/>
          <w:color w:val="000000"/>
          <w:kern w:val="36"/>
          <w:sz w:val="32"/>
          <w:szCs w:val="32"/>
          <w:lang w:val="en-US" w:eastAsia="zh-CN" w:bidi="ar-SA"/>
        </w:rPr>
        <w:t>设计</w:t>
      </w:r>
      <w:bookmarkEnd w:id="110"/>
      <w:bookmarkEnd w:id="111"/>
      <w:bookmarkEnd w:id="112"/>
      <w:bookmarkEnd w:id="113"/>
      <w:bookmarkEnd w:id="140"/>
    </w:p>
    <w:p>
      <w:pPr>
        <w:pStyle w:val="2"/>
        <w:ind w:firstLine="640" w:firstLineChars="200"/>
        <w:rPr>
          <w:rFonts w:hint="eastAsia" w:ascii="楷体" w:hAnsi="楷体" w:eastAsia="楷体" w:cs="楷体"/>
          <w:b w:val="0"/>
          <w:bCs w:val="0"/>
          <w:color w:val="000000"/>
          <w:kern w:val="2"/>
          <w:sz w:val="32"/>
          <w:szCs w:val="32"/>
          <w:highlight w:val="none"/>
          <w:lang w:val="en-US" w:eastAsia="zh-CN" w:bidi="ar-SA"/>
        </w:rPr>
      </w:pPr>
      <w:bookmarkStart w:id="141" w:name="_Toc352756447"/>
      <w:bookmarkStart w:id="142" w:name="_Toc280711848"/>
      <w:bookmarkStart w:id="143" w:name="_Toc14335765"/>
      <w:bookmarkStart w:id="144" w:name="_Toc363826683"/>
      <w:bookmarkStart w:id="145" w:name="_Toc81330841"/>
      <w:bookmarkStart w:id="146" w:name="_Toc353182655"/>
      <w:bookmarkStart w:id="147" w:name="_Toc26460"/>
      <w:bookmarkStart w:id="148" w:name="_Toc280449689"/>
      <w:bookmarkStart w:id="149" w:name="_Toc280449693"/>
      <w:bookmarkStart w:id="150" w:name="_Toc280711852"/>
      <w:bookmarkStart w:id="151" w:name="_Toc352756450"/>
      <w:bookmarkStart w:id="152" w:name="_Toc353182658"/>
      <w:r>
        <w:rPr>
          <w:rFonts w:hint="eastAsia" w:ascii="楷体" w:hAnsi="楷体" w:eastAsia="楷体" w:cs="楷体"/>
          <w:b w:val="0"/>
          <w:bCs w:val="0"/>
          <w:color w:val="000000"/>
          <w:kern w:val="2"/>
          <w:sz w:val="32"/>
          <w:szCs w:val="32"/>
          <w:highlight w:val="none"/>
          <w:lang w:val="en-US" w:eastAsia="zh-CN" w:bidi="ar-SA"/>
        </w:rPr>
        <w:t>（一）人才培养模式设计理念</w:t>
      </w:r>
      <w:bookmarkEnd w:id="141"/>
      <w:bookmarkEnd w:id="142"/>
      <w:bookmarkEnd w:id="143"/>
      <w:bookmarkEnd w:id="144"/>
      <w:bookmarkEnd w:id="145"/>
      <w:bookmarkEnd w:id="146"/>
      <w:bookmarkEnd w:id="147"/>
      <w:bookmarkEnd w:id="14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本专业围绕“以职业为本位，以就业为导向”的高职教育理念，在对人才需求充分调研基础上，依据人的职业成长规律，调动学院所有的资源与医院合作办专业；吸引医院技术人员参与课程建设和理论、实践教学；按照高等教育要求和职业资格的要求重构质量评价体系。设计了“分类设项·检教结合”的人才培养模式。</w:t>
      </w:r>
    </w:p>
    <w:p>
      <w:pPr>
        <w:pStyle w:val="2"/>
        <w:ind w:firstLine="640" w:firstLineChars="200"/>
        <w:rPr>
          <w:rFonts w:hint="eastAsia" w:ascii="楷体" w:hAnsi="楷体" w:eastAsia="楷体" w:cs="楷体"/>
          <w:b w:val="0"/>
          <w:bCs w:val="0"/>
          <w:color w:val="000000"/>
          <w:kern w:val="2"/>
          <w:sz w:val="32"/>
          <w:szCs w:val="32"/>
          <w:highlight w:val="none"/>
          <w:lang w:val="en-US" w:eastAsia="zh-CN" w:bidi="ar-SA"/>
        </w:rPr>
      </w:pPr>
      <w:bookmarkStart w:id="153" w:name="_Toc352756448"/>
      <w:bookmarkStart w:id="154" w:name="_Toc14335766"/>
      <w:bookmarkStart w:id="155" w:name="_Toc81330842"/>
      <w:bookmarkStart w:id="156" w:name="_Toc7722"/>
      <w:bookmarkStart w:id="157" w:name="_Toc363826684"/>
      <w:bookmarkStart w:id="158" w:name="_Toc280711849"/>
      <w:bookmarkStart w:id="159" w:name="_Toc280449690"/>
      <w:bookmarkStart w:id="160" w:name="_Toc353182656"/>
      <w:r>
        <w:rPr>
          <w:rFonts w:hint="eastAsia" w:ascii="楷体" w:hAnsi="楷体" w:eastAsia="楷体" w:cs="楷体"/>
          <w:b w:val="0"/>
          <w:bCs w:val="0"/>
          <w:color w:val="000000"/>
          <w:kern w:val="2"/>
          <w:sz w:val="32"/>
          <w:szCs w:val="32"/>
          <w:highlight w:val="none"/>
          <w:lang w:val="en-US" w:eastAsia="zh-CN" w:bidi="ar-SA"/>
        </w:rPr>
        <w:t>（二）人才培养模式设计思路</w:t>
      </w:r>
      <w:bookmarkEnd w:id="153"/>
      <w:bookmarkEnd w:id="154"/>
      <w:bookmarkEnd w:id="155"/>
      <w:bookmarkEnd w:id="156"/>
      <w:bookmarkEnd w:id="157"/>
      <w:bookmarkEnd w:id="158"/>
      <w:bookmarkEnd w:id="159"/>
      <w:bookmarkEnd w:id="160"/>
    </w:p>
    <w:p>
      <w:pPr>
        <w:spacing w:line="360" w:lineRule="auto"/>
        <w:ind w:firstLine="640" w:firstLineChars="200"/>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通过人才需求调研，确定人才培养规格和目标，开发适应基层医学检验行业的职业岗位需求的课程体系。把传统的课程内容根据学生学习习惯、教师教学需要、基层医学检验岗位所需要的知识、能力要求，分设为四个学习领域；在不同的时间、场所、情境下，学校教师与医院技术人员分阶段联合参与培养学生，检验实验与教学实践相结合；遵照“下家检验”规则建立健全教学评价机制。</w:t>
      </w:r>
    </w:p>
    <w:p>
      <w:pPr>
        <w:pStyle w:val="2"/>
        <w:ind w:firstLine="640" w:firstLineChars="200"/>
        <w:rPr>
          <w:rFonts w:hint="eastAsia" w:ascii="楷体" w:hAnsi="楷体" w:eastAsia="楷体" w:cs="楷体"/>
          <w:b w:val="0"/>
          <w:bCs w:val="0"/>
          <w:color w:val="000000"/>
          <w:kern w:val="2"/>
          <w:sz w:val="32"/>
          <w:szCs w:val="32"/>
          <w:highlight w:val="none"/>
          <w:lang w:val="en-US" w:eastAsia="zh-CN" w:bidi="ar-SA"/>
        </w:rPr>
      </w:pPr>
      <w:bookmarkStart w:id="161" w:name="_Toc280449691"/>
      <w:bookmarkStart w:id="162" w:name="_Toc280711850"/>
      <w:bookmarkStart w:id="163" w:name="_Toc14335767"/>
      <w:bookmarkStart w:id="164" w:name="_Toc352756449"/>
      <w:bookmarkStart w:id="165" w:name="_Toc24271"/>
      <w:bookmarkStart w:id="166" w:name="_Toc81330843"/>
      <w:bookmarkStart w:id="167" w:name="_Toc363826685"/>
      <w:bookmarkStart w:id="168" w:name="_Toc353182657"/>
      <w:r>
        <w:rPr>
          <w:rFonts w:hint="eastAsia" w:ascii="楷体" w:hAnsi="楷体" w:eastAsia="楷体" w:cs="楷体"/>
          <w:b w:val="0"/>
          <w:bCs w:val="0"/>
          <w:color w:val="000000"/>
          <w:kern w:val="2"/>
          <w:sz w:val="32"/>
          <w:szCs w:val="32"/>
          <w:highlight w:val="none"/>
          <w:lang w:val="en-US" w:eastAsia="zh-CN" w:bidi="ar-SA"/>
        </w:rPr>
        <w:t>（三）人才培养模式</w:t>
      </w:r>
      <w:bookmarkEnd w:id="161"/>
      <w:bookmarkEnd w:id="162"/>
      <w:r>
        <w:rPr>
          <w:rFonts w:hint="eastAsia" w:ascii="楷体" w:hAnsi="楷体" w:eastAsia="楷体" w:cs="楷体"/>
          <w:b w:val="0"/>
          <w:bCs w:val="0"/>
          <w:color w:val="000000"/>
          <w:kern w:val="2"/>
          <w:sz w:val="32"/>
          <w:szCs w:val="32"/>
          <w:highlight w:val="none"/>
          <w:lang w:val="en-US" w:eastAsia="zh-CN" w:bidi="ar-SA"/>
        </w:rPr>
        <w:t>内涵描述</w:t>
      </w:r>
      <w:bookmarkEnd w:id="163"/>
      <w:bookmarkEnd w:id="164"/>
      <w:bookmarkEnd w:id="165"/>
      <w:bookmarkEnd w:id="166"/>
      <w:bookmarkEnd w:id="167"/>
      <w:bookmarkEnd w:id="168"/>
    </w:p>
    <w:p>
      <w:pPr>
        <w:spacing w:line="360" w:lineRule="auto"/>
        <w:ind w:firstLine="640" w:firstLineChars="200"/>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分类设项”：以基层典型检验岗位检测项目为依据，打破传统课程模块设置方式，重新依照新的分类标准整合重构了以手工分析、形态分析、自动分析、质量控制为职业岗位核心能力，适应检验行业发展需求的课程体系。</w:t>
      </w:r>
    </w:p>
    <w:p>
      <w:pPr>
        <w:spacing w:line="360" w:lineRule="auto"/>
        <w:ind w:firstLine="640" w:firstLineChars="200"/>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“检教结合”：检验技师和教师联合教学，检验实践和教学过程适时融合，充分发挥专任教师和工作一线兼职教师的特长。通过“院校联动”校企合作平台，完善见习、实习管理制度，达到工学深度融合。</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169" w:name="_Toc14335768"/>
      <w:bookmarkStart w:id="170" w:name="_Toc31717"/>
      <w:bookmarkStart w:id="171" w:name="_Toc81330844"/>
      <w:r>
        <w:rPr>
          <w:rFonts w:hint="eastAsia" w:ascii="黑体" w:hAnsi="黑体" w:eastAsia="黑体" w:cs="黑体"/>
          <w:b w:val="0"/>
          <w:bCs w:val="0"/>
          <w:color w:val="000000"/>
          <w:kern w:val="36"/>
          <w:sz w:val="32"/>
          <w:szCs w:val="32"/>
          <w:lang w:val="en-US" w:eastAsia="zh-CN" w:bidi="ar-SA"/>
        </w:rPr>
        <w:t>八、</w:t>
      </w:r>
      <w:bookmarkEnd w:id="149"/>
      <w:bookmarkEnd w:id="150"/>
      <w:bookmarkStart w:id="172" w:name="baidusnap0"/>
      <w:bookmarkEnd w:id="172"/>
      <w:bookmarkStart w:id="173" w:name="_Toc280711853"/>
      <w:bookmarkStart w:id="174" w:name="_Toc280449694"/>
      <w:r>
        <w:rPr>
          <w:rFonts w:hint="eastAsia" w:ascii="黑体" w:hAnsi="黑体" w:eastAsia="黑体" w:cs="黑体"/>
          <w:b w:val="0"/>
          <w:bCs w:val="0"/>
          <w:color w:val="000000"/>
          <w:kern w:val="36"/>
          <w:sz w:val="32"/>
          <w:szCs w:val="32"/>
          <w:lang w:val="en-US" w:eastAsia="zh-CN" w:bidi="ar-SA"/>
        </w:rPr>
        <w:t>人才培养课程体系</w:t>
      </w:r>
      <w:bookmarkEnd w:id="173"/>
      <w:bookmarkEnd w:id="174"/>
      <w:r>
        <w:rPr>
          <w:rFonts w:hint="eastAsia" w:ascii="黑体" w:hAnsi="黑体" w:eastAsia="黑体" w:cs="黑体"/>
          <w:b w:val="0"/>
          <w:bCs w:val="0"/>
          <w:color w:val="000000"/>
          <w:kern w:val="36"/>
          <w:sz w:val="32"/>
          <w:szCs w:val="32"/>
          <w:lang w:val="en-US" w:eastAsia="zh-CN" w:bidi="ar-SA"/>
        </w:rPr>
        <w:t>建构</w:t>
      </w:r>
      <w:bookmarkEnd w:id="151"/>
      <w:bookmarkEnd w:id="152"/>
      <w:bookmarkEnd w:id="169"/>
      <w:bookmarkEnd w:id="170"/>
      <w:bookmarkEnd w:id="171"/>
    </w:p>
    <w:p>
      <w:pPr>
        <w:pStyle w:val="2"/>
        <w:ind w:firstLine="640" w:firstLineChars="200"/>
        <w:rPr>
          <w:rFonts w:hint="eastAsia" w:ascii="楷体" w:hAnsi="楷体" w:eastAsia="楷体" w:cs="楷体"/>
          <w:b w:val="0"/>
          <w:bCs w:val="0"/>
          <w:color w:val="000000"/>
          <w:kern w:val="2"/>
          <w:sz w:val="32"/>
          <w:szCs w:val="32"/>
          <w:highlight w:val="none"/>
          <w:lang w:val="en-US" w:eastAsia="zh-CN" w:bidi="ar-SA"/>
        </w:rPr>
      </w:pPr>
      <w:bookmarkStart w:id="175" w:name="_Toc81330845"/>
      <w:bookmarkStart w:id="176" w:name="_Toc353182659"/>
      <w:bookmarkStart w:id="177" w:name="_Toc14335769"/>
      <w:bookmarkStart w:id="178" w:name="_Toc280449695"/>
      <w:bookmarkStart w:id="179" w:name="_Toc7423"/>
      <w:bookmarkStart w:id="180" w:name="_Toc363826687"/>
      <w:bookmarkStart w:id="181" w:name="_Toc280711854"/>
      <w:bookmarkStart w:id="182" w:name="_Toc352756451"/>
      <w:bookmarkStart w:id="183" w:name="_Toc353182666"/>
      <w:bookmarkStart w:id="184" w:name="_Toc352756458"/>
      <w:bookmarkStart w:id="185" w:name="_Toc280711870"/>
      <w:bookmarkStart w:id="186" w:name="_Toc280449711"/>
      <w:r>
        <w:rPr>
          <w:rFonts w:hint="eastAsia" w:ascii="楷体" w:hAnsi="楷体" w:eastAsia="楷体" w:cs="楷体"/>
          <w:b w:val="0"/>
          <w:bCs w:val="0"/>
          <w:color w:val="000000"/>
          <w:kern w:val="2"/>
          <w:sz w:val="32"/>
          <w:szCs w:val="32"/>
          <w:highlight w:val="none"/>
          <w:lang w:val="en-US" w:eastAsia="zh-CN" w:bidi="ar-SA"/>
        </w:rPr>
        <w:t>（一）课程体系开发理念</w:t>
      </w:r>
      <w:bookmarkEnd w:id="175"/>
      <w:bookmarkEnd w:id="176"/>
      <w:bookmarkEnd w:id="177"/>
      <w:bookmarkEnd w:id="178"/>
      <w:bookmarkEnd w:id="179"/>
      <w:bookmarkEnd w:id="180"/>
      <w:bookmarkEnd w:id="181"/>
      <w:bookmarkEnd w:id="182"/>
    </w:p>
    <w:p>
      <w:pPr>
        <w:spacing w:line="360" w:lineRule="auto"/>
        <w:ind w:firstLine="640" w:firstLineChars="200"/>
        <w:rPr>
          <w:rFonts w:ascii="宋体" w:hAnsi="Times New Roman" w:eastAsia="宋体" w:cs="Times New Roman"/>
          <w:kern w:val="0"/>
          <w:sz w:val="24"/>
        </w:rPr>
      </w:pPr>
      <w:r>
        <w:rPr>
          <w:rFonts w:hint="eastAsia" w:ascii="仿宋_GB2312" w:hAnsi="仿宋_GB2312" w:eastAsia="仿宋_GB2312" w:cs="仿宋_GB2312"/>
          <w:b w:val="0"/>
          <w:bCs w:val="0"/>
          <w:kern w:val="0"/>
          <w:sz w:val="32"/>
          <w:szCs w:val="32"/>
          <w:lang w:val="en-US" w:eastAsia="zh-CN" w:bidi="ar-SA"/>
        </w:rPr>
        <w:t>顺应现代高职学生的学习规律，新课程要适应学生职业成长需要，起到促进学生未来发展的作用；把教师从枯燥知识教学中解放出来，解决授课学时不足问题，课本知识重复问题，充分发挥教师技术特长；解决行业工作知识与技能的需要同学校传授知识相去甚远的矛盾。</w:t>
      </w:r>
    </w:p>
    <w:p>
      <w:pPr>
        <w:pStyle w:val="2"/>
        <w:ind w:firstLine="640" w:firstLineChars="200"/>
        <w:rPr>
          <w:rFonts w:hint="eastAsia" w:ascii="楷体" w:hAnsi="楷体" w:eastAsia="楷体" w:cs="楷体"/>
          <w:b w:val="0"/>
          <w:bCs w:val="0"/>
          <w:color w:val="000000"/>
          <w:kern w:val="2"/>
          <w:sz w:val="32"/>
          <w:szCs w:val="32"/>
          <w:highlight w:val="none"/>
          <w:lang w:val="en-US" w:eastAsia="zh-CN" w:bidi="ar-SA"/>
        </w:rPr>
      </w:pPr>
      <w:bookmarkStart w:id="187" w:name="_Toc280711855"/>
      <w:bookmarkStart w:id="188" w:name="_Toc353182660"/>
      <w:bookmarkStart w:id="189" w:name="_Toc280449696"/>
      <w:bookmarkStart w:id="190" w:name="_Toc363826688"/>
      <w:bookmarkStart w:id="191" w:name="_Toc14335770"/>
      <w:bookmarkStart w:id="192" w:name="_Toc20558"/>
      <w:bookmarkStart w:id="193" w:name="_Toc81330846"/>
      <w:bookmarkStart w:id="194" w:name="_Toc352756452"/>
      <w:r>
        <w:rPr>
          <w:rFonts w:hint="eastAsia" w:ascii="楷体" w:hAnsi="楷体" w:eastAsia="楷体" w:cs="楷体"/>
          <w:b w:val="0"/>
          <w:bCs w:val="0"/>
          <w:color w:val="000000"/>
          <w:kern w:val="2"/>
          <w:sz w:val="32"/>
          <w:szCs w:val="32"/>
          <w:highlight w:val="none"/>
          <w:lang w:val="en-US" w:eastAsia="zh-CN" w:bidi="ar-SA"/>
        </w:rPr>
        <w:t>（二）课程体系开发思路</w:t>
      </w:r>
      <w:bookmarkEnd w:id="187"/>
      <w:bookmarkEnd w:id="188"/>
      <w:bookmarkEnd w:id="189"/>
      <w:bookmarkEnd w:id="190"/>
      <w:bookmarkEnd w:id="191"/>
      <w:bookmarkEnd w:id="192"/>
      <w:bookmarkEnd w:id="193"/>
      <w:bookmarkEnd w:id="194"/>
    </w:p>
    <w:p>
      <w:pPr>
        <w:spacing w:line="360" w:lineRule="auto"/>
        <w:ind w:firstLine="640" w:firstLineChars="200"/>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在课程体系改革中我们着重把精力放在岗位核心能力课程的整合上。我们把传统六门专业课程《临床检验基础》、《血液学检验》、《微生物检验》、《生物化学检验》、《免疫学检验》、《人体寄生虫检验》 在岗位调研的基础上，进行知识和技术的重新排序。考虑到现代检验医学向自动化、科技化方向发展趋势，我们把传统课程中的两门选修课程《检验仪器分析》《病理学检验》也纳入在整合课程之中。</w:t>
      </w:r>
    </w:p>
    <w:p>
      <w:pPr>
        <w:spacing w:line="360" w:lineRule="auto"/>
        <w:ind w:firstLine="640" w:firstLineChars="200"/>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按照新的分类标准进行整合，即以基层医疗卫生单位常用检验项目为主要内容、着重以手工或实验条件要求较低的项目为典型工作学习任务，运用简便操作如手工操作就能完成检验项目的《基本检测技术》、以医学检验分析涉及到的细胞、细菌或其他体液成分形态为主要内容，并按形态相近或发育成长规律为主线展开教学，主要是运用显微镜就能完成的观察项目的《形态分析技术》、以临床常用的仪器及仪器使用原理和维护为主要内容，项目检验主要是运用自动分析仪器完成的《自动分析技术》、以控制检测方法所必需遵守的基本标准和要求为主要内容，紧扣质量控制三个环节，即分析前、分析中、分析后质控。按照临床检验分类（临检室、生化室）展开阐述，着重培养学生质量意识，具备室内质控和参与室间质评的能力的《质量控制技术》。共4门专业核心课程。每门课程相应开发出课程标准、教材、资源库等相关内容。</w:t>
      </w:r>
    </w:p>
    <w:p>
      <w:pPr>
        <w:pStyle w:val="2"/>
        <w:ind w:firstLine="640" w:firstLineChars="200"/>
        <w:rPr>
          <w:rFonts w:hint="eastAsia" w:ascii="楷体" w:hAnsi="楷体" w:eastAsia="楷体" w:cs="楷体"/>
          <w:b w:val="0"/>
          <w:bCs w:val="0"/>
          <w:color w:val="000000"/>
          <w:kern w:val="2"/>
          <w:sz w:val="32"/>
          <w:szCs w:val="32"/>
          <w:highlight w:val="none"/>
          <w:lang w:val="en-US" w:eastAsia="zh-CN" w:bidi="ar-SA"/>
        </w:rPr>
      </w:pPr>
      <w:bookmarkStart w:id="195" w:name="_Toc13183"/>
      <w:bookmarkStart w:id="196" w:name="_Toc363826689"/>
      <w:bookmarkStart w:id="197" w:name="_Toc352756453"/>
      <w:bookmarkStart w:id="198" w:name="_Toc14335771"/>
      <w:bookmarkStart w:id="199" w:name="_Toc81330847"/>
      <w:bookmarkStart w:id="200" w:name="_Toc353182661"/>
      <w:r>
        <w:rPr>
          <w:rFonts w:hint="eastAsia" w:ascii="楷体" w:hAnsi="楷体" w:eastAsia="楷体" w:cs="楷体"/>
          <w:b w:val="0"/>
          <w:bCs w:val="0"/>
          <w:color w:val="000000"/>
          <w:kern w:val="2"/>
          <w:sz w:val="32"/>
          <w:szCs w:val="32"/>
          <w:highlight w:val="none"/>
          <w:lang w:val="en-US" w:eastAsia="zh-CN" w:bidi="ar-SA"/>
        </w:rPr>
        <w:t>（三）工作任务与能力分析</w:t>
      </w:r>
      <w:bookmarkEnd w:id="195"/>
      <w:bookmarkEnd w:id="196"/>
      <w:bookmarkEnd w:id="197"/>
      <w:bookmarkEnd w:id="198"/>
      <w:bookmarkEnd w:id="199"/>
      <w:bookmarkEnd w:id="200"/>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558"/>
        <w:gridCol w:w="4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tblHeader/>
          <w:jc w:val="center"/>
        </w:trPr>
        <w:tc>
          <w:tcPr>
            <w:tcW w:w="1808" w:type="dxa"/>
            <w:vAlign w:val="center"/>
          </w:tcPr>
          <w:p>
            <w:pPr>
              <w:spacing w:line="400" w:lineRule="exact"/>
              <w:jc w:val="center"/>
              <w:rPr>
                <w:rFonts w:hint="default" w:ascii="宋体" w:hAnsi="宋体" w:eastAsia="宋体" w:cs="宋体"/>
                <w:b/>
                <w:color w:val="auto"/>
                <w:szCs w:val="21"/>
                <w:lang w:val="en-US" w:eastAsia="zh-CN"/>
              </w:rPr>
            </w:pPr>
            <w:bookmarkStart w:id="201" w:name="_Toc280711857"/>
            <w:bookmarkStart w:id="202" w:name="_Toc14335772"/>
            <w:bookmarkStart w:id="203" w:name="_Toc280449698"/>
            <w:bookmarkStart w:id="204" w:name="_Toc363826690"/>
            <w:bookmarkStart w:id="205" w:name="_Toc4034"/>
            <w:bookmarkStart w:id="206" w:name="_Toc352756454"/>
            <w:bookmarkStart w:id="207" w:name="_Toc353182662"/>
            <w:r>
              <w:rPr>
                <w:rFonts w:hint="eastAsia" w:ascii="宋体" w:hAnsi="宋体" w:eastAsia="宋体" w:cs="宋体"/>
                <w:b/>
                <w:color w:val="auto"/>
                <w:szCs w:val="21"/>
                <w:lang w:val="en-US" w:eastAsia="zh-CN"/>
              </w:rPr>
              <w:t>行动领域</w:t>
            </w:r>
          </w:p>
        </w:tc>
        <w:tc>
          <w:tcPr>
            <w:tcW w:w="2558" w:type="dxa"/>
            <w:vAlign w:val="center"/>
          </w:tcPr>
          <w:p>
            <w:pPr>
              <w:spacing w:line="400" w:lineRule="exact"/>
              <w:jc w:val="center"/>
              <w:rPr>
                <w:rFonts w:hint="default" w:ascii="宋体" w:hAnsi="宋体" w:eastAsia="宋体" w:cs="宋体"/>
                <w:b/>
                <w:color w:val="auto"/>
                <w:szCs w:val="21"/>
                <w:lang w:val="en-US" w:eastAsia="zh-CN"/>
              </w:rPr>
            </w:pPr>
            <w:r>
              <w:rPr>
                <w:rFonts w:hint="eastAsia" w:ascii="宋体" w:hAnsi="宋体" w:eastAsia="宋体" w:cs="宋体"/>
                <w:b/>
                <w:color w:val="auto"/>
                <w:szCs w:val="21"/>
                <w:lang w:val="en-US" w:eastAsia="zh-CN"/>
              </w:rPr>
              <w:t>工作任务</w:t>
            </w:r>
          </w:p>
        </w:tc>
        <w:tc>
          <w:tcPr>
            <w:tcW w:w="4437" w:type="dxa"/>
            <w:vAlign w:val="center"/>
          </w:tcPr>
          <w:p>
            <w:pPr>
              <w:spacing w:line="400" w:lineRule="exact"/>
              <w:jc w:val="center"/>
              <w:rPr>
                <w:rFonts w:hint="default" w:ascii="宋体" w:hAnsi="宋体" w:eastAsia="宋体" w:cs="宋体"/>
                <w:b/>
                <w:color w:val="auto"/>
                <w:szCs w:val="21"/>
                <w:lang w:val="en-US" w:eastAsia="zh-CN"/>
              </w:rPr>
            </w:pPr>
            <w:r>
              <w:rPr>
                <w:rFonts w:hint="eastAsia" w:ascii="宋体" w:hAnsi="宋体" w:eastAsia="宋体" w:cs="宋体"/>
                <w:b/>
                <w:color w:val="auto"/>
                <w:szCs w:val="21"/>
                <w:lang w:val="en-US" w:eastAsia="zh-CN"/>
              </w:rPr>
              <w:t>职业能力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0" w:hRule="atLeast"/>
          <w:jc w:val="center"/>
        </w:trPr>
        <w:tc>
          <w:tcPr>
            <w:tcW w:w="1808" w:type="dxa"/>
            <w:vMerge w:val="restart"/>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血液一般检验、体液和排泄物检验、脱落细胞的一般检验</w:t>
            </w: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bCs/>
                <w:szCs w:val="21"/>
              </w:rPr>
              <w:t>1</w:t>
            </w:r>
            <w:r>
              <w:rPr>
                <w:rFonts w:hint="eastAsia" w:ascii="宋体" w:hAnsi="宋体" w:eastAsia="宋体" w:cs="Times New Roman"/>
                <w:bCs/>
                <w:szCs w:val="21"/>
              </w:rPr>
              <w:t>．血液、尿液、粪便等标本常规检验、</w:t>
            </w:r>
          </w:p>
        </w:tc>
        <w:tc>
          <w:tcPr>
            <w:tcW w:w="4437" w:type="dxa"/>
            <w:vMerge w:val="restart"/>
          </w:tcPr>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1.</w:t>
            </w:r>
            <w:r>
              <w:rPr>
                <w:rFonts w:hint="eastAsia" w:ascii="宋体" w:hAnsi="宋体" w:eastAsia="宋体" w:cs="Times New Roman"/>
                <w:szCs w:val="21"/>
              </w:rPr>
              <w:t>正确采集或指导患者正确收集三大常规标本。</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2.</w:t>
            </w:r>
            <w:r>
              <w:rPr>
                <w:rFonts w:hint="eastAsia" w:ascii="宋体" w:hAnsi="宋体" w:eastAsia="宋体" w:cs="Times New Roman"/>
                <w:szCs w:val="21"/>
              </w:rPr>
              <w:t>具有三大常规检查基本技能。</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3.</w:t>
            </w:r>
            <w:r>
              <w:rPr>
                <w:rFonts w:hint="eastAsia" w:ascii="宋体" w:hAnsi="宋体" w:eastAsia="宋体" w:cs="Times New Roman"/>
                <w:szCs w:val="21"/>
              </w:rPr>
              <w:t>临床特殊标本（脑脊液、胸腹水、精液及白带）进行常规检验。</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4</w:t>
            </w:r>
            <w:r>
              <w:rPr>
                <w:rFonts w:hint="eastAsia" w:ascii="宋体" w:hAnsi="宋体" w:eastAsia="宋体" w:cs="Times New Roman"/>
                <w:szCs w:val="21"/>
              </w:rPr>
              <w:t>．能正确操作使用显微镜，合理使用血液细胞分析仪、尿液分析仪器设备能力。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4" w:hRule="atLeast"/>
          <w:jc w:val="center"/>
        </w:trPr>
        <w:tc>
          <w:tcPr>
            <w:tcW w:w="1808" w:type="dxa"/>
            <w:vMerge w:val="continue"/>
            <w:vAlign w:val="center"/>
          </w:tcPr>
          <w:p>
            <w:pPr>
              <w:spacing w:line="360" w:lineRule="auto"/>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szCs w:val="21"/>
              </w:rPr>
              <w:t>2</w:t>
            </w:r>
            <w:r>
              <w:rPr>
                <w:rFonts w:hint="eastAsia" w:ascii="宋体" w:hAnsi="宋体" w:eastAsia="宋体" w:cs="Times New Roman"/>
                <w:szCs w:val="21"/>
              </w:rPr>
              <w:t>．脑脊液、胸腹水、精液及白带</w:t>
            </w:r>
            <w:r>
              <w:rPr>
                <w:rFonts w:hint="eastAsia" w:ascii="宋体" w:hAnsi="宋体" w:eastAsia="宋体" w:cs="Times New Roman"/>
                <w:bCs/>
                <w:szCs w:val="21"/>
              </w:rPr>
              <w:t>等标本常规检验</w:t>
            </w:r>
          </w:p>
        </w:tc>
        <w:tc>
          <w:tcPr>
            <w:tcW w:w="4437" w:type="dxa"/>
            <w:vMerge w:val="continue"/>
          </w:tcPr>
          <w:p>
            <w:pPr>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1808" w:type="dxa"/>
            <w:vMerge w:val="restart"/>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血液、骨髓或其他标本细胞学检验或凝血性疾病指标的检验</w:t>
            </w: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szCs w:val="21"/>
              </w:rPr>
              <w:t>1</w:t>
            </w:r>
            <w:r>
              <w:rPr>
                <w:rFonts w:hint="eastAsia" w:ascii="宋体" w:hAnsi="宋体" w:eastAsia="宋体" w:cs="Times New Roman"/>
                <w:szCs w:val="21"/>
              </w:rPr>
              <w:t>．制作血涂片、骨髓涂片</w:t>
            </w:r>
          </w:p>
        </w:tc>
        <w:tc>
          <w:tcPr>
            <w:tcW w:w="4437" w:type="dxa"/>
            <w:vMerge w:val="restart"/>
          </w:tcPr>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1.</w:t>
            </w:r>
            <w:r>
              <w:rPr>
                <w:rFonts w:hint="eastAsia" w:ascii="宋体" w:hAnsi="宋体" w:eastAsia="宋体" w:cs="Times New Roman"/>
                <w:szCs w:val="21"/>
              </w:rPr>
              <w:t>能正确采集血液标本、制作血涂片、骨髓涂片</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2.</w:t>
            </w:r>
            <w:r>
              <w:rPr>
                <w:rFonts w:hint="eastAsia" w:ascii="宋体" w:hAnsi="宋体" w:eastAsia="宋体" w:cs="Times New Roman"/>
                <w:szCs w:val="21"/>
              </w:rPr>
              <w:t>能正确使用进行血涂片、骨髓涂片染色、组织化学染色</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3.</w:t>
            </w:r>
            <w:r>
              <w:rPr>
                <w:rFonts w:hint="eastAsia" w:ascii="宋体" w:hAnsi="宋体" w:eastAsia="宋体" w:cs="Times New Roman"/>
                <w:szCs w:val="21"/>
              </w:rPr>
              <w:t>能识别异常血象、骨髓象</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4.</w:t>
            </w:r>
            <w:r>
              <w:rPr>
                <w:rFonts w:hint="eastAsia" w:ascii="宋体" w:hAnsi="宋体" w:eastAsia="宋体" w:cs="Times New Roman"/>
                <w:szCs w:val="21"/>
              </w:rPr>
              <w:t>熟悉常见血液病临床特征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5" w:hRule="atLeast"/>
          <w:jc w:val="center"/>
        </w:trPr>
        <w:tc>
          <w:tcPr>
            <w:tcW w:w="1808" w:type="dxa"/>
            <w:vMerge w:val="continue"/>
            <w:vAlign w:val="center"/>
          </w:tcPr>
          <w:p>
            <w:pPr>
              <w:spacing w:line="360" w:lineRule="auto"/>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szCs w:val="21"/>
              </w:rPr>
              <w:t>2</w:t>
            </w:r>
            <w:r>
              <w:rPr>
                <w:rFonts w:hint="eastAsia" w:ascii="宋体" w:hAnsi="宋体" w:eastAsia="宋体" w:cs="Times New Roman"/>
                <w:szCs w:val="21"/>
              </w:rPr>
              <w:t>．血涂片、骨髓涂片染色、组织化学染色</w:t>
            </w:r>
          </w:p>
        </w:tc>
        <w:tc>
          <w:tcPr>
            <w:tcW w:w="4437" w:type="dxa"/>
            <w:vMerge w:val="continue"/>
          </w:tcPr>
          <w:p>
            <w:pPr>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2" w:hRule="atLeast"/>
          <w:jc w:val="center"/>
        </w:trPr>
        <w:tc>
          <w:tcPr>
            <w:tcW w:w="1808" w:type="dxa"/>
            <w:vMerge w:val="continue"/>
            <w:vAlign w:val="center"/>
          </w:tcPr>
          <w:p>
            <w:pPr>
              <w:spacing w:line="360" w:lineRule="auto"/>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bCs/>
                <w:szCs w:val="21"/>
              </w:rPr>
            </w:pPr>
            <w:r>
              <w:rPr>
                <w:rFonts w:ascii="宋体" w:hAnsi="宋体" w:eastAsia="宋体" w:cs="Times New Roman"/>
                <w:szCs w:val="21"/>
              </w:rPr>
              <w:t>3</w:t>
            </w:r>
            <w:r>
              <w:rPr>
                <w:rFonts w:hint="eastAsia" w:ascii="宋体" w:hAnsi="宋体" w:eastAsia="宋体" w:cs="Times New Roman"/>
                <w:szCs w:val="21"/>
              </w:rPr>
              <w:t>．识别异常血象、骨髓象</w:t>
            </w:r>
          </w:p>
        </w:tc>
        <w:tc>
          <w:tcPr>
            <w:tcW w:w="4437" w:type="dxa"/>
            <w:vMerge w:val="continue"/>
          </w:tcPr>
          <w:p>
            <w:pPr>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808" w:type="dxa"/>
            <w:vMerge w:val="restart"/>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检验痰液、尿液、粪便及特殊标本中的微生物与寄生虫</w:t>
            </w: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bCs/>
                <w:szCs w:val="21"/>
              </w:rPr>
              <w:t>1</w:t>
            </w:r>
            <w:r>
              <w:rPr>
                <w:rFonts w:hint="eastAsia" w:ascii="宋体" w:hAnsi="宋体" w:eastAsia="宋体" w:cs="Times New Roman"/>
                <w:bCs/>
                <w:szCs w:val="21"/>
              </w:rPr>
              <w:t>．寄生虫卵及原虫检查</w:t>
            </w:r>
          </w:p>
        </w:tc>
        <w:tc>
          <w:tcPr>
            <w:tcW w:w="4437" w:type="dxa"/>
            <w:vMerge w:val="restart"/>
            <w:vAlign w:val="center"/>
          </w:tcPr>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1.</w:t>
            </w:r>
            <w:r>
              <w:rPr>
                <w:rFonts w:hint="eastAsia" w:ascii="宋体" w:hAnsi="宋体" w:eastAsia="宋体" w:cs="Times New Roman"/>
                <w:szCs w:val="21"/>
              </w:rPr>
              <w:t>能进行标本预处理</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2.</w:t>
            </w:r>
            <w:r>
              <w:rPr>
                <w:rFonts w:hint="eastAsia" w:ascii="宋体" w:hAnsi="宋体" w:eastAsia="宋体" w:cs="Times New Roman"/>
                <w:szCs w:val="21"/>
              </w:rPr>
              <w:t>能完成培养基制备、细菌接种、细菌分离培养、细菌染色、生化反应、药物</w:t>
            </w:r>
            <w:r>
              <w:rPr>
                <w:rFonts w:ascii="宋体" w:hAnsi="宋体" w:eastAsia="宋体" w:cs="Times New Roman"/>
                <w:szCs w:val="21"/>
              </w:rPr>
              <w:t>3.</w:t>
            </w:r>
            <w:r>
              <w:rPr>
                <w:rFonts w:hint="eastAsia" w:ascii="宋体" w:hAnsi="宋体" w:eastAsia="宋体" w:cs="Times New Roman"/>
                <w:szCs w:val="21"/>
              </w:rPr>
              <w:t>敏感试验项目检测</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4.</w:t>
            </w:r>
            <w:r>
              <w:rPr>
                <w:rFonts w:hint="eastAsia" w:ascii="宋体" w:hAnsi="宋体" w:eastAsia="宋体" w:cs="Times New Roman"/>
                <w:szCs w:val="21"/>
              </w:rPr>
              <w:t>寄生虫形态辨认能力</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5.</w:t>
            </w:r>
            <w:r>
              <w:rPr>
                <w:rFonts w:hint="eastAsia" w:ascii="宋体" w:hAnsi="宋体" w:eastAsia="宋体" w:cs="Times New Roman"/>
                <w:szCs w:val="21"/>
              </w:rPr>
              <w:t>会消毒灭菌，无菌操作</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6.</w:t>
            </w:r>
            <w:r>
              <w:rPr>
                <w:rFonts w:hint="eastAsia" w:ascii="宋体" w:hAnsi="宋体" w:eastAsia="宋体" w:cs="Times New Roman"/>
                <w:szCs w:val="21"/>
              </w:rPr>
              <w:t>全面进行质量控制能力</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7.</w:t>
            </w:r>
            <w:r>
              <w:rPr>
                <w:rFonts w:hint="eastAsia" w:ascii="宋体" w:hAnsi="宋体" w:eastAsia="宋体" w:cs="Times New Roman"/>
                <w:szCs w:val="21"/>
              </w:rPr>
              <w:t>生物安全意识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808" w:type="dxa"/>
            <w:vMerge w:val="continue"/>
            <w:vAlign w:val="center"/>
          </w:tcPr>
          <w:p>
            <w:pPr>
              <w:spacing w:line="360" w:lineRule="auto"/>
              <w:ind w:left="90" w:hanging="90" w:hangingChars="43"/>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szCs w:val="21"/>
              </w:rPr>
              <w:t>2</w:t>
            </w:r>
            <w:r>
              <w:rPr>
                <w:rFonts w:hint="eastAsia" w:ascii="宋体" w:hAnsi="宋体" w:eastAsia="宋体" w:cs="Times New Roman"/>
                <w:szCs w:val="21"/>
              </w:rPr>
              <w:t>．标本预处理</w:t>
            </w:r>
          </w:p>
        </w:tc>
        <w:tc>
          <w:tcPr>
            <w:tcW w:w="4437" w:type="dxa"/>
            <w:vMerge w:val="continue"/>
            <w:vAlign w:val="center"/>
          </w:tcPr>
          <w:p>
            <w:pPr>
              <w:numPr>
                <w:ilvl w:val="0"/>
                <w:numId w:val="1"/>
              </w:numPr>
              <w:tabs>
                <w:tab w:val="left" w:pos="11"/>
              </w:tabs>
              <w:spacing w:line="360" w:lineRule="auto"/>
              <w:ind w:firstLine="180"/>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808" w:type="dxa"/>
            <w:vMerge w:val="continue"/>
            <w:vAlign w:val="center"/>
          </w:tcPr>
          <w:p>
            <w:pPr>
              <w:spacing w:line="360" w:lineRule="auto"/>
              <w:ind w:left="90" w:hanging="90" w:hangingChars="43"/>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bCs/>
                <w:szCs w:val="21"/>
              </w:rPr>
            </w:pPr>
            <w:r>
              <w:rPr>
                <w:rFonts w:ascii="宋体" w:hAnsi="宋体" w:eastAsia="宋体" w:cs="Times New Roman"/>
                <w:bCs/>
                <w:szCs w:val="21"/>
              </w:rPr>
              <w:t>3</w:t>
            </w:r>
            <w:r>
              <w:rPr>
                <w:rFonts w:hint="eastAsia" w:ascii="宋体" w:hAnsi="宋体" w:eastAsia="宋体" w:cs="Times New Roman"/>
                <w:bCs/>
                <w:szCs w:val="21"/>
              </w:rPr>
              <w:t>．培养基配制</w:t>
            </w:r>
          </w:p>
        </w:tc>
        <w:tc>
          <w:tcPr>
            <w:tcW w:w="4437" w:type="dxa"/>
            <w:vMerge w:val="continue"/>
            <w:vAlign w:val="center"/>
          </w:tcPr>
          <w:p>
            <w:pPr>
              <w:numPr>
                <w:ilvl w:val="0"/>
                <w:numId w:val="1"/>
              </w:numPr>
              <w:tabs>
                <w:tab w:val="left" w:pos="11"/>
              </w:tabs>
              <w:spacing w:line="360" w:lineRule="auto"/>
              <w:ind w:firstLine="180"/>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808" w:type="dxa"/>
            <w:vMerge w:val="continue"/>
            <w:vAlign w:val="center"/>
          </w:tcPr>
          <w:p>
            <w:pPr>
              <w:spacing w:line="360" w:lineRule="auto"/>
              <w:ind w:left="90" w:hanging="90" w:hangingChars="43"/>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bCs/>
                <w:szCs w:val="21"/>
              </w:rPr>
              <w:t>4</w:t>
            </w:r>
            <w:r>
              <w:rPr>
                <w:rFonts w:hint="eastAsia" w:ascii="宋体" w:hAnsi="宋体" w:eastAsia="宋体" w:cs="Times New Roman"/>
                <w:bCs/>
                <w:szCs w:val="21"/>
              </w:rPr>
              <w:t>．各种标本病原体培养、分离鉴定</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808" w:type="dxa"/>
            <w:vMerge w:val="continue"/>
            <w:vAlign w:val="center"/>
          </w:tcPr>
          <w:p>
            <w:pPr>
              <w:spacing w:line="360" w:lineRule="auto"/>
              <w:ind w:left="90" w:hanging="90" w:hangingChars="43"/>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bCs/>
                <w:szCs w:val="21"/>
              </w:rPr>
              <w:t>5</w:t>
            </w:r>
            <w:r>
              <w:rPr>
                <w:rFonts w:hint="eastAsia" w:ascii="宋体" w:hAnsi="宋体" w:eastAsia="宋体" w:cs="Times New Roman"/>
                <w:bCs/>
                <w:szCs w:val="21"/>
              </w:rPr>
              <w:t>．药敏试验</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808" w:type="dxa"/>
            <w:vMerge w:val="continue"/>
            <w:vAlign w:val="center"/>
          </w:tcPr>
          <w:p>
            <w:pPr>
              <w:spacing w:line="360" w:lineRule="auto"/>
              <w:ind w:left="90" w:hanging="90" w:hangingChars="43"/>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bCs/>
                <w:szCs w:val="21"/>
              </w:rPr>
              <w:t>6</w:t>
            </w:r>
            <w:r>
              <w:rPr>
                <w:rFonts w:hint="eastAsia" w:ascii="宋体" w:hAnsi="宋体" w:eastAsia="宋体" w:cs="Times New Roman"/>
                <w:bCs/>
                <w:szCs w:val="21"/>
              </w:rPr>
              <w:t>．细菌染色</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3" w:hRule="atLeast"/>
          <w:jc w:val="center"/>
        </w:trPr>
        <w:tc>
          <w:tcPr>
            <w:tcW w:w="1808" w:type="dxa"/>
            <w:vMerge w:val="restart"/>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检验血、尿的生物化学指标</w:t>
            </w: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bCs/>
                <w:szCs w:val="21"/>
              </w:rPr>
              <w:t>1</w:t>
            </w:r>
            <w:r>
              <w:rPr>
                <w:rFonts w:hint="eastAsia" w:ascii="宋体" w:hAnsi="宋体" w:eastAsia="宋体" w:cs="Times New Roman"/>
                <w:bCs/>
                <w:szCs w:val="21"/>
              </w:rPr>
              <w:t>．肝功能、肾功能、心肌功能检测</w:t>
            </w:r>
          </w:p>
        </w:tc>
        <w:tc>
          <w:tcPr>
            <w:tcW w:w="4437" w:type="dxa"/>
            <w:vMerge w:val="restart"/>
            <w:vAlign w:val="center"/>
          </w:tcPr>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1.</w:t>
            </w:r>
            <w:r>
              <w:rPr>
                <w:rFonts w:hint="eastAsia" w:ascii="宋体" w:hAnsi="宋体" w:eastAsia="宋体" w:cs="Times New Roman"/>
                <w:szCs w:val="21"/>
              </w:rPr>
              <w:t>能正确采集、处理标本</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2.</w:t>
            </w:r>
            <w:r>
              <w:rPr>
                <w:rFonts w:hint="eastAsia" w:ascii="宋体" w:hAnsi="宋体" w:eastAsia="宋体" w:cs="Times New Roman"/>
                <w:szCs w:val="21"/>
              </w:rPr>
              <w:t>在手工操作状态下，能熟练掌握肝、肾功能检验，血糖、血脂、电解质检验。</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3.</w:t>
            </w:r>
            <w:r>
              <w:rPr>
                <w:rFonts w:hint="eastAsia" w:ascii="宋体" w:hAnsi="宋体" w:eastAsia="宋体" w:cs="Times New Roman"/>
                <w:szCs w:val="21"/>
              </w:rPr>
              <w:t>能正确使用分光光度计与初步学会全（半）自动生化分析仪检测生化指标、相关仪器使用</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4.</w:t>
            </w:r>
            <w:r>
              <w:rPr>
                <w:rFonts w:hint="eastAsia" w:ascii="宋体" w:hAnsi="宋体" w:eastAsia="宋体" w:cs="Times New Roman"/>
                <w:szCs w:val="21"/>
              </w:rPr>
              <w:t>具备一定质量控制及结果评价能力。</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5.</w:t>
            </w:r>
            <w:r>
              <w:rPr>
                <w:rFonts w:hint="eastAsia" w:ascii="宋体" w:hAnsi="宋体" w:eastAsia="宋体" w:cs="Times New Roman"/>
                <w:szCs w:val="21"/>
              </w:rPr>
              <w:t>具有生物安全意识</w:t>
            </w:r>
          </w:p>
          <w:p>
            <w:pPr>
              <w:tabs>
                <w:tab w:val="left" w:pos="83"/>
                <w:tab w:val="left" w:pos="1013"/>
              </w:tabs>
              <w:spacing w:line="360" w:lineRule="auto"/>
              <w:rPr>
                <w:rFonts w:ascii="宋体" w:hAnsi="Times New Roman" w:eastAsia="宋体" w:cs="Times New Roman"/>
                <w:szCs w:val="21"/>
              </w:rPr>
            </w:pPr>
            <w:r>
              <w:rPr>
                <w:rFonts w:ascii="宋体" w:hAnsi="宋体" w:eastAsia="宋体" w:cs="Times New Roman"/>
                <w:szCs w:val="21"/>
              </w:rPr>
              <w:t>6.</w:t>
            </w:r>
            <w:r>
              <w:rPr>
                <w:rFonts w:hint="eastAsia" w:ascii="宋体" w:hAnsi="宋体" w:eastAsia="宋体" w:cs="Times New Roman"/>
                <w:szCs w:val="21"/>
              </w:rPr>
              <w:t>具有与医护人员、患者沟通能力、团队协作能力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jc w:val="center"/>
        </w:trPr>
        <w:tc>
          <w:tcPr>
            <w:tcW w:w="1808" w:type="dxa"/>
            <w:vMerge w:val="continue"/>
            <w:vAlign w:val="center"/>
          </w:tcPr>
          <w:p>
            <w:pPr>
              <w:spacing w:line="360" w:lineRule="auto"/>
              <w:ind w:left="90" w:hanging="90" w:hangingChars="43"/>
              <w:jc w:val="center"/>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bCs/>
                <w:szCs w:val="21"/>
              </w:rPr>
              <w:t>2</w:t>
            </w:r>
            <w:r>
              <w:rPr>
                <w:rFonts w:hint="eastAsia" w:ascii="宋体" w:hAnsi="宋体" w:eastAsia="宋体" w:cs="Times New Roman"/>
                <w:bCs/>
                <w:szCs w:val="21"/>
              </w:rPr>
              <w:t>．血脂和血糖测定</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jc w:val="center"/>
        </w:trPr>
        <w:tc>
          <w:tcPr>
            <w:tcW w:w="1808" w:type="dxa"/>
            <w:vMerge w:val="continue"/>
            <w:vAlign w:val="center"/>
          </w:tcPr>
          <w:p>
            <w:pPr>
              <w:spacing w:line="360" w:lineRule="auto"/>
              <w:ind w:left="90" w:hanging="90" w:hangingChars="43"/>
              <w:jc w:val="center"/>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bCs/>
                <w:szCs w:val="21"/>
              </w:rPr>
              <w:t>3</w:t>
            </w:r>
            <w:r>
              <w:rPr>
                <w:rFonts w:hint="eastAsia" w:ascii="宋体" w:hAnsi="宋体" w:eastAsia="宋体" w:cs="Times New Roman"/>
                <w:bCs/>
                <w:szCs w:val="21"/>
              </w:rPr>
              <w:t>．电解质测定</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8" w:hRule="atLeast"/>
          <w:jc w:val="center"/>
        </w:trPr>
        <w:tc>
          <w:tcPr>
            <w:tcW w:w="1808" w:type="dxa"/>
            <w:vMerge w:val="continue"/>
            <w:vAlign w:val="center"/>
          </w:tcPr>
          <w:p>
            <w:pPr>
              <w:spacing w:line="360" w:lineRule="auto"/>
              <w:ind w:left="90" w:hanging="90" w:hangingChars="43"/>
              <w:jc w:val="center"/>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bCs/>
                <w:szCs w:val="21"/>
              </w:rPr>
              <w:t>4</w:t>
            </w:r>
            <w:r>
              <w:rPr>
                <w:rFonts w:hint="eastAsia" w:ascii="宋体" w:hAnsi="宋体" w:eastAsia="宋体" w:cs="Times New Roman"/>
                <w:bCs/>
                <w:szCs w:val="21"/>
              </w:rPr>
              <w:t>．微量元素测定</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808" w:type="dxa"/>
            <w:vMerge w:val="continue"/>
            <w:vAlign w:val="center"/>
          </w:tcPr>
          <w:p>
            <w:pPr>
              <w:spacing w:line="360" w:lineRule="auto"/>
              <w:ind w:left="90" w:hanging="90" w:hangingChars="43"/>
              <w:jc w:val="center"/>
              <w:rPr>
                <w:rFonts w:ascii="宋体" w:hAnsi="Times New Roman" w:eastAsia="宋体" w:cs="Times New Roman"/>
                <w:szCs w:val="21"/>
              </w:rPr>
            </w:pPr>
          </w:p>
        </w:tc>
        <w:tc>
          <w:tcPr>
            <w:tcW w:w="2558" w:type="dxa"/>
            <w:vAlign w:val="center"/>
          </w:tcPr>
          <w:p>
            <w:pPr>
              <w:spacing w:line="360" w:lineRule="auto"/>
              <w:rPr>
                <w:rFonts w:ascii="宋体" w:hAnsi="Times New Roman" w:eastAsia="宋体" w:cs="Times New Roman"/>
                <w:szCs w:val="21"/>
              </w:rPr>
            </w:pPr>
            <w:r>
              <w:rPr>
                <w:rFonts w:ascii="宋体" w:hAnsi="宋体" w:eastAsia="宋体" w:cs="Times New Roman"/>
                <w:szCs w:val="21"/>
              </w:rPr>
              <w:t>5</w:t>
            </w:r>
            <w:r>
              <w:rPr>
                <w:rFonts w:hint="eastAsia" w:ascii="宋体" w:hAnsi="宋体" w:eastAsia="宋体" w:cs="Times New Roman"/>
                <w:szCs w:val="21"/>
              </w:rPr>
              <w:t>．血气分析</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1808" w:type="dxa"/>
            <w:vMerge w:val="restart"/>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检验体液免疫性物质</w:t>
            </w:r>
          </w:p>
        </w:tc>
        <w:tc>
          <w:tcPr>
            <w:tcW w:w="2558" w:type="dxa"/>
          </w:tcPr>
          <w:p>
            <w:pPr>
              <w:spacing w:line="360" w:lineRule="auto"/>
              <w:rPr>
                <w:rFonts w:ascii="宋体" w:hAnsi="Times New Roman" w:eastAsia="宋体" w:cs="Times New Roman"/>
                <w:szCs w:val="21"/>
              </w:rPr>
            </w:pPr>
            <w:r>
              <w:rPr>
                <w:rFonts w:ascii="宋体" w:hAnsi="宋体" w:eastAsia="宋体" w:cs="Times New Roman"/>
                <w:bCs/>
                <w:szCs w:val="21"/>
              </w:rPr>
              <w:t>1</w:t>
            </w:r>
            <w:r>
              <w:rPr>
                <w:rFonts w:hint="eastAsia" w:ascii="宋体" w:hAnsi="宋体" w:eastAsia="宋体" w:cs="Times New Roman"/>
                <w:bCs/>
                <w:szCs w:val="21"/>
              </w:rPr>
              <w:t>．病原体抗体检测</w:t>
            </w:r>
          </w:p>
        </w:tc>
        <w:tc>
          <w:tcPr>
            <w:tcW w:w="4437" w:type="dxa"/>
            <w:vMerge w:val="restart"/>
            <w:vAlign w:val="center"/>
          </w:tcPr>
          <w:p>
            <w:pPr>
              <w:tabs>
                <w:tab w:val="left" w:pos="83"/>
              </w:tabs>
              <w:spacing w:line="360" w:lineRule="auto"/>
              <w:rPr>
                <w:rFonts w:ascii="宋体" w:hAnsi="Times New Roman" w:eastAsia="宋体" w:cs="Times New Roman"/>
                <w:szCs w:val="21"/>
              </w:rPr>
            </w:pPr>
            <w:r>
              <w:rPr>
                <w:rFonts w:ascii="宋体" w:hAnsi="宋体" w:eastAsia="宋体" w:cs="Times New Roman"/>
                <w:szCs w:val="21"/>
              </w:rPr>
              <w:t>1.</w:t>
            </w:r>
            <w:r>
              <w:rPr>
                <w:rFonts w:hint="eastAsia" w:ascii="宋体" w:hAnsi="宋体" w:eastAsia="宋体" w:cs="Times New Roman"/>
                <w:szCs w:val="21"/>
              </w:rPr>
              <w:t>能正确处理标本</w:t>
            </w:r>
          </w:p>
          <w:p>
            <w:pPr>
              <w:tabs>
                <w:tab w:val="left" w:pos="83"/>
              </w:tabs>
              <w:spacing w:line="360" w:lineRule="auto"/>
              <w:rPr>
                <w:rFonts w:ascii="宋体" w:hAnsi="Times New Roman" w:eastAsia="宋体" w:cs="Times New Roman"/>
                <w:szCs w:val="21"/>
              </w:rPr>
            </w:pPr>
            <w:r>
              <w:rPr>
                <w:rFonts w:ascii="宋体" w:hAnsi="宋体" w:eastAsia="宋体" w:cs="Times New Roman"/>
                <w:szCs w:val="21"/>
              </w:rPr>
              <w:t>2.</w:t>
            </w:r>
            <w:r>
              <w:rPr>
                <w:rFonts w:hint="eastAsia" w:ascii="宋体" w:hAnsi="宋体" w:eastAsia="宋体" w:cs="Times New Roman"/>
                <w:szCs w:val="21"/>
              </w:rPr>
              <w:t>能独立开展乙肝“两对半”检查、激素测定等</w:t>
            </w:r>
          </w:p>
          <w:p>
            <w:pPr>
              <w:tabs>
                <w:tab w:val="left" w:pos="83"/>
              </w:tabs>
              <w:spacing w:line="360" w:lineRule="auto"/>
              <w:rPr>
                <w:rFonts w:ascii="宋体" w:hAnsi="Times New Roman" w:eastAsia="宋体" w:cs="Times New Roman"/>
                <w:szCs w:val="21"/>
              </w:rPr>
            </w:pPr>
            <w:r>
              <w:rPr>
                <w:rFonts w:ascii="宋体" w:hAnsi="宋体" w:eastAsia="宋体" w:cs="Times New Roman"/>
                <w:szCs w:val="21"/>
              </w:rPr>
              <w:t>3.</w:t>
            </w:r>
            <w:r>
              <w:rPr>
                <w:rFonts w:hint="eastAsia" w:ascii="宋体" w:hAnsi="宋体" w:eastAsia="宋体" w:cs="Times New Roman"/>
                <w:szCs w:val="21"/>
              </w:rPr>
              <w:t>会使用酶标仪、化学发光仪</w:t>
            </w:r>
          </w:p>
          <w:p>
            <w:pPr>
              <w:tabs>
                <w:tab w:val="left" w:pos="83"/>
              </w:tabs>
              <w:spacing w:line="360" w:lineRule="auto"/>
              <w:rPr>
                <w:rFonts w:ascii="宋体" w:hAnsi="Times New Roman" w:eastAsia="宋体" w:cs="Times New Roman"/>
                <w:szCs w:val="21"/>
              </w:rPr>
            </w:pPr>
            <w:r>
              <w:rPr>
                <w:rFonts w:ascii="宋体" w:hAnsi="宋体" w:eastAsia="宋体" w:cs="Times New Roman"/>
                <w:szCs w:val="21"/>
              </w:rPr>
              <w:t>4.</w:t>
            </w:r>
            <w:r>
              <w:rPr>
                <w:rFonts w:hint="eastAsia" w:ascii="宋体" w:hAnsi="宋体" w:eastAsia="宋体" w:cs="Times New Roman"/>
                <w:szCs w:val="21"/>
              </w:rPr>
              <w:t>能全面进行质量控制。</w:t>
            </w:r>
          </w:p>
          <w:p>
            <w:pPr>
              <w:tabs>
                <w:tab w:val="left" w:pos="83"/>
              </w:tabs>
              <w:spacing w:line="360" w:lineRule="auto"/>
              <w:rPr>
                <w:rFonts w:ascii="宋体" w:hAnsi="Times New Roman" w:eastAsia="宋体" w:cs="Times New Roman"/>
                <w:szCs w:val="21"/>
              </w:rPr>
            </w:pPr>
            <w:r>
              <w:rPr>
                <w:rFonts w:ascii="宋体" w:hAnsi="宋体" w:eastAsia="宋体" w:cs="Times New Roman"/>
                <w:szCs w:val="21"/>
              </w:rPr>
              <w:t>5.</w:t>
            </w:r>
            <w:r>
              <w:rPr>
                <w:rFonts w:hint="eastAsia" w:ascii="宋体" w:hAnsi="宋体" w:eastAsia="宋体" w:cs="Times New Roman"/>
                <w:szCs w:val="21"/>
              </w:rPr>
              <w:t>具有生物安全意识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jc w:val="center"/>
        </w:trPr>
        <w:tc>
          <w:tcPr>
            <w:tcW w:w="1808" w:type="dxa"/>
            <w:vMerge w:val="continue"/>
            <w:vAlign w:val="center"/>
          </w:tcPr>
          <w:p>
            <w:pPr>
              <w:spacing w:line="360" w:lineRule="auto"/>
              <w:ind w:left="90" w:hanging="90" w:hangingChars="43"/>
              <w:rPr>
                <w:rFonts w:ascii="宋体" w:hAnsi="Times New Roman" w:eastAsia="宋体" w:cs="Times New Roman"/>
                <w:szCs w:val="21"/>
              </w:rPr>
            </w:pPr>
          </w:p>
        </w:tc>
        <w:tc>
          <w:tcPr>
            <w:tcW w:w="2558" w:type="dxa"/>
          </w:tcPr>
          <w:p>
            <w:pPr>
              <w:spacing w:line="360" w:lineRule="auto"/>
              <w:rPr>
                <w:rFonts w:ascii="宋体" w:hAnsi="Times New Roman" w:eastAsia="宋体" w:cs="Times New Roman"/>
                <w:szCs w:val="21"/>
              </w:rPr>
            </w:pPr>
            <w:r>
              <w:rPr>
                <w:rFonts w:ascii="宋体" w:hAnsi="宋体" w:eastAsia="宋体" w:cs="Times New Roman"/>
                <w:bCs/>
                <w:szCs w:val="21"/>
              </w:rPr>
              <w:t>2</w:t>
            </w:r>
            <w:r>
              <w:rPr>
                <w:rFonts w:hint="eastAsia" w:ascii="宋体" w:hAnsi="宋体" w:eastAsia="宋体" w:cs="Times New Roman"/>
                <w:bCs/>
                <w:szCs w:val="21"/>
              </w:rPr>
              <w:t>．激素和肿瘤标志物检测</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2" w:hRule="atLeast"/>
          <w:jc w:val="center"/>
        </w:trPr>
        <w:tc>
          <w:tcPr>
            <w:tcW w:w="1808" w:type="dxa"/>
            <w:vMerge w:val="restart"/>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鉴定血型与输血检验、血液成份保存、交叉配血、输血前检查</w:t>
            </w:r>
          </w:p>
        </w:tc>
        <w:tc>
          <w:tcPr>
            <w:tcW w:w="2558" w:type="dxa"/>
          </w:tcPr>
          <w:p>
            <w:pPr>
              <w:spacing w:line="360" w:lineRule="auto"/>
              <w:rPr>
                <w:rFonts w:ascii="宋体" w:hAnsi="Times New Roman" w:eastAsia="宋体" w:cs="Times New Roman"/>
                <w:szCs w:val="21"/>
              </w:rPr>
            </w:pPr>
            <w:r>
              <w:rPr>
                <w:rFonts w:ascii="宋体" w:hAnsi="宋体" w:eastAsia="宋体" w:cs="Times New Roman"/>
                <w:bCs/>
                <w:szCs w:val="21"/>
              </w:rPr>
              <w:t>1</w:t>
            </w:r>
            <w:r>
              <w:rPr>
                <w:rFonts w:hint="eastAsia" w:ascii="宋体" w:hAnsi="宋体" w:eastAsia="宋体" w:cs="Times New Roman"/>
                <w:bCs/>
                <w:szCs w:val="21"/>
              </w:rPr>
              <w:t>．</w:t>
            </w:r>
            <w:r>
              <w:rPr>
                <w:rFonts w:ascii="宋体" w:hAnsi="宋体" w:eastAsia="宋体" w:cs="Times New Roman"/>
                <w:bCs/>
                <w:szCs w:val="21"/>
              </w:rPr>
              <w:t>ABO</w:t>
            </w:r>
            <w:r>
              <w:rPr>
                <w:rFonts w:hint="eastAsia" w:ascii="宋体" w:hAnsi="宋体" w:eastAsia="宋体" w:cs="Times New Roman"/>
                <w:bCs/>
                <w:szCs w:val="21"/>
              </w:rPr>
              <w:t>、</w:t>
            </w:r>
            <w:r>
              <w:rPr>
                <w:rFonts w:ascii="宋体" w:hAnsi="宋体" w:eastAsia="宋体" w:cs="Times New Roman"/>
                <w:bCs/>
                <w:szCs w:val="21"/>
              </w:rPr>
              <w:t xml:space="preserve"> Rh</w:t>
            </w:r>
            <w:r>
              <w:rPr>
                <w:rFonts w:hint="eastAsia" w:ascii="宋体" w:hAnsi="宋体" w:eastAsia="宋体" w:cs="Times New Roman"/>
                <w:bCs/>
                <w:szCs w:val="21"/>
              </w:rPr>
              <w:t>血型鉴定，</w:t>
            </w:r>
          </w:p>
        </w:tc>
        <w:tc>
          <w:tcPr>
            <w:tcW w:w="4437" w:type="dxa"/>
            <w:vMerge w:val="restart"/>
            <w:vAlign w:val="center"/>
          </w:tcPr>
          <w:p>
            <w:pPr>
              <w:tabs>
                <w:tab w:val="left" w:pos="263"/>
              </w:tabs>
              <w:spacing w:line="360" w:lineRule="auto"/>
              <w:rPr>
                <w:rFonts w:ascii="宋体" w:hAnsi="Times New Roman" w:eastAsia="宋体" w:cs="Times New Roman"/>
                <w:szCs w:val="21"/>
              </w:rPr>
            </w:pPr>
            <w:r>
              <w:rPr>
                <w:rFonts w:ascii="宋体" w:hAnsi="宋体" w:eastAsia="宋体" w:cs="Times New Roman"/>
                <w:szCs w:val="21"/>
              </w:rPr>
              <w:t>1.</w:t>
            </w:r>
            <w:r>
              <w:rPr>
                <w:rFonts w:hint="eastAsia" w:ascii="宋体" w:hAnsi="宋体" w:eastAsia="宋体" w:cs="Times New Roman"/>
                <w:szCs w:val="21"/>
              </w:rPr>
              <w:t>能正确保存血液标本</w:t>
            </w:r>
          </w:p>
          <w:p>
            <w:pPr>
              <w:tabs>
                <w:tab w:val="left" w:pos="263"/>
              </w:tabs>
              <w:spacing w:line="360" w:lineRule="auto"/>
              <w:rPr>
                <w:rFonts w:ascii="宋体" w:hAnsi="Times New Roman" w:eastAsia="宋体" w:cs="Times New Roman"/>
                <w:szCs w:val="21"/>
              </w:rPr>
            </w:pPr>
            <w:r>
              <w:rPr>
                <w:rFonts w:ascii="宋体" w:hAnsi="宋体" w:eastAsia="宋体" w:cs="Times New Roman"/>
                <w:szCs w:val="21"/>
              </w:rPr>
              <w:t>2.</w:t>
            </w:r>
            <w:r>
              <w:rPr>
                <w:rFonts w:hint="eastAsia" w:ascii="宋体" w:hAnsi="宋体" w:eastAsia="宋体" w:cs="Times New Roman"/>
                <w:szCs w:val="21"/>
              </w:rPr>
              <w:t>熟练进行血型鉴定、交叉配血试验</w:t>
            </w:r>
          </w:p>
          <w:p>
            <w:pPr>
              <w:tabs>
                <w:tab w:val="left" w:pos="263"/>
              </w:tabs>
              <w:spacing w:line="360" w:lineRule="auto"/>
              <w:rPr>
                <w:rFonts w:ascii="宋体" w:hAnsi="Times New Roman" w:eastAsia="宋体" w:cs="Times New Roman"/>
                <w:szCs w:val="21"/>
              </w:rPr>
            </w:pPr>
            <w:r>
              <w:rPr>
                <w:rFonts w:ascii="宋体" w:hAnsi="宋体" w:eastAsia="宋体" w:cs="Times New Roman"/>
                <w:szCs w:val="21"/>
              </w:rPr>
              <w:t>3.</w:t>
            </w:r>
            <w:r>
              <w:rPr>
                <w:rFonts w:hint="eastAsia" w:ascii="宋体" w:hAnsi="宋体" w:eastAsia="宋体" w:cs="Times New Roman"/>
                <w:szCs w:val="21"/>
              </w:rPr>
              <w:t>熟练检测血液质量</w:t>
            </w:r>
          </w:p>
          <w:p>
            <w:pPr>
              <w:tabs>
                <w:tab w:val="left" w:pos="263"/>
              </w:tabs>
              <w:spacing w:line="360" w:lineRule="auto"/>
              <w:rPr>
                <w:rFonts w:ascii="宋体" w:hAnsi="Times New Roman" w:eastAsia="宋体" w:cs="Times New Roman"/>
                <w:szCs w:val="21"/>
              </w:rPr>
            </w:pPr>
            <w:r>
              <w:rPr>
                <w:rFonts w:ascii="宋体" w:hAnsi="宋体" w:eastAsia="宋体" w:cs="Times New Roman"/>
                <w:szCs w:val="21"/>
              </w:rPr>
              <w:t>4.</w:t>
            </w:r>
            <w:r>
              <w:rPr>
                <w:rFonts w:hint="eastAsia" w:ascii="宋体" w:hAnsi="宋体" w:eastAsia="宋体" w:cs="Times New Roman"/>
                <w:szCs w:val="21"/>
              </w:rPr>
              <w:t>具有高度责任心、细致认真工作作风</w:t>
            </w:r>
          </w:p>
          <w:p>
            <w:pPr>
              <w:tabs>
                <w:tab w:val="left" w:pos="263"/>
              </w:tabs>
              <w:spacing w:line="360" w:lineRule="auto"/>
              <w:rPr>
                <w:rFonts w:ascii="宋体" w:hAnsi="Times New Roman" w:eastAsia="宋体" w:cs="Times New Roman"/>
                <w:szCs w:val="21"/>
              </w:rPr>
            </w:pPr>
            <w:r>
              <w:rPr>
                <w:rFonts w:ascii="宋体" w:hAnsi="宋体" w:eastAsia="宋体" w:cs="Times New Roman"/>
                <w:szCs w:val="21"/>
              </w:rPr>
              <w:t>5.</w:t>
            </w:r>
            <w:r>
              <w:rPr>
                <w:rFonts w:hint="eastAsia" w:ascii="宋体" w:hAnsi="宋体" w:eastAsia="宋体" w:cs="Times New Roman"/>
                <w:szCs w:val="21"/>
              </w:rPr>
              <w:t>具有生物安全意识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5" w:hRule="atLeast"/>
          <w:jc w:val="center"/>
        </w:trPr>
        <w:tc>
          <w:tcPr>
            <w:tcW w:w="1808" w:type="dxa"/>
            <w:vMerge w:val="continue"/>
            <w:vAlign w:val="center"/>
          </w:tcPr>
          <w:p>
            <w:pPr>
              <w:spacing w:line="360" w:lineRule="auto"/>
              <w:ind w:left="90" w:hanging="90" w:hangingChars="43"/>
              <w:jc w:val="center"/>
              <w:rPr>
                <w:rFonts w:ascii="宋体" w:hAnsi="Times New Roman" w:eastAsia="宋体" w:cs="Times New Roman"/>
                <w:szCs w:val="21"/>
              </w:rPr>
            </w:pPr>
          </w:p>
        </w:tc>
        <w:tc>
          <w:tcPr>
            <w:tcW w:w="2558" w:type="dxa"/>
          </w:tcPr>
          <w:p>
            <w:pPr>
              <w:spacing w:line="360" w:lineRule="auto"/>
              <w:rPr>
                <w:rFonts w:ascii="宋体" w:hAnsi="Times New Roman" w:eastAsia="宋体" w:cs="Times New Roman"/>
                <w:szCs w:val="21"/>
              </w:rPr>
            </w:pPr>
            <w:r>
              <w:rPr>
                <w:rFonts w:ascii="宋体" w:hAnsi="宋体" w:eastAsia="宋体" w:cs="Times New Roman"/>
                <w:bCs/>
                <w:szCs w:val="21"/>
              </w:rPr>
              <w:t>2</w:t>
            </w:r>
            <w:r>
              <w:rPr>
                <w:rFonts w:hint="eastAsia" w:ascii="宋体" w:hAnsi="宋体" w:eastAsia="宋体" w:cs="Times New Roman"/>
                <w:bCs/>
                <w:szCs w:val="21"/>
              </w:rPr>
              <w:t>．交叉配血试验。</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1808" w:type="dxa"/>
            <w:vMerge w:val="continue"/>
            <w:vAlign w:val="center"/>
          </w:tcPr>
          <w:p>
            <w:pPr>
              <w:spacing w:line="360" w:lineRule="auto"/>
              <w:ind w:left="90" w:hanging="90" w:hangingChars="43"/>
              <w:jc w:val="center"/>
              <w:rPr>
                <w:rFonts w:ascii="宋体" w:hAnsi="Times New Roman" w:eastAsia="宋体" w:cs="Times New Roman"/>
                <w:szCs w:val="21"/>
              </w:rPr>
            </w:pPr>
          </w:p>
        </w:tc>
        <w:tc>
          <w:tcPr>
            <w:tcW w:w="2558" w:type="dxa"/>
          </w:tcPr>
          <w:p>
            <w:pPr>
              <w:spacing w:line="360" w:lineRule="auto"/>
              <w:rPr>
                <w:rFonts w:ascii="宋体" w:hAnsi="Times New Roman" w:eastAsia="宋体" w:cs="Times New Roman"/>
                <w:szCs w:val="21"/>
              </w:rPr>
            </w:pPr>
            <w:r>
              <w:rPr>
                <w:rFonts w:ascii="宋体" w:hAnsi="宋体" w:eastAsia="宋体" w:cs="Times New Roman"/>
                <w:szCs w:val="21"/>
              </w:rPr>
              <w:t>3</w:t>
            </w:r>
            <w:r>
              <w:rPr>
                <w:rFonts w:hint="eastAsia" w:ascii="宋体" w:hAnsi="宋体" w:eastAsia="宋体" w:cs="Times New Roman"/>
                <w:szCs w:val="21"/>
              </w:rPr>
              <w:t>．检测血液质量</w:t>
            </w:r>
          </w:p>
        </w:tc>
        <w:tc>
          <w:tcPr>
            <w:tcW w:w="4437" w:type="dxa"/>
            <w:vMerge w:val="continue"/>
            <w:vAlign w:val="center"/>
          </w:tcPr>
          <w:p>
            <w:pPr>
              <w:tabs>
                <w:tab w:val="left" w:pos="257"/>
              </w:tabs>
              <w:spacing w:line="360" w:lineRule="auto"/>
              <w:rPr>
                <w:rFonts w:ascii="宋体" w:hAnsi="Times New Roman" w:eastAsia="宋体" w:cs="Times New Roman"/>
                <w:szCs w:val="21"/>
              </w:rPr>
            </w:pPr>
          </w:p>
        </w:tc>
      </w:tr>
    </w:tbl>
    <w:p>
      <w:pPr>
        <w:pStyle w:val="3"/>
        <w:snapToGrid w:val="0"/>
        <w:spacing w:before="0" w:after="0" w:line="360" w:lineRule="auto"/>
        <w:rPr>
          <w:rFonts w:ascii="宋体" w:hAnsi="宋体" w:eastAsia="宋体"/>
          <w:color w:val="000000"/>
          <w:sz w:val="28"/>
        </w:rPr>
      </w:pPr>
    </w:p>
    <w:p>
      <w:pPr>
        <w:pStyle w:val="2"/>
        <w:ind w:firstLine="640" w:firstLineChars="200"/>
        <w:rPr>
          <w:rFonts w:hint="eastAsia" w:ascii="楷体" w:hAnsi="楷体" w:eastAsia="楷体" w:cs="楷体"/>
          <w:b w:val="0"/>
          <w:bCs w:val="0"/>
          <w:color w:val="000000"/>
          <w:kern w:val="2"/>
          <w:sz w:val="32"/>
          <w:szCs w:val="32"/>
          <w:highlight w:val="none"/>
          <w:lang w:val="en-US" w:eastAsia="zh-CN" w:bidi="ar-SA"/>
        </w:rPr>
      </w:pPr>
      <w:bookmarkStart w:id="208" w:name="_Toc81330848"/>
      <w:r>
        <w:rPr>
          <w:rFonts w:hint="eastAsia" w:ascii="楷体" w:hAnsi="楷体" w:eastAsia="楷体" w:cs="楷体"/>
          <w:b w:val="0"/>
          <w:bCs w:val="0"/>
          <w:color w:val="000000"/>
          <w:kern w:val="2"/>
          <w:sz w:val="32"/>
          <w:szCs w:val="32"/>
          <w:highlight w:val="none"/>
          <w:lang w:val="en-US" w:eastAsia="zh-CN" w:bidi="ar-SA"/>
        </w:rPr>
        <w:t>（四）职业行动领域分析</w:t>
      </w:r>
      <w:bookmarkEnd w:id="201"/>
      <w:bookmarkEnd w:id="202"/>
      <w:bookmarkEnd w:id="203"/>
      <w:bookmarkEnd w:id="204"/>
      <w:bookmarkEnd w:id="205"/>
      <w:bookmarkEnd w:id="206"/>
      <w:bookmarkEnd w:id="207"/>
      <w:bookmarkEnd w:id="208"/>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6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1" w:hRule="atLeast"/>
          <w:tblHeader/>
          <w:jc w:val="center"/>
        </w:trPr>
        <w:tc>
          <w:tcPr>
            <w:tcW w:w="2220" w:type="dxa"/>
            <w:vAlign w:val="center"/>
          </w:tcPr>
          <w:p>
            <w:pPr>
              <w:spacing w:line="400" w:lineRule="exact"/>
              <w:jc w:val="center"/>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行动领域</w:t>
            </w:r>
          </w:p>
        </w:tc>
        <w:tc>
          <w:tcPr>
            <w:tcW w:w="6609" w:type="dxa"/>
            <w:vAlign w:val="center"/>
          </w:tcPr>
          <w:p>
            <w:pPr>
              <w:spacing w:line="400" w:lineRule="exact"/>
              <w:jc w:val="center"/>
              <w:rPr>
                <w:rFonts w:hint="eastAsia" w:ascii="宋体" w:hAnsi="宋体" w:eastAsia="宋体" w:cs="宋体"/>
                <w:b/>
                <w:color w:val="auto"/>
                <w:szCs w:val="21"/>
                <w:lang w:val="en-US" w:eastAsia="zh-CN"/>
              </w:rPr>
            </w:pPr>
            <w:r>
              <w:rPr>
                <w:rFonts w:hint="eastAsia" w:ascii="宋体" w:hAnsi="宋体" w:eastAsia="宋体" w:cs="宋体"/>
                <w:b/>
                <w:color w:val="auto"/>
                <w:szCs w:val="21"/>
                <w:lang w:val="en-US" w:eastAsia="zh-CN"/>
              </w:rPr>
              <w:t>行动领域描述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05" w:hRule="atLeast"/>
          <w:jc w:val="center"/>
        </w:trPr>
        <w:tc>
          <w:tcPr>
            <w:tcW w:w="2220" w:type="dxa"/>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血液一般检验、体液和排泄物检验、脱落细胞的一般检验</w:t>
            </w:r>
          </w:p>
        </w:tc>
        <w:tc>
          <w:tcPr>
            <w:tcW w:w="6609" w:type="dxa"/>
            <w:vAlign w:val="center"/>
          </w:tcPr>
          <w:p>
            <w:pPr>
              <w:spacing w:before="120" w:beforeLines="50" w:after="120" w:afterLines="50" w:line="360" w:lineRule="auto"/>
              <w:rPr>
                <w:rFonts w:ascii="宋体" w:hAnsi="Times New Roman" w:eastAsia="宋体" w:cs="Times New Roman"/>
                <w:szCs w:val="21"/>
              </w:rPr>
            </w:pPr>
            <w:r>
              <w:rPr>
                <w:rFonts w:hint="eastAsia" w:ascii="宋体" w:hAnsi="宋体" w:eastAsia="宋体" w:cs="Times New Roman"/>
                <w:szCs w:val="21"/>
              </w:rPr>
              <w:t>通过仪器操作或手工操作，完成标本的采集、处理和检测分析，在质量保证的前提下及时对病人的标本提供准确、真实的实验数据。临床常规标本检验及质量控制工作。</w:t>
            </w:r>
            <w:r>
              <w:rPr>
                <w:rFonts w:ascii="宋体" w:hAnsi="宋体" w:eastAsia="宋体"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05" w:hRule="atLeast"/>
          <w:jc w:val="center"/>
        </w:trPr>
        <w:tc>
          <w:tcPr>
            <w:tcW w:w="2220" w:type="dxa"/>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血液、骨髓或其他标本细胞学检验或凝血性疾病指标的检验</w:t>
            </w:r>
          </w:p>
        </w:tc>
        <w:tc>
          <w:tcPr>
            <w:tcW w:w="6609" w:type="dxa"/>
            <w:vAlign w:val="center"/>
          </w:tcPr>
          <w:p>
            <w:pPr>
              <w:spacing w:before="120" w:beforeLines="50" w:after="120" w:afterLines="50" w:line="360" w:lineRule="auto"/>
              <w:rPr>
                <w:rFonts w:ascii="宋体" w:hAnsi="Times New Roman" w:eastAsia="宋体" w:cs="Times New Roman"/>
                <w:szCs w:val="21"/>
              </w:rPr>
            </w:pPr>
            <w:r>
              <w:rPr>
                <w:rFonts w:hint="eastAsia" w:ascii="宋体" w:hAnsi="宋体" w:eastAsia="宋体" w:cs="Times New Roman"/>
                <w:szCs w:val="21"/>
              </w:rPr>
              <w:t>通过肉眼识别和化学染色法或仪器操作、手工操作、完成标本的处理和分析、及时对病人的标本提供初步的实验室形态学诊断或提供出凝血性疾病准确、真实的实验数据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05" w:hRule="atLeast"/>
          <w:jc w:val="center"/>
        </w:trPr>
        <w:tc>
          <w:tcPr>
            <w:tcW w:w="2220" w:type="dxa"/>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检验痰液、尿液、粪便及特殊标本中的微生物</w:t>
            </w:r>
          </w:p>
        </w:tc>
        <w:tc>
          <w:tcPr>
            <w:tcW w:w="6609" w:type="dxa"/>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通过仪器操作或手工操作，完成标本的采集、处理、分离培养、药物敏感试验，及时对临床标本提供准确、真实的实验结果，协助临床诊断和选取疾病的治疗方法。</w:t>
            </w:r>
            <w:r>
              <w:rPr>
                <w:rFonts w:ascii="宋体" w:hAnsi="宋体" w:eastAsia="宋体" w:cs="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05" w:hRule="atLeast"/>
          <w:jc w:val="center"/>
        </w:trPr>
        <w:tc>
          <w:tcPr>
            <w:tcW w:w="2220" w:type="dxa"/>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检验血、尿的生物化学指标</w:t>
            </w:r>
          </w:p>
        </w:tc>
        <w:tc>
          <w:tcPr>
            <w:tcW w:w="6609" w:type="dxa"/>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通过仪器操作或手工操作，完成标本的采集、处理和分析，在质量保证的前提下及时对病人的标本提供准确、真实的实验数据，协助临床医生对病人的机体或器官功能作出正确的判断。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05" w:hRule="atLeast"/>
          <w:jc w:val="center"/>
        </w:trPr>
        <w:tc>
          <w:tcPr>
            <w:tcW w:w="2220" w:type="dxa"/>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检验体液免疫性物质</w:t>
            </w:r>
          </w:p>
        </w:tc>
        <w:tc>
          <w:tcPr>
            <w:tcW w:w="6609" w:type="dxa"/>
            <w:vAlign w:val="center"/>
          </w:tcPr>
          <w:p>
            <w:pPr>
              <w:spacing w:before="120" w:beforeLines="50" w:after="120" w:afterLines="50" w:line="360" w:lineRule="auto"/>
              <w:rPr>
                <w:rFonts w:ascii="宋体" w:hAnsi="Times New Roman" w:eastAsia="宋体" w:cs="Times New Roman"/>
                <w:szCs w:val="21"/>
              </w:rPr>
            </w:pPr>
            <w:r>
              <w:rPr>
                <w:rFonts w:hint="eastAsia" w:ascii="宋体" w:hAnsi="宋体" w:eastAsia="宋体" w:cs="Times New Roman"/>
                <w:szCs w:val="21"/>
              </w:rPr>
              <w:t>通过仪器操作或手工操作，完成标本的采集、处理和分析，在质量保证的前提下及时对病人的标本提供准确、真实的定性或定量的实验数据。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05" w:hRule="atLeast"/>
          <w:jc w:val="center"/>
        </w:trPr>
        <w:tc>
          <w:tcPr>
            <w:tcW w:w="2220" w:type="dxa"/>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鉴定血型与输血检验、血液成份保存、交叉配血、输血前检查</w:t>
            </w:r>
          </w:p>
        </w:tc>
        <w:tc>
          <w:tcPr>
            <w:tcW w:w="6609" w:type="dxa"/>
            <w:vAlign w:val="center"/>
          </w:tcPr>
          <w:p>
            <w:pPr>
              <w:spacing w:before="120" w:beforeLines="50" w:after="120" w:afterLines="50" w:line="360" w:lineRule="auto"/>
              <w:rPr>
                <w:rFonts w:ascii="宋体" w:hAnsi="Times New Roman" w:eastAsia="宋体" w:cs="Times New Roman"/>
                <w:szCs w:val="21"/>
              </w:rPr>
            </w:pPr>
            <w:r>
              <w:rPr>
                <w:rFonts w:hint="eastAsia" w:ascii="宋体" w:hAnsi="宋体" w:eastAsia="宋体" w:cs="Times New Roman"/>
                <w:szCs w:val="21"/>
              </w:rPr>
              <w:t>通过手工操作，完成标本采集、处理和测定，在质量保证的前提下及时对病人的标本提供血型和交叉配合的结论并发出配合后的血液成份，还承担病人在输血前的传染病免疫学检验。</w:t>
            </w:r>
          </w:p>
        </w:tc>
      </w:tr>
    </w:tbl>
    <w:p/>
    <w:p>
      <w:pPr>
        <w:pStyle w:val="2"/>
        <w:ind w:firstLine="640" w:firstLineChars="200"/>
        <w:rPr>
          <w:rFonts w:hint="eastAsia" w:ascii="楷体" w:hAnsi="楷体" w:eastAsia="楷体" w:cs="楷体"/>
          <w:b w:val="0"/>
          <w:bCs w:val="0"/>
          <w:color w:val="000000"/>
          <w:kern w:val="2"/>
          <w:sz w:val="32"/>
          <w:szCs w:val="32"/>
          <w:highlight w:val="none"/>
          <w:lang w:val="en-US" w:eastAsia="zh-CN" w:bidi="ar-SA"/>
        </w:rPr>
      </w:pPr>
      <w:bookmarkStart w:id="209" w:name="_Toc363826691"/>
      <w:bookmarkStart w:id="210" w:name="_Toc352756455"/>
      <w:bookmarkStart w:id="211" w:name="_Toc12771"/>
      <w:bookmarkStart w:id="212" w:name="_Toc81330849"/>
      <w:bookmarkStart w:id="213" w:name="_Toc353182663"/>
      <w:bookmarkStart w:id="214" w:name="_Toc280711858"/>
      <w:bookmarkStart w:id="215" w:name="_Toc280449699"/>
      <w:bookmarkStart w:id="216" w:name="_Toc14335773"/>
      <w:r>
        <w:rPr>
          <w:rFonts w:hint="eastAsia" w:ascii="楷体" w:hAnsi="楷体" w:eastAsia="楷体" w:cs="楷体"/>
          <w:b w:val="0"/>
          <w:bCs w:val="0"/>
          <w:color w:val="000000"/>
          <w:kern w:val="2"/>
          <w:sz w:val="32"/>
          <w:szCs w:val="32"/>
          <w:highlight w:val="none"/>
          <w:lang w:val="en-US" w:eastAsia="zh-CN" w:bidi="ar-SA"/>
        </w:rPr>
        <w:t>（五）学习领域转换</w:t>
      </w:r>
      <w:bookmarkEnd w:id="209"/>
      <w:bookmarkEnd w:id="210"/>
      <w:bookmarkEnd w:id="211"/>
      <w:bookmarkEnd w:id="212"/>
      <w:bookmarkEnd w:id="213"/>
      <w:bookmarkEnd w:id="214"/>
      <w:bookmarkEnd w:id="215"/>
      <w:bookmarkEnd w:id="216"/>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3"/>
        <w:gridCol w:w="1953"/>
        <w:gridCol w:w="1866"/>
      </w:tblGrid>
      <w:tr>
        <w:trPr>
          <w:trHeight w:val="535" w:hRule="atLeast"/>
          <w:tblHeader/>
          <w:jc w:val="center"/>
        </w:trPr>
        <w:tc>
          <w:tcPr>
            <w:tcW w:w="4993" w:type="dxa"/>
            <w:vAlign w:val="center"/>
          </w:tcPr>
          <w:p>
            <w:pPr>
              <w:spacing w:line="360" w:lineRule="auto"/>
              <w:ind w:left="2" w:hanging="2" w:hangingChars="1"/>
              <w:jc w:val="center"/>
              <w:rPr>
                <w:rFonts w:hint="eastAsia" w:ascii="宋体" w:hAnsi="宋体" w:eastAsia="宋体" w:cs="宋体"/>
                <w:b/>
                <w:bCs w:val="0"/>
                <w:color w:val="auto"/>
                <w:kern w:val="2"/>
                <w:sz w:val="21"/>
                <w:szCs w:val="21"/>
                <w:lang w:val="en-US" w:eastAsia="zh-CN" w:bidi="ar-SA"/>
              </w:rPr>
            </w:pPr>
            <w:bookmarkStart w:id="217" w:name="_Toc352756456"/>
            <w:bookmarkStart w:id="218" w:name="_Toc280449700"/>
            <w:bookmarkStart w:id="219" w:name="_Toc280711859"/>
            <w:bookmarkStart w:id="220" w:name="_Toc353182664"/>
            <w:bookmarkStart w:id="221" w:name="_Toc3442"/>
            <w:bookmarkStart w:id="222" w:name="_Toc363826692"/>
            <w:bookmarkStart w:id="223" w:name="_Toc14335774"/>
            <w:r>
              <w:rPr>
                <w:rFonts w:hint="eastAsia" w:ascii="宋体" w:hAnsi="宋体" w:eastAsia="宋体" w:cs="宋体"/>
                <w:b/>
                <w:bCs w:val="0"/>
                <w:color w:val="auto"/>
                <w:kern w:val="2"/>
                <w:sz w:val="21"/>
                <w:szCs w:val="21"/>
                <w:lang w:val="en-US" w:eastAsia="zh-CN" w:bidi="ar-SA"/>
              </w:rPr>
              <w:t>典型工作任务</w:t>
            </w:r>
          </w:p>
        </w:tc>
        <w:tc>
          <w:tcPr>
            <w:tcW w:w="1953" w:type="dxa"/>
            <w:vAlign w:val="center"/>
          </w:tcPr>
          <w:p>
            <w:pPr>
              <w:spacing w:line="360" w:lineRule="auto"/>
              <w:jc w:val="center"/>
              <w:rPr>
                <w:rFonts w:hint="eastAsia" w:ascii="宋体" w:hAnsi="宋体" w:eastAsia="宋体" w:cs="宋体"/>
                <w:b/>
                <w:bCs w:val="0"/>
                <w:color w:val="auto"/>
                <w:kern w:val="2"/>
                <w:sz w:val="21"/>
                <w:szCs w:val="21"/>
                <w:lang w:val="en-US" w:eastAsia="zh-CN" w:bidi="ar-SA"/>
              </w:rPr>
            </w:pPr>
            <w:r>
              <w:rPr>
                <w:rFonts w:hint="eastAsia" w:ascii="宋体" w:hAnsi="宋体" w:eastAsia="宋体" w:cs="宋体"/>
                <w:b/>
                <w:bCs w:val="0"/>
                <w:color w:val="auto"/>
                <w:kern w:val="2"/>
                <w:sz w:val="21"/>
                <w:szCs w:val="21"/>
                <w:lang w:val="en-US" w:eastAsia="zh-CN" w:bidi="ar-SA"/>
              </w:rPr>
              <w:t>行动领域</w:t>
            </w:r>
          </w:p>
        </w:tc>
        <w:tc>
          <w:tcPr>
            <w:tcW w:w="1866" w:type="dxa"/>
            <w:vAlign w:val="center"/>
          </w:tcPr>
          <w:p>
            <w:pPr>
              <w:spacing w:line="360" w:lineRule="auto"/>
              <w:jc w:val="center"/>
              <w:rPr>
                <w:rFonts w:hint="eastAsia" w:ascii="宋体" w:hAnsi="宋体" w:eastAsia="宋体" w:cs="宋体"/>
                <w:b/>
                <w:bCs w:val="0"/>
                <w:color w:val="auto"/>
                <w:kern w:val="2"/>
                <w:sz w:val="21"/>
                <w:szCs w:val="21"/>
                <w:lang w:val="en-US" w:eastAsia="zh-CN" w:bidi="ar-SA"/>
              </w:rPr>
            </w:pPr>
            <w:r>
              <w:rPr>
                <w:rFonts w:hint="eastAsia" w:ascii="宋体" w:hAnsi="宋体" w:eastAsia="宋体" w:cs="宋体"/>
                <w:b/>
                <w:bCs w:val="0"/>
                <w:color w:val="auto"/>
                <w:kern w:val="2"/>
                <w:sz w:val="21"/>
                <w:szCs w:val="21"/>
                <w:lang w:val="en-US" w:eastAsia="zh-CN" w:bidi="ar-SA"/>
              </w:rPr>
              <w:t>学习领域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1．检测肝功、肾功、心肌功能</w:t>
            </w:r>
          </w:p>
        </w:tc>
        <w:tc>
          <w:tcPr>
            <w:tcW w:w="1953" w:type="dxa"/>
            <w:vMerge w:val="restart"/>
            <w:vAlign w:val="center"/>
          </w:tcPr>
          <w:p>
            <w:pPr>
              <w:spacing w:line="360" w:lineRule="auto"/>
              <w:rPr>
                <w:rFonts w:hint="eastAsia" w:ascii="宋体" w:hAnsi="宋体" w:eastAsia="宋体" w:cs="宋体"/>
                <w:szCs w:val="21"/>
              </w:rPr>
            </w:pPr>
            <w:r>
              <w:rPr>
                <w:rFonts w:hint="eastAsia" w:ascii="宋体" w:hAnsi="宋体" w:eastAsia="宋体" w:cs="宋体"/>
                <w:szCs w:val="21"/>
              </w:rPr>
              <w:t>医学检测项目的基本操作</w:t>
            </w:r>
          </w:p>
        </w:tc>
        <w:tc>
          <w:tcPr>
            <w:tcW w:w="1866" w:type="dxa"/>
            <w:vMerge w:val="restart"/>
            <w:vAlign w:val="center"/>
          </w:tcPr>
          <w:p>
            <w:pPr>
              <w:spacing w:line="360" w:lineRule="auto"/>
              <w:rPr>
                <w:rFonts w:hint="eastAsia" w:ascii="宋体" w:hAnsi="宋体" w:eastAsia="宋体" w:cs="宋体"/>
                <w:szCs w:val="21"/>
              </w:rPr>
            </w:pPr>
            <w:r>
              <w:rPr>
                <w:rFonts w:hint="eastAsia" w:ascii="宋体" w:hAnsi="宋体" w:eastAsia="宋体" w:cs="宋体"/>
                <w:szCs w:val="21"/>
              </w:rPr>
              <w:t>基本检测技术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2．检测血脂、血糖、AMY</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3．病原体抗体检测</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4．激素和肿瘤标志物检测</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5" w:hRule="atLeast"/>
          <w:jc w:val="center"/>
        </w:trPr>
        <w:tc>
          <w:tcPr>
            <w:tcW w:w="4993" w:type="dxa"/>
          </w:tcPr>
          <w:p>
            <w:pPr>
              <w:spacing w:line="360" w:lineRule="auto"/>
              <w:rPr>
                <w:rFonts w:hint="eastAsia" w:ascii="宋体" w:hAnsi="宋体" w:eastAsia="宋体" w:cs="宋体"/>
                <w:szCs w:val="21"/>
              </w:rPr>
            </w:pPr>
            <w:r>
              <w:rPr>
                <w:rFonts w:hint="eastAsia" w:ascii="宋体" w:hAnsi="宋体" w:eastAsia="宋体" w:cs="宋体"/>
                <w:bCs/>
                <w:szCs w:val="21"/>
              </w:rPr>
              <w:t>5．ABO、 Rh血型鉴定，</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jc w:val="center"/>
        </w:trPr>
        <w:tc>
          <w:tcPr>
            <w:tcW w:w="4993" w:type="dxa"/>
          </w:tcPr>
          <w:p>
            <w:pPr>
              <w:spacing w:line="360" w:lineRule="auto"/>
              <w:rPr>
                <w:rFonts w:hint="eastAsia" w:ascii="宋体" w:hAnsi="宋体" w:eastAsia="宋体" w:cs="宋体"/>
                <w:szCs w:val="21"/>
              </w:rPr>
            </w:pPr>
            <w:r>
              <w:rPr>
                <w:rFonts w:hint="eastAsia" w:ascii="宋体" w:hAnsi="宋体" w:eastAsia="宋体" w:cs="宋体"/>
                <w:bCs/>
                <w:szCs w:val="21"/>
              </w:rPr>
              <w:t>6．交叉配血试验。</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jc w:val="center"/>
        </w:trPr>
        <w:tc>
          <w:tcPr>
            <w:tcW w:w="4993" w:type="dxa"/>
          </w:tcPr>
          <w:p>
            <w:pPr>
              <w:spacing w:line="360" w:lineRule="auto"/>
              <w:rPr>
                <w:rFonts w:hint="eastAsia" w:ascii="宋体" w:hAnsi="宋体" w:eastAsia="宋体" w:cs="宋体"/>
                <w:szCs w:val="21"/>
              </w:rPr>
            </w:pPr>
            <w:r>
              <w:rPr>
                <w:rFonts w:hint="eastAsia" w:ascii="宋体" w:hAnsi="宋体" w:eastAsia="宋体" w:cs="宋体"/>
                <w:szCs w:val="21"/>
              </w:rPr>
              <w:t>7．检测血液质量</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8．培养基配制</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9．细菌染色细胞化学染色</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10．各种标本病原体培养、分离、鉴定</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11．药敏试验</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szCs w:val="21"/>
              </w:rPr>
              <w:t>12．微生物标本预处理</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7" w:hRule="atLeast"/>
          <w:jc w:val="center"/>
        </w:trPr>
        <w:tc>
          <w:tcPr>
            <w:tcW w:w="4993" w:type="dxa"/>
          </w:tcPr>
          <w:p>
            <w:pPr>
              <w:spacing w:line="360" w:lineRule="auto"/>
              <w:rPr>
                <w:rFonts w:hint="eastAsia" w:ascii="宋体" w:hAnsi="宋体" w:eastAsia="宋体" w:cs="宋体"/>
                <w:szCs w:val="21"/>
              </w:rPr>
            </w:pPr>
            <w:r>
              <w:rPr>
                <w:rFonts w:hint="eastAsia" w:ascii="宋体" w:hAnsi="宋体" w:eastAsia="宋体" w:cs="宋体"/>
                <w:szCs w:val="21"/>
              </w:rPr>
              <w:t>13．制作血涂片、骨髓涂片</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jc w:val="center"/>
        </w:trPr>
        <w:tc>
          <w:tcPr>
            <w:tcW w:w="4993" w:type="dxa"/>
          </w:tcPr>
          <w:p>
            <w:pPr>
              <w:spacing w:line="360" w:lineRule="auto"/>
              <w:rPr>
                <w:rFonts w:hint="eastAsia" w:ascii="宋体" w:hAnsi="宋体" w:eastAsia="宋体" w:cs="宋体"/>
                <w:szCs w:val="21"/>
              </w:rPr>
            </w:pPr>
            <w:r>
              <w:rPr>
                <w:rFonts w:hint="eastAsia" w:ascii="宋体" w:hAnsi="宋体" w:eastAsia="宋体" w:cs="宋体"/>
                <w:szCs w:val="21"/>
              </w:rPr>
              <w:t>14．血涂片、骨髓涂片染色、组织化学染色</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15．检查血、尿、排泄物中寄生虫卵及原虫</w:t>
            </w:r>
          </w:p>
        </w:tc>
        <w:tc>
          <w:tcPr>
            <w:tcW w:w="1953" w:type="dxa"/>
            <w:vMerge w:val="restart"/>
            <w:vAlign w:val="center"/>
          </w:tcPr>
          <w:p>
            <w:pPr>
              <w:spacing w:line="360" w:lineRule="auto"/>
              <w:rPr>
                <w:rFonts w:hint="eastAsia" w:ascii="宋体" w:hAnsi="宋体" w:eastAsia="宋体" w:cs="宋体"/>
                <w:bCs/>
                <w:w w:val="110"/>
                <w:kern w:val="0"/>
                <w:szCs w:val="21"/>
              </w:rPr>
            </w:pPr>
            <w:r>
              <w:rPr>
                <w:rFonts w:hint="eastAsia" w:ascii="宋体" w:hAnsi="宋体" w:eastAsia="宋体" w:cs="宋体"/>
                <w:bCs/>
                <w:w w:val="110"/>
                <w:kern w:val="0"/>
                <w:szCs w:val="21"/>
              </w:rPr>
              <w:t>显微镜下辨别各种细胞，识别细胞异常形态</w:t>
            </w:r>
          </w:p>
        </w:tc>
        <w:tc>
          <w:tcPr>
            <w:tcW w:w="1866" w:type="dxa"/>
            <w:vMerge w:val="restart"/>
            <w:vAlign w:val="center"/>
          </w:tcPr>
          <w:p>
            <w:pPr>
              <w:spacing w:line="360" w:lineRule="auto"/>
              <w:rPr>
                <w:rFonts w:hint="eastAsia" w:ascii="宋体" w:hAnsi="宋体" w:eastAsia="宋体" w:cs="宋体"/>
                <w:szCs w:val="21"/>
              </w:rPr>
            </w:pPr>
            <w:r>
              <w:rPr>
                <w:rFonts w:hint="eastAsia" w:ascii="宋体" w:hAnsi="宋体" w:eastAsia="宋体" w:cs="宋体"/>
                <w:szCs w:val="21"/>
              </w:rPr>
              <w:t>形态分析技术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16．检查血细胞形态</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499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17．检查脱落细胞</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jc w:val="center"/>
        </w:trPr>
        <w:tc>
          <w:tcPr>
            <w:tcW w:w="4993" w:type="dxa"/>
            <w:vAlign w:val="center"/>
          </w:tcPr>
          <w:p>
            <w:pPr>
              <w:spacing w:line="360" w:lineRule="auto"/>
              <w:rPr>
                <w:rFonts w:hint="eastAsia" w:ascii="宋体" w:hAnsi="宋体" w:eastAsia="宋体" w:cs="宋体"/>
                <w:szCs w:val="21"/>
              </w:rPr>
            </w:pPr>
            <w:r>
              <w:rPr>
                <w:rFonts w:hint="eastAsia" w:ascii="宋体" w:hAnsi="宋体" w:eastAsia="宋体" w:cs="宋体"/>
                <w:bCs/>
                <w:szCs w:val="21"/>
              </w:rPr>
              <w:t>18．血液、尿液、粪便等标本常规检验、</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4993" w:type="dxa"/>
            <w:vAlign w:val="center"/>
          </w:tcPr>
          <w:p>
            <w:pPr>
              <w:spacing w:line="360" w:lineRule="auto"/>
              <w:rPr>
                <w:rFonts w:hint="eastAsia" w:ascii="宋体" w:hAnsi="宋体" w:eastAsia="宋体" w:cs="宋体"/>
                <w:szCs w:val="21"/>
              </w:rPr>
            </w:pPr>
            <w:r>
              <w:rPr>
                <w:rFonts w:hint="eastAsia" w:ascii="宋体" w:hAnsi="宋体" w:eastAsia="宋体" w:cs="宋体"/>
                <w:szCs w:val="21"/>
              </w:rPr>
              <w:t>19．脑脊液、胸腹水、精液及白带</w:t>
            </w:r>
            <w:r>
              <w:rPr>
                <w:rFonts w:hint="eastAsia" w:ascii="宋体" w:hAnsi="宋体" w:eastAsia="宋体" w:cs="宋体"/>
                <w:bCs/>
                <w:szCs w:val="21"/>
              </w:rPr>
              <w:t>等标本常规检验</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4993" w:type="dxa"/>
          </w:tcPr>
          <w:p>
            <w:pPr>
              <w:spacing w:line="360" w:lineRule="auto"/>
              <w:rPr>
                <w:rFonts w:hint="eastAsia" w:ascii="宋体" w:hAnsi="宋体" w:eastAsia="宋体" w:cs="宋体"/>
                <w:bCs/>
                <w:szCs w:val="21"/>
              </w:rPr>
            </w:pPr>
            <w:r>
              <w:rPr>
                <w:rFonts w:hint="eastAsia" w:ascii="宋体" w:hAnsi="宋体" w:eastAsia="宋体" w:cs="宋体"/>
                <w:szCs w:val="21"/>
              </w:rPr>
              <w:t>20．识别异常血象、骨髓象</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jc w:val="center"/>
        </w:trPr>
        <w:tc>
          <w:tcPr>
            <w:tcW w:w="4993" w:type="dxa"/>
          </w:tcPr>
          <w:p>
            <w:pPr>
              <w:spacing w:line="360" w:lineRule="auto"/>
              <w:rPr>
                <w:rFonts w:hint="eastAsia" w:ascii="宋体" w:hAnsi="宋体" w:eastAsia="宋体" w:cs="宋体"/>
                <w:szCs w:val="21"/>
              </w:rPr>
            </w:pPr>
            <w:r>
              <w:rPr>
                <w:rFonts w:hint="eastAsia" w:ascii="宋体" w:hAnsi="宋体" w:eastAsia="宋体" w:cs="宋体"/>
                <w:bCs/>
                <w:szCs w:val="21"/>
              </w:rPr>
              <w:t>21．寄生虫卵及原虫检查</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 w:hRule="atLeast"/>
          <w:jc w:val="center"/>
        </w:trPr>
        <w:tc>
          <w:tcPr>
            <w:tcW w:w="4993" w:type="dxa"/>
            <w:vAlign w:val="center"/>
          </w:tcPr>
          <w:p>
            <w:pPr>
              <w:spacing w:line="360" w:lineRule="auto"/>
              <w:rPr>
                <w:rFonts w:hint="eastAsia" w:ascii="宋体" w:hAnsi="宋体" w:eastAsia="宋体" w:cs="宋体"/>
                <w:bCs/>
                <w:w w:val="110"/>
                <w:kern w:val="0"/>
                <w:szCs w:val="21"/>
              </w:rPr>
            </w:pPr>
            <w:r>
              <w:rPr>
                <w:rFonts w:hint="eastAsia" w:ascii="宋体" w:hAnsi="宋体" w:eastAsia="宋体" w:cs="宋体"/>
                <w:bCs/>
                <w:w w:val="110"/>
                <w:kern w:val="0"/>
                <w:szCs w:val="21"/>
              </w:rPr>
              <w:t>1．全自动生化仪测定生化全套</w:t>
            </w:r>
          </w:p>
        </w:tc>
        <w:tc>
          <w:tcPr>
            <w:tcW w:w="1953" w:type="dxa"/>
            <w:vMerge w:val="restart"/>
            <w:vAlign w:val="center"/>
          </w:tcPr>
          <w:p>
            <w:pPr>
              <w:spacing w:line="360" w:lineRule="auto"/>
              <w:rPr>
                <w:rFonts w:hint="eastAsia" w:ascii="宋体" w:hAnsi="宋体" w:eastAsia="宋体" w:cs="宋体"/>
                <w:szCs w:val="21"/>
              </w:rPr>
            </w:pPr>
            <w:r>
              <w:rPr>
                <w:rFonts w:hint="eastAsia" w:ascii="宋体" w:hAnsi="宋体" w:eastAsia="宋体" w:cs="宋体"/>
                <w:szCs w:val="21"/>
              </w:rPr>
              <w:t>医学检验仪器设备操作保养</w:t>
            </w:r>
          </w:p>
        </w:tc>
        <w:tc>
          <w:tcPr>
            <w:tcW w:w="1866" w:type="dxa"/>
            <w:vMerge w:val="restart"/>
            <w:vAlign w:val="center"/>
          </w:tcPr>
          <w:p>
            <w:pPr>
              <w:spacing w:line="360" w:lineRule="auto"/>
              <w:rPr>
                <w:rFonts w:hint="eastAsia" w:ascii="宋体" w:hAnsi="宋体" w:eastAsia="宋体" w:cs="宋体"/>
                <w:szCs w:val="21"/>
              </w:rPr>
            </w:pPr>
            <w:r>
              <w:rPr>
                <w:rFonts w:hint="eastAsia" w:ascii="宋体" w:hAnsi="宋体" w:eastAsia="宋体" w:cs="宋体"/>
                <w:szCs w:val="21"/>
              </w:rPr>
              <w:t>自动分析技术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jc w:val="center"/>
        </w:trPr>
        <w:tc>
          <w:tcPr>
            <w:tcW w:w="4993" w:type="dxa"/>
            <w:vAlign w:val="center"/>
          </w:tcPr>
          <w:p>
            <w:pPr>
              <w:snapToGrid w:val="0"/>
              <w:spacing w:line="360" w:lineRule="auto"/>
              <w:rPr>
                <w:rFonts w:hint="eastAsia" w:ascii="宋体" w:hAnsi="宋体" w:eastAsia="宋体" w:cs="宋体"/>
                <w:bCs/>
                <w:w w:val="110"/>
                <w:kern w:val="0"/>
                <w:szCs w:val="21"/>
              </w:rPr>
            </w:pPr>
            <w:r>
              <w:rPr>
                <w:rFonts w:hint="eastAsia" w:ascii="宋体" w:hAnsi="宋体" w:eastAsia="宋体" w:cs="宋体"/>
                <w:bCs/>
                <w:w w:val="110"/>
                <w:kern w:val="0"/>
                <w:szCs w:val="21"/>
              </w:rPr>
              <w:t>2．血液分析仪测定</w:t>
            </w:r>
            <w:r>
              <w:rPr>
                <w:rFonts w:hint="eastAsia" w:ascii="宋体" w:hAnsi="宋体" w:eastAsia="宋体" w:cs="宋体"/>
                <w:szCs w:val="21"/>
                <w:shd w:val="clear" w:color="auto" w:fill="FFFFFF"/>
              </w:rPr>
              <w:t>白细胞三分类，23项参数</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jc w:val="center"/>
        </w:trPr>
        <w:tc>
          <w:tcPr>
            <w:tcW w:w="4993" w:type="dxa"/>
            <w:vAlign w:val="center"/>
          </w:tcPr>
          <w:p>
            <w:pPr>
              <w:shd w:val="clear" w:color="auto" w:fill="FFFFFF"/>
              <w:spacing w:line="360" w:lineRule="auto"/>
              <w:rPr>
                <w:rFonts w:hint="eastAsia" w:ascii="宋体" w:hAnsi="宋体" w:eastAsia="宋体" w:cs="宋体"/>
                <w:kern w:val="0"/>
                <w:szCs w:val="21"/>
              </w:rPr>
            </w:pPr>
            <w:r>
              <w:rPr>
                <w:rFonts w:hint="eastAsia" w:ascii="宋体" w:hAnsi="宋体" w:eastAsia="宋体" w:cs="宋体"/>
                <w:bCs/>
                <w:w w:val="110"/>
                <w:kern w:val="0"/>
                <w:szCs w:val="21"/>
              </w:rPr>
              <w:t>3．尿液分析仪测定</w:t>
            </w:r>
            <w:r>
              <w:rPr>
                <w:rFonts w:hint="eastAsia" w:ascii="宋体" w:hAnsi="宋体" w:eastAsia="宋体" w:cs="宋体"/>
                <w:kern w:val="0"/>
                <w:szCs w:val="21"/>
              </w:rPr>
              <w:t>可进行尿10项</w:t>
            </w:r>
          </w:p>
          <w:p>
            <w:pPr>
              <w:snapToGrid w:val="0"/>
              <w:spacing w:line="360" w:lineRule="auto"/>
              <w:rPr>
                <w:rFonts w:hint="eastAsia" w:ascii="宋体" w:hAnsi="宋体" w:eastAsia="宋体" w:cs="宋体"/>
                <w:bCs/>
                <w:w w:val="110"/>
                <w:kern w:val="0"/>
                <w:szCs w:val="21"/>
              </w:rPr>
            </w:pPr>
            <w:r>
              <w:rPr>
                <w:rFonts w:hint="eastAsia" w:ascii="宋体" w:hAnsi="宋体" w:eastAsia="宋体" w:cs="宋体"/>
                <w:kern w:val="0"/>
                <w:szCs w:val="21"/>
              </w:rPr>
              <w:t>（pH值、亚硝酸盐、葡萄糖、蛋白质、隐血、酮体、胆红素、尿胆原、比重、白细胞、维生素C、微量白蛋白）</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9" w:hRule="atLeast"/>
          <w:jc w:val="center"/>
        </w:trPr>
        <w:tc>
          <w:tcPr>
            <w:tcW w:w="4993" w:type="dxa"/>
            <w:vAlign w:val="center"/>
          </w:tcPr>
          <w:p>
            <w:pPr>
              <w:widowControl/>
              <w:spacing w:line="360" w:lineRule="auto"/>
              <w:jc w:val="left"/>
              <w:rPr>
                <w:rFonts w:hint="eastAsia" w:ascii="宋体" w:hAnsi="宋体" w:eastAsia="宋体" w:cs="宋体"/>
                <w:bCs/>
                <w:w w:val="110"/>
                <w:kern w:val="0"/>
                <w:szCs w:val="21"/>
              </w:rPr>
            </w:pPr>
            <w:r>
              <w:rPr>
                <w:rFonts w:hint="eastAsia" w:ascii="宋体" w:hAnsi="宋体" w:eastAsia="宋体" w:cs="宋体"/>
                <w:bCs/>
                <w:w w:val="110"/>
                <w:kern w:val="0"/>
                <w:szCs w:val="21"/>
              </w:rPr>
              <w:t>4．凝血仪测定</w:t>
            </w:r>
            <w:r>
              <w:rPr>
                <w:rFonts w:hint="eastAsia" w:ascii="宋体" w:hAnsi="宋体" w:eastAsia="宋体" w:cs="宋体"/>
                <w:kern w:val="0"/>
                <w:szCs w:val="21"/>
                <w:shd w:val="clear" w:color="auto" w:fill="FFFFFF"/>
              </w:rPr>
              <w:t>凝血时间</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9" w:hRule="atLeast"/>
          <w:jc w:val="center"/>
        </w:trPr>
        <w:tc>
          <w:tcPr>
            <w:tcW w:w="4993" w:type="dxa"/>
            <w:vAlign w:val="center"/>
          </w:tcPr>
          <w:p>
            <w:pPr>
              <w:widowControl/>
              <w:spacing w:line="360" w:lineRule="auto"/>
              <w:jc w:val="left"/>
              <w:rPr>
                <w:rFonts w:hint="eastAsia" w:ascii="宋体" w:hAnsi="宋体" w:eastAsia="宋体" w:cs="宋体"/>
                <w:bCs/>
                <w:w w:val="110"/>
                <w:kern w:val="0"/>
                <w:szCs w:val="21"/>
              </w:rPr>
            </w:pPr>
            <w:r>
              <w:rPr>
                <w:rFonts w:hint="eastAsia" w:ascii="宋体" w:hAnsi="宋体" w:eastAsia="宋体" w:cs="宋体"/>
                <w:bCs/>
                <w:w w:val="110"/>
                <w:kern w:val="0"/>
                <w:szCs w:val="21"/>
              </w:rPr>
              <w:t>5．电解质分析仪测定电解质</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4993" w:type="dxa"/>
          </w:tcPr>
          <w:p>
            <w:pPr>
              <w:spacing w:line="360" w:lineRule="auto"/>
              <w:rPr>
                <w:rFonts w:hint="eastAsia" w:ascii="宋体" w:hAnsi="宋体" w:eastAsia="宋体" w:cs="宋体"/>
                <w:szCs w:val="21"/>
              </w:rPr>
            </w:pPr>
            <w:r>
              <w:rPr>
                <w:rFonts w:hint="eastAsia" w:ascii="宋体" w:hAnsi="宋体" w:eastAsia="宋体" w:cs="宋体"/>
                <w:bCs/>
                <w:szCs w:val="21"/>
              </w:rPr>
              <w:t>6．原子吸收分光光度仪微量元素测定</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4993" w:type="dxa"/>
          </w:tcPr>
          <w:p>
            <w:pPr>
              <w:spacing w:line="360" w:lineRule="auto"/>
              <w:rPr>
                <w:rFonts w:hint="eastAsia" w:ascii="宋体" w:hAnsi="宋体" w:eastAsia="宋体" w:cs="宋体"/>
                <w:szCs w:val="21"/>
              </w:rPr>
            </w:pPr>
            <w:r>
              <w:rPr>
                <w:rFonts w:hint="eastAsia" w:ascii="宋体" w:hAnsi="宋体" w:eastAsia="宋体" w:cs="宋体"/>
                <w:szCs w:val="21"/>
              </w:rPr>
              <w:t>7．血气分析仪测血气</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9" w:hRule="atLeast"/>
          <w:jc w:val="center"/>
        </w:trPr>
        <w:tc>
          <w:tcPr>
            <w:tcW w:w="4993" w:type="dxa"/>
            <w:vAlign w:val="center"/>
          </w:tcPr>
          <w:p>
            <w:pPr>
              <w:rPr>
                <w:rFonts w:hint="eastAsia" w:ascii="宋体" w:hAnsi="宋体" w:eastAsia="宋体" w:cs="宋体"/>
              </w:rPr>
            </w:pPr>
            <w:r>
              <w:rPr>
                <w:rFonts w:hint="eastAsia" w:ascii="宋体" w:hAnsi="宋体" w:eastAsia="宋体" w:cs="宋体"/>
              </w:rPr>
              <w:t>8．血流变仪测定血流变</w:t>
            </w:r>
          </w:p>
        </w:tc>
        <w:tc>
          <w:tcPr>
            <w:tcW w:w="1953" w:type="dxa"/>
            <w:vMerge w:val="continue"/>
            <w:vAlign w:val="center"/>
          </w:tcPr>
          <w:p>
            <w:pPr>
              <w:spacing w:line="360" w:lineRule="auto"/>
              <w:rPr>
                <w:rFonts w:hint="eastAsia" w:ascii="宋体" w:hAnsi="宋体" w:eastAsia="宋体" w:cs="宋体"/>
                <w:bCs/>
                <w:w w:val="110"/>
                <w:kern w:val="0"/>
                <w:szCs w:val="21"/>
              </w:rPr>
            </w:pPr>
          </w:p>
        </w:tc>
        <w:tc>
          <w:tcPr>
            <w:tcW w:w="1866" w:type="dxa"/>
            <w:vMerge w:val="continue"/>
            <w:vAlign w:val="center"/>
          </w:tcPr>
          <w:p>
            <w:pPr>
              <w:spacing w:line="360" w:lineRule="auto"/>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 w:hRule="atLeast"/>
          <w:jc w:val="center"/>
        </w:trPr>
        <w:tc>
          <w:tcPr>
            <w:tcW w:w="4993" w:type="dxa"/>
            <w:vAlign w:val="center"/>
          </w:tcPr>
          <w:p>
            <w:pPr>
              <w:spacing w:line="360" w:lineRule="auto"/>
              <w:rPr>
                <w:rFonts w:hint="eastAsia" w:ascii="宋体" w:hAnsi="宋体" w:eastAsia="宋体" w:cs="宋体"/>
                <w:bCs/>
                <w:w w:val="110"/>
                <w:kern w:val="0"/>
                <w:szCs w:val="21"/>
              </w:rPr>
            </w:pPr>
            <w:r>
              <w:rPr>
                <w:rFonts w:hint="eastAsia" w:ascii="宋体" w:hAnsi="宋体" w:eastAsia="宋体" w:cs="宋体"/>
                <w:bCs/>
                <w:w w:val="110"/>
                <w:kern w:val="0"/>
                <w:szCs w:val="21"/>
              </w:rPr>
              <w:t>1．室内质量控制</w:t>
            </w:r>
          </w:p>
        </w:tc>
        <w:tc>
          <w:tcPr>
            <w:tcW w:w="1953" w:type="dxa"/>
            <w:vMerge w:val="restart"/>
            <w:vAlign w:val="center"/>
          </w:tcPr>
          <w:p>
            <w:pPr>
              <w:spacing w:line="360" w:lineRule="auto"/>
              <w:rPr>
                <w:rFonts w:hint="eastAsia" w:ascii="宋体" w:hAnsi="宋体" w:eastAsia="宋体" w:cs="宋体"/>
                <w:bCs/>
                <w:w w:val="110"/>
                <w:kern w:val="0"/>
                <w:szCs w:val="21"/>
              </w:rPr>
            </w:pPr>
            <w:r>
              <w:rPr>
                <w:rFonts w:hint="eastAsia" w:ascii="宋体" w:hAnsi="宋体" w:eastAsia="宋体" w:cs="宋体"/>
                <w:bCs/>
                <w:w w:val="110"/>
                <w:kern w:val="0"/>
                <w:szCs w:val="21"/>
              </w:rPr>
              <w:t>医学检验系统的质量控量</w:t>
            </w:r>
          </w:p>
        </w:tc>
        <w:tc>
          <w:tcPr>
            <w:tcW w:w="1866" w:type="dxa"/>
            <w:vMerge w:val="restart"/>
            <w:vAlign w:val="center"/>
          </w:tcPr>
          <w:p>
            <w:pPr>
              <w:spacing w:line="360" w:lineRule="auto"/>
              <w:rPr>
                <w:rFonts w:hint="eastAsia" w:ascii="宋体" w:hAnsi="宋体" w:eastAsia="宋体" w:cs="宋体"/>
                <w:szCs w:val="21"/>
              </w:rPr>
            </w:pPr>
            <w:r>
              <w:rPr>
                <w:rFonts w:hint="eastAsia" w:ascii="宋体" w:hAnsi="宋体" w:eastAsia="宋体" w:cs="宋体"/>
                <w:szCs w:val="21"/>
              </w:rPr>
              <w:t>质量控制技术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jc w:val="center"/>
        </w:trPr>
        <w:tc>
          <w:tcPr>
            <w:tcW w:w="4993" w:type="dxa"/>
            <w:vAlign w:val="center"/>
          </w:tcPr>
          <w:p>
            <w:pPr>
              <w:spacing w:line="360" w:lineRule="auto"/>
              <w:rPr>
                <w:rFonts w:ascii="宋体" w:hAnsi="Times New Roman" w:eastAsia="宋体" w:cs="KaiTi_GB2312-Identity-H"/>
                <w:bCs/>
                <w:w w:val="110"/>
                <w:kern w:val="0"/>
                <w:szCs w:val="21"/>
              </w:rPr>
            </w:pPr>
            <w:r>
              <w:rPr>
                <w:rFonts w:ascii="宋体" w:hAnsi="宋体" w:eastAsia="宋体" w:cs="KaiTi_GB2312-Identity-H"/>
                <w:bCs/>
                <w:w w:val="110"/>
                <w:kern w:val="0"/>
                <w:szCs w:val="21"/>
              </w:rPr>
              <w:t>2</w:t>
            </w:r>
            <w:r>
              <w:rPr>
                <w:rFonts w:hint="eastAsia" w:ascii="宋体" w:hAnsi="宋体" w:eastAsia="宋体" w:cs="KaiTi_GB2312-Identity-H"/>
                <w:bCs/>
                <w:w w:val="110"/>
                <w:kern w:val="0"/>
                <w:szCs w:val="21"/>
              </w:rPr>
              <w:t>．室间质量评价</w:t>
            </w:r>
          </w:p>
        </w:tc>
        <w:tc>
          <w:tcPr>
            <w:tcW w:w="1953" w:type="dxa"/>
            <w:vMerge w:val="continue"/>
            <w:vAlign w:val="center"/>
          </w:tcPr>
          <w:p>
            <w:pPr>
              <w:spacing w:line="360" w:lineRule="auto"/>
              <w:rPr>
                <w:rFonts w:ascii="宋体" w:hAnsi="Times New Roman" w:eastAsia="宋体" w:cs="KaiTi_GB2312-Identity-H"/>
                <w:bCs/>
                <w:w w:val="110"/>
                <w:kern w:val="0"/>
                <w:szCs w:val="21"/>
              </w:rPr>
            </w:pPr>
          </w:p>
        </w:tc>
        <w:tc>
          <w:tcPr>
            <w:tcW w:w="1866" w:type="dxa"/>
            <w:vMerge w:val="continue"/>
          </w:tcPr>
          <w:p>
            <w:pPr>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 w:hRule="atLeast"/>
          <w:jc w:val="center"/>
        </w:trPr>
        <w:tc>
          <w:tcPr>
            <w:tcW w:w="4993" w:type="dxa"/>
            <w:vAlign w:val="center"/>
          </w:tcPr>
          <w:p>
            <w:pPr>
              <w:spacing w:line="360" w:lineRule="auto"/>
              <w:rPr>
                <w:rFonts w:ascii="宋体" w:hAnsi="Times New Roman" w:eastAsia="宋体" w:cs="KaiTi_GB2312-Identity-H"/>
                <w:bCs/>
                <w:w w:val="110"/>
                <w:kern w:val="0"/>
                <w:szCs w:val="21"/>
              </w:rPr>
            </w:pPr>
            <w:r>
              <w:rPr>
                <w:rFonts w:ascii="宋体" w:hAnsi="宋体" w:eastAsia="宋体" w:cs="KaiTi_GB2312-Identity-H"/>
                <w:bCs/>
                <w:w w:val="110"/>
                <w:kern w:val="0"/>
                <w:szCs w:val="21"/>
              </w:rPr>
              <w:t>3</w:t>
            </w:r>
            <w:r>
              <w:rPr>
                <w:rFonts w:hint="eastAsia" w:ascii="宋体" w:hAnsi="宋体" w:eastAsia="宋体" w:cs="KaiTi_GB2312-Identity-H"/>
                <w:bCs/>
                <w:w w:val="110"/>
                <w:kern w:val="0"/>
                <w:szCs w:val="21"/>
              </w:rPr>
              <w:t>．尿液分析仪的室内质量控制</w:t>
            </w:r>
          </w:p>
        </w:tc>
        <w:tc>
          <w:tcPr>
            <w:tcW w:w="1953" w:type="dxa"/>
            <w:vMerge w:val="continue"/>
            <w:vAlign w:val="center"/>
          </w:tcPr>
          <w:p>
            <w:pPr>
              <w:spacing w:line="360" w:lineRule="auto"/>
              <w:rPr>
                <w:rFonts w:ascii="宋体" w:hAnsi="Times New Roman" w:eastAsia="宋体" w:cs="KaiTi_GB2312-Identity-H"/>
                <w:bCs/>
                <w:w w:val="110"/>
                <w:kern w:val="0"/>
                <w:szCs w:val="21"/>
              </w:rPr>
            </w:pPr>
          </w:p>
        </w:tc>
        <w:tc>
          <w:tcPr>
            <w:tcW w:w="1866" w:type="dxa"/>
            <w:vMerge w:val="continue"/>
          </w:tcPr>
          <w:p>
            <w:pPr>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2" w:hRule="atLeast"/>
          <w:jc w:val="center"/>
        </w:trPr>
        <w:tc>
          <w:tcPr>
            <w:tcW w:w="4993" w:type="dxa"/>
            <w:vAlign w:val="center"/>
          </w:tcPr>
          <w:p>
            <w:pPr>
              <w:spacing w:line="360" w:lineRule="auto"/>
              <w:rPr>
                <w:rFonts w:ascii="宋体" w:hAnsi="Times New Roman" w:eastAsia="宋体" w:cs="KaiTi_GB2312-Identity-H"/>
                <w:bCs/>
                <w:w w:val="110"/>
                <w:kern w:val="0"/>
                <w:szCs w:val="21"/>
              </w:rPr>
            </w:pPr>
            <w:r>
              <w:rPr>
                <w:rFonts w:ascii="宋体" w:hAnsi="宋体" w:eastAsia="宋体" w:cs="KaiTi_GB2312-Identity-H"/>
                <w:bCs/>
                <w:w w:val="110"/>
                <w:kern w:val="0"/>
                <w:szCs w:val="21"/>
              </w:rPr>
              <w:t>4</w:t>
            </w:r>
            <w:r>
              <w:rPr>
                <w:rFonts w:hint="eastAsia" w:ascii="宋体" w:hAnsi="宋体" w:eastAsia="宋体" w:cs="KaiTi_GB2312-Identity-H"/>
                <w:bCs/>
                <w:w w:val="110"/>
                <w:kern w:val="0"/>
                <w:szCs w:val="21"/>
              </w:rPr>
              <w:t>．血细胞分析仪的室内质量控制</w:t>
            </w:r>
          </w:p>
        </w:tc>
        <w:tc>
          <w:tcPr>
            <w:tcW w:w="1953" w:type="dxa"/>
            <w:vMerge w:val="continue"/>
            <w:vAlign w:val="center"/>
          </w:tcPr>
          <w:p>
            <w:pPr>
              <w:spacing w:line="360" w:lineRule="auto"/>
              <w:rPr>
                <w:rFonts w:ascii="宋体" w:hAnsi="Times New Roman" w:eastAsia="宋体" w:cs="KaiTi_GB2312-Identity-H"/>
                <w:bCs/>
                <w:w w:val="110"/>
                <w:kern w:val="0"/>
                <w:szCs w:val="21"/>
              </w:rPr>
            </w:pPr>
          </w:p>
        </w:tc>
        <w:tc>
          <w:tcPr>
            <w:tcW w:w="1866" w:type="dxa"/>
            <w:vMerge w:val="continue"/>
          </w:tcPr>
          <w:p>
            <w:pPr>
              <w:spacing w:line="360" w:lineRule="auto"/>
              <w:rPr>
                <w:rFonts w:ascii="宋体"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trPr>
        <w:tc>
          <w:tcPr>
            <w:tcW w:w="4993" w:type="dxa"/>
            <w:vAlign w:val="center"/>
          </w:tcPr>
          <w:p>
            <w:pPr>
              <w:spacing w:line="360" w:lineRule="auto"/>
              <w:rPr>
                <w:rFonts w:ascii="宋体" w:hAnsi="Times New Roman" w:eastAsia="宋体" w:cs="KaiTi_GB2312-Identity-H"/>
                <w:bCs/>
                <w:w w:val="110"/>
                <w:kern w:val="0"/>
                <w:szCs w:val="21"/>
              </w:rPr>
            </w:pPr>
            <w:r>
              <w:rPr>
                <w:rFonts w:ascii="宋体" w:hAnsi="宋体" w:eastAsia="宋体" w:cs="KaiTi_GB2312-Identity-H"/>
                <w:bCs/>
                <w:w w:val="110"/>
                <w:kern w:val="0"/>
                <w:szCs w:val="21"/>
              </w:rPr>
              <w:t>5</w:t>
            </w:r>
            <w:r>
              <w:rPr>
                <w:rFonts w:hint="eastAsia" w:ascii="宋体" w:hAnsi="宋体" w:eastAsia="宋体" w:cs="KaiTi_GB2312-Identity-H"/>
                <w:bCs/>
                <w:w w:val="110"/>
                <w:kern w:val="0"/>
                <w:szCs w:val="21"/>
              </w:rPr>
              <w:t>．生化分析与免疫分析的室内质量控制</w:t>
            </w:r>
          </w:p>
        </w:tc>
        <w:tc>
          <w:tcPr>
            <w:tcW w:w="1953" w:type="dxa"/>
            <w:vMerge w:val="continue"/>
            <w:vAlign w:val="center"/>
          </w:tcPr>
          <w:p>
            <w:pPr>
              <w:spacing w:line="360" w:lineRule="auto"/>
              <w:rPr>
                <w:rFonts w:ascii="宋体" w:hAnsi="Times New Roman" w:eastAsia="宋体" w:cs="KaiTi_GB2312-Identity-H"/>
                <w:bCs/>
                <w:w w:val="110"/>
                <w:kern w:val="0"/>
                <w:szCs w:val="21"/>
              </w:rPr>
            </w:pPr>
          </w:p>
        </w:tc>
        <w:tc>
          <w:tcPr>
            <w:tcW w:w="1866" w:type="dxa"/>
            <w:vMerge w:val="continue"/>
          </w:tcPr>
          <w:p>
            <w:pPr>
              <w:spacing w:line="360" w:lineRule="auto"/>
              <w:rPr>
                <w:rFonts w:ascii="宋体" w:hAnsi="Times New Roman" w:eastAsia="宋体" w:cs="Times New Roman"/>
                <w:szCs w:val="21"/>
              </w:rPr>
            </w:pPr>
          </w:p>
        </w:tc>
      </w:tr>
    </w:tbl>
    <w:p>
      <w:pPr>
        <w:pStyle w:val="2"/>
        <w:ind w:firstLine="640" w:firstLineChars="200"/>
        <w:rPr>
          <w:rFonts w:hint="eastAsia" w:ascii="楷体" w:hAnsi="楷体" w:eastAsia="楷体" w:cs="楷体"/>
          <w:b w:val="0"/>
          <w:bCs w:val="0"/>
          <w:color w:val="000000"/>
          <w:kern w:val="2"/>
          <w:sz w:val="32"/>
          <w:szCs w:val="32"/>
          <w:highlight w:val="none"/>
          <w:lang w:val="en-US" w:eastAsia="zh-CN" w:bidi="ar-SA"/>
        </w:rPr>
      </w:pPr>
      <w:bookmarkStart w:id="224" w:name="_Toc81330850"/>
      <w:r>
        <w:rPr>
          <w:rFonts w:hint="eastAsia" w:ascii="楷体" w:hAnsi="楷体" w:eastAsia="楷体" w:cs="楷体"/>
          <w:b w:val="0"/>
          <w:bCs w:val="0"/>
          <w:color w:val="000000"/>
          <w:kern w:val="2"/>
          <w:sz w:val="32"/>
          <w:szCs w:val="32"/>
          <w:highlight w:val="none"/>
          <w:lang w:val="en-US" w:eastAsia="zh-CN" w:bidi="ar-SA"/>
        </w:rPr>
        <w:t>（六）课程体系</w:t>
      </w:r>
      <w:bookmarkEnd w:id="217"/>
      <w:bookmarkEnd w:id="218"/>
      <w:bookmarkEnd w:id="219"/>
      <w:r>
        <w:rPr>
          <w:rFonts w:hint="eastAsia" w:ascii="楷体" w:hAnsi="楷体" w:eastAsia="楷体" w:cs="楷体"/>
          <w:b w:val="0"/>
          <w:bCs w:val="0"/>
          <w:color w:val="000000"/>
          <w:kern w:val="2"/>
          <w:sz w:val="32"/>
          <w:szCs w:val="32"/>
          <w:highlight w:val="none"/>
          <w:lang w:val="en-US" w:eastAsia="zh-CN" w:bidi="ar-SA"/>
        </w:rPr>
        <w:t>建构</w:t>
      </w:r>
      <w:bookmarkEnd w:id="220"/>
      <w:bookmarkEnd w:id="221"/>
      <w:bookmarkEnd w:id="222"/>
      <w:bookmarkEnd w:id="223"/>
      <w:bookmarkEnd w:id="224"/>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⒈结构体系</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⑴基本素质课程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针对医学检验专业学生应具备的基本素质，设置《入学教育》、《思想道德修养与法律基础》、《体育与健康》、《形势与政策》等28门基本素质课程。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⑵通用能力课程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针对医学检验生化室、门急诊室、生化室、微生物室、病理室、免疫室、血液室等岗位对知识的基本要求，开设《正常人体学》、《临床疾病概要》、《病理学与病理检验技术》、《无机化学》、《有机化学》、《分析化学》等9门通用能力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⑶核心岗位能力课程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根据医学检验对岗位知识的要求，开发了《基本检测技术》、《形态分析技术》、《自动分析技术》、《质量控制技术》等9门岗位能力课程。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⑷拓展能力课程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根据医学检验发展与工作要求，结合学生在医学检验相关职业的发展规划，开发《输血技术》、《卫生检验》、《检验综合实训》拓展能力课程等11门能力拓展课程。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⒉内容体系</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⑴理论课程体系</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基本素质课程：针对医学检验专业学生应具备的基本素质，设置《入学教育》、《思想道德修养与法律基础》、《体育与健康》、《形势与政策》等基本素质课程。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 xml:space="preserve">通用能力课程：针对医学检验生化室、门急诊室、生化室、微生物室、病理室、免疫室、血液室等岗位对知识的基本要求，开设《正常人体学》、《临床疾病概要》、《病理学与病理检验技术》、《无机化学》、《有机化学》、《分析化学》等通用能力课程。 </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岗位能力课程：根据医学检验对岗位知识的要求，开发了《基本检测技术》、《形态分析技术》、《自动分析技术》、《质量控制技术》等岗位能力课程。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能力拓展课程：根据医学检验发展与工作要求，结合学生在医学检验相关职业的发展规划，开发《输血技术》、《卫生检验》、《检验综合实训》、网络课程等能力拓展课程。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⑵专业实践课程</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①专业单项实训：专业核心课程中开设了血液标本采集、血细胞计数、尿液一般检验、粪便一般检验、肝肾功能、血糖血脂检测、血细胞形态学检验、骨髓细胞形态学检验、ABO血型正反定型与交叉配血、细菌分离培养与鉴定、细菌药敏试验、革兰染色、抗酸染色、酶联免疫吸附技术等临床常用项目学习训练。</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②专业综合实训：在专业单项实训的基础上，开设了血常规检验、尿常规检验、粪便常规、凝血机制筛查、正常血细胞形态检验、常见异常血细胞形态检验、正常骨髓细胞形态检验、微生物检验流程、血清生化检验、免疫检验、质控分析等综合实训项目。</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③专业顶岗实习：为了培养学生的综合职业能力，在第5-6学期开设《顶岗实习》课程，时间为40周。为了使学生综合应用所学的各种理论知识和技能，进行全面、系统、严格的技术及基本能力的练习，开设《典型病例分析》报告。</w:t>
      </w:r>
    </w:p>
    <w:p>
      <w:pPr>
        <w:pStyle w:val="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④素质教育课程：针对医学检验岗位所需要的职业素养，将《社会实践》、《公益劳动》、《成长日记》活动课程按学期分阶段实施，培养学生动手能力、写作能力、合作能力和创业意识；1-4学期分别举办《大学生行为规范与礼仪》、《专业知识演讲大赛》、《书画大赛》、《专业知识技能竞赛》和《创业设计》5个大型活动，培养学生的交际能力、表达能力、创业能力和人文专业素质。</w:t>
      </w:r>
    </w:p>
    <w:p>
      <w:pPr>
        <w:pStyle w:val="2"/>
        <w:ind w:firstLine="640" w:firstLineChars="200"/>
        <w:rPr>
          <w:rFonts w:hint="eastAsia" w:ascii="仿宋_GB2312" w:hAnsi="仿宋_GB2312" w:eastAsia="仿宋_GB2312" w:cs="仿宋_GB2312"/>
          <w:b w:val="0"/>
          <w:bCs w:val="0"/>
          <w:color w:val="000000"/>
          <w:kern w:val="36"/>
          <w:sz w:val="32"/>
          <w:szCs w:val="32"/>
          <w:lang w:val="en-US" w:eastAsia="zh-CN" w:bidi="ar-SA"/>
        </w:rPr>
      </w:pPr>
      <w:bookmarkStart w:id="225" w:name="_Toc81330851"/>
      <w:bookmarkStart w:id="226" w:name="_Toc280449702"/>
      <w:bookmarkStart w:id="227" w:name="_Toc352756457"/>
      <w:bookmarkStart w:id="228" w:name="_Toc16606"/>
      <w:bookmarkStart w:id="229" w:name="_Toc14335775"/>
      <w:bookmarkStart w:id="230" w:name="_Toc353182665"/>
      <w:bookmarkStart w:id="231" w:name="_Toc280711861"/>
      <w:bookmarkStart w:id="232" w:name="_Toc363826693"/>
      <w:r>
        <w:rPr>
          <w:rFonts w:hint="eastAsia" w:ascii="楷体" w:hAnsi="楷体" w:eastAsia="楷体" w:cs="楷体"/>
          <w:b w:val="0"/>
          <w:bCs w:val="0"/>
          <w:color w:val="000000"/>
          <w:kern w:val="2"/>
          <w:sz w:val="32"/>
          <w:szCs w:val="32"/>
          <w:highlight w:val="none"/>
          <w:lang w:val="en-US" w:eastAsia="zh-CN" w:bidi="ar-SA"/>
        </w:rPr>
        <w:t>（七）专业核心课程描述</w:t>
      </w:r>
      <w:bookmarkEnd w:id="225"/>
      <w:bookmarkEnd w:id="226"/>
      <w:bookmarkEnd w:id="227"/>
      <w:bookmarkEnd w:id="228"/>
      <w:bookmarkEnd w:id="229"/>
      <w:bookmarkEnd w:id="230"/>
      <w:bookmarkEnd w:id="231"/>
      <w:bookmarkEnd w:id="232"/>
      <w:bookmarkStart w:id="233" w:name="_Toc14335776"/>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⒈核心课程一：正常人体学</w:t>
      </w:r>
    </w:p>
    <w:tbl>
      <w:tblPr>
        <w:tblStyle w:val="10"/>
        <w:tblW w:w="9286" w:type="dxa"/>
        <w:jc w:val="center"/>
        <w:tblLayout w:type="fixed"/>
        <w:tblCellMar>
          <w:top w:w="0" w:type="dxa"/>
          <w:left w:w="108" w:type="dxa"/>
          <w:bottom w:w="0" w:type="dxa"/>
          <w:right w:w="108" w:type="dxa"/>
        </w:tblCellMar>
      </w:tblPr>
      <w:tblGrid>
        <w:gridCol w:w="1884"/>
        <w:gridCol w:w="786"/>
        <w:gridCol w:w="1372"/>
        <w:gridCol w:w="981"/>
        <w:gridCol w:w="813"/>
        <w:gridCol w:w="559"/>
        <w:gridCol w:w="982"/>
        <w:gridCol w:w="1369"/>
        <w:gridCol w:w="540"/>
      </w:tblGrid>
      <w:tr>
        <w:trPr>
          <w:trHeight w:val="510" w:hRule="atLeast"/>
          <w:jc w:val="center"/>
        </w:trPr>
        <w:tc>
          <w:tcPr>
            <w:tcW w:w="1884" w:type="dxa"/>
            <w:tcBorders>
              <w:top w:val="single" w:color="auto" w:sz="6" w:space="0"/>
              <w:left w:val="single" w:color="auto" w:sz="6" w:space="0"/>
              <w:right w:val="single" w:color="auto" w:sz="4"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课程名称</w:t>
            </w:r>
          </w:p>
        </w:tc>
        <w:tc>
          <w:tcPr>
            <w:tcW w:w="3952" w:type="dxa"/>
            <w:gridSpan w:val="4"/>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正常人体学</w:t>
            </w:r>
          </w:p>
        </w:tc>
        <w:tc>
          <w:tcPr>
            <w:tcW w:w="1541"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Times New Roman" w:hAnsi="Times New Roman" w:eastAsia="宋体" w:cs="Times New Roman"/>
                <w:b/>
                <w:color w:val="000000"/>
                <w:kern w:val="2"/>
                <w:sz w:val="21"/>
                <w:szCs w:val="21"/>
                <w:lang w:val="en-US" w:eastAsia="zh-CN" w:bidi="ar-SA"/>
              </w:rPr>
              <w:t>课程编码</w:t>
            </w:r>
          </w:p>
        </w:tc>
        <w:tc>
          <w:tcPr>
            <w:tcW w:w="1909"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02211205</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实施学期</w:t>
            </w:r>
          </w:p>
        </w:tc>
        <w:tc>
          <w:tcPr>
            <w:tcW w:w="786"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w:t>
            </w:r>
          </w:p>
        </w:tc>
        <w:tc>
          <w:tcPr>
            <w:tcW w:w="137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总学时</w:t>
            </w:r>
          </w:p>
        </w:tc>
        <w:tc>
          <w:tcPr>
            <w:tcW w:w="981"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104</w:t>
            </w:r>
          </w:p>
        </w:tc>
        <w:tc>
          <w:tcPr>
            <w:tcW w:w="1372" w:type="dxa"/>
            <w:gridSpan w:val="2"/>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理论学时</w:t>
            </w:r>
          </w:p>
        </w:tc>
        <w:tc>
          <w:tcPr>
            <w:tcW w:w="98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70</w:t>
            </w:r>
          </w:p>
        </w:tc>
        <w:tc>
          <w:tcPr>
            <w:tcW w:w="1369"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实践学时</w:t>
            </w:r>
          </w:p>
        </w:tc>
        <w:tc>
          <w:tcPr>
            <w:tcW w:w="540"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34</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课程类型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纯理论课（）、（理论+实践）课（√）、纯实践课（ ）</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先修课程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教学目标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掌握人体基本组织、生命活动基本特征、细胞基本功能；</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掌握人体各系统的组成和器官形态结构；</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掌握人体各系统器官的生理功能。</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教学内容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正常人体形态与结构基础知识，包括基本组织、生命活动基本特征、细胞基本功能；各系统的组成和器官形态结构，如运动系统、消化系统、呼吸系统、泌尿系统、生殖系统、循环系统、神经系统、感受器；各系统器官的生理功能，如血液、血液循环、呼吸、消化和吸收、能量代谢和体温、尿生成和排出、感受器功能、神经系统功能等。</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教学重点与难点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重点：人体基本组织、生命活动基本特征、细胞基本功能；人体各系统的组成和器官形态结构；人体各系统器官的生理功能。 </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难点：人体各系统的组成和器官形态结构；人体各系统器官的生理功能。</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教学模式</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线上线下混合教学</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教学组织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课前发布预习任务-课中讲授+提问-课后巩固复习</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教学手段和方法</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案例法、任务驱动法等</w:t>
            </w:r>
          </w:p>
        </w:tc>
      </w:tr>
      <w:tr>
        <w:trPr>
          <w:trHeight w:val="510" w:hRule="atLeast"/>
          <w:jc w:val="center"/>
        </w:trPr>
        <w:tc>
          <w:tcPr>
            <w:tcW w:w="1884" w:type="dxa"/>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教学资料</w:t>
            </w:r>
          </w:p>
        </w:tc>
        <w:tc>
          <w:tcPr>
            <w:tcW w:w="7402" w:type="dxa"/>
            <w:gridSpan w:val="8"/>
            <w:tcBorders>
              <w:top w:val="single" w:color="auto" w:sz="6" w:space="0"/>
              <w:left w:val="single" w:color="auto" w:sz="6" w:space="0"/>
              <w:bottom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教材</w:t>
            </w:r>
          </w:p>
        </w:tc>
      </w:tr>
      <w:tr>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教学考核</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形成性考核</w:t>
            </w:r>
          </w:p>
        </w:tc>
      </w:tr>
    </w:tbl>
    <w:p>
      <w:pPr>
        <w:spacing w:line="360" w:lineRule="auto"/>
        <w:rPr>
          <w:rFonts w:ascii="宋体" w:hAnsi="Times New Roman" w:eastAsia="宋体" w:cs="Times New Roman"/>
          <w:szCs w:val="21"/>
        </w:rPr>
      </w:pP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2.核心课程二：基本检测技术（临床检验基础）</w:t>
      </w:r>
    </w:p>
    <w:tbl>
      <w:tblPr>
        <w:tblStyle w:val="10"/>
        <w:tblW w:w="9286" w:type="dxa"/>
        <w:jc w:val="center"/>
        <w:tblLayout w:type="fixed"/>
        <w:tblCellMar>
          <w:top w:w="0" w:type="dxa"/>
          <w:left w:w="108" w:type="dxa"/>
          <w:bottom w:w="0" w:type="dxa"/>
          <w:right w:w="108" w:type="dxa"/>
        </w:tblCellMar>
      </w:tblPr>
      <w:tblGrid>
        <w:gridCol w:w="1884"/>
        <w:gridCol w:w="786"/>
        <w:gridCol w:w="1372"/>
        <w:gridCol w:w="981"/>
        <w:gridCol w:w="813"/>
        <w:gridCol w:w="559"/>
        <w:gridCol w:w="982"/>
        <w:gridCol w:w="1369"/>
        <w:gridCol w:w="540"/>
      </w:tblGrid>
      <w:tr>
        <w:trPr>
          <w:trHeight w:val="510" w:hRule="atLeast"/>
          <w:jc w:val="center"/>
        </w:trPr>
        <w:tc>
          <w:tcPr>
            <w:tcW w:w="1884" w:type="dxa"/>
            <w:tcBorders>
              <w:top w:val="single" w:color="auto" w:sz="6" w:space="0"/>
              <w:left w:val="single" w:color="auto" w:sz="6" w:space="0"/>
              <w:right w:val="single" w:color="auto" w:sz="4"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课程名称</w:t>
            </w:r>
          </w:p>
        </w:tc>
        <w:tc>
          <w:tcPr>
            <w:tcW w:w="3952" w:type="dxa"/>
            <w:gridSpan w:val="4"/>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基本检测技术（临床检验基础）</w:t>
            </w:r>
          </w:p>
        </w:tc>
        <w:tc>
          <w:tcPr>
            <w:tcW w:w="1541"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课程编码</w:t>
            </w:r>
          </w:p>
        </w:tc>
        <w:tc>
          <w:tcPr>
            <w:tcW w:w="1909"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02211309</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实施学期</w:t>
            </w:r>
          </w:p>
        </w:tc>
        <w:tc>
          <w:tcPr>
            <w:tcW w:w="786"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w:t>
            </w:r>
          </w:p>
        </w:tc>
        <w:tc>
          <w:tcPr>
            <w:tcW w:w="137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总学时</w:t>
            </w:r>
          </w:p>
        </w:tc>
        <w:tc>
          <w:tcPr>
            <w:tcW w:w="981"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108</w:t>
            </w:r>
          </w:p>
        </w:tc>
        <w:tc>
          <w:tcPr>
            <w:tcW w:w="1372" w:type="dxa"/>
            <w:gridSpan w:val="2"/>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理论学时</w:t>
            </w:r>
          </w:p>
        </w:tc>
        <w:tc>
          <w:tcPr>
            <w:tcW w:w="98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58</w:t>
            </w:r>
          </w:p>
        </w:tc>
        <w:tc>
          <w:tcPr>
            <w:tcW w:w="1369"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实践学时</w:t>
            </w:r>
          </w:p>
        </w:tc>
        <w:tc>
          <w:tcPr>
            <w:tcW w:w="540"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课程类型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纯理论课（）、（理论+实践）课（√）、纯实践课（ ）</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先修课程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正常人体学、生物化学、病理与病理检验</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教学目标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掌握血液、尿液、粪便及其他体液与分泌物标本采集方法与注意事项；</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掌握血液、尿液、粪便及其他体液与分泌物检验方法原理、参考值、临床意义。</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教学内容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血液、尿液等标本采集，常规项目的检查、注意事项、参考值和临床意义；血细胞自动分析仪、尿液自动分析仪、血凝自动分析仪等检验仪器工作原理、使用和维护保养；人体脱落细胞标本中正常细胞、炎症细胞、核异质细胞、典型癌细 胞的形态特点和临床意义；ABO血型、Rh血型鉴定、交叉配血等方法、注意事项。</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教学重点与难点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重点：血液、尿液、粪便及其他体液与分泌物标本采集方法与注意事项；血液、尿液、粪便及其他体液与分泌物检验方法原理、参考值、临床意义。</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难点：血液、尿液、粪便及其他体液与分泌物检验方法原理、临床意义。</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教学模式</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线上+线下混合教学</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教学组织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课前：发布预习任务</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课中：讲授、提问、讨论等形式</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课后：布置作业或思考题进行巩固复习</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教学手段和方法</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案例导入法、任务驱动法、分组讨论法等</w:t>
            </w:r>
          </w:p>
        </w:tc>
      </w:tr>
      <w:tr>
        <w:trPr>
          <w:trHeight w:val="510" w:hRule="atLeast"/>
          <w:jc w:val="center"/>
        </w:trPr>
        <w:tc>
          <w:tcPr>
            <w:tcW w:w="1884" w:type="dxa"/>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教学资料</w:t>
            </w:r>
          </w:p>
        </w:tc>
        <w:tc>
          <w:tcPr>
            <w:tcW w:w="7402" w:type="dxa"/>
            <w:gridSpan w:val="8"/>
            <w:tcBorders>
              <w:top w:val="single" w:color="auto" w:sz="6" w:space="0"/>
              <w:left w:val="single" w:color="auto" w:sz="6" w:space="0"/>
              <w:bottom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教材、教案、课件、教学视频、网络资源</w:t>
            </w:r>
          </w:p>
        </w:tc>
      </w:tr>
      <w:tr>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教学考核</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形成性考核</w:t>
            </w:r>
          </w:p>
        </w:tc>
      </w:tr>
    </w:tbl>
    <w:p>
      <w:pPr>
        <w:spacing w:line="360" w:lineRule="auto"/>
        <w:rPr>
          <w:rFonts w:ascii="宋体" w:hAnsi="Times New Roman" w:eastAsia="宋体" w:cs="Times New Roman"/>
          <w:szCs w:val="21"/>
        </w:rPr>
      </w:pPr>
    </w:p>
    <w:p>
      <w:pPr>
        <w:spacing w:line="360" w:lineRule="auto"/>
        <w:ind w:firstLine="640" w:firstLineChars="200"/>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3.核心课程三：基本检测技术（免疫检验）</w:t>
      </w:r>
    </w:p>
    <w:tbl>
      <w:tblPr>
        <w:tblStyle w:val="10"/>
        <w:tblW w:w="9286" w:type="dxa"/>
        <w:jc w:val="center"/>
        <w:tblLayout w:type="fixed"/>
        <w:tblCellMar>
          <w:top w:w="0" w:type="dxa"/>
          <w:left w:w="108" w:type="dxa"/>
          <w:bottom w:w="0" w:type="dxa"/>
          <w:right w:w="108" w:type="dxa"/>
        </w:tblCellMar>
      </w:tblPr>
      <w:tblGrid>
        <w:gridCol w:w="1884"/>
        <w:gridCol w:w="786"/>
        <w:gridCol w:w="1372"/>
        <w:gridCol w:w="981"/>
        <w:gridCol w:w="813"/>
        <w:gridCol w:w="559"/>
        <w:gridCol w:w="982"/>
        <w:gridCol w:w="1369"/>
        <w:gridCol w:w="540"/>
      </w:tblGrid>
      <w:tr>
        <w:trPr>
          <w:trHeight w:val="510" w:hRule="atLeast"/>
          <w:jc w:val="center"/>
        </w:trPr>
        <w:tc>
          <w:tcPr>
            <w:tcW w:w="1884" w:type="dxa"/>
            <w:tcBorders>
              <w:top w:val="single" w:color="auto" w:sz="6" w:space="0"/>
              <w:left w:val="single" w:color="auto" w:sz="6" w:space="0"/>
              <w:right w:val="single" w:color="auto" w:sz="4"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课程名称</w:t>
            </w:r>
          </w:p>
        </w:tc>
        <w:tc>
          <w:tcPr>
            <w:tcW w:w="3952" w:type="dxa"/>
            <w:gridSpan w:val="4"/>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基本检测技术（免疫检验）</w:t>
            </w:r>
          </w:p>
        </w:tc>
        <w:tc>
          <w:tcPr>
            <w:tcW w:w="1541"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Times New Roman" w:hAnsi="Times New Roman" w:eastAsia="宋体" w:cs="Times New Roman"/>
                <w:b/>
                <w:color w:val="000000"/>
                <w:kern w:val="2"/>
                <w:sz w:val="21"/>
                <w:szCs w:val="21"/>
                <w:lang w:val="en-US" w:eastAsia="zh-CN" w:bidi="ar-SA"/>
              </w:rPr>
              <w:t>课程编码</w:t>
            </w:r>
          </w:p>
        </w:tc>
        <w:tc>
          <w:tcPr>
            <w:tcW w:w="1909"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02211310</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实施学期</w:t>
            </w:r>
          </w:p>
        </w:tc>
        <w:tc>
          <w:tcPr>
            <w:tcW w:w="786"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w:t>
            </w:r>
          </w:p>
        </w:tc>
        <w:tc>
          <w:tcPr>
            <w:tcW w:w="137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总学时</w:t>
            </w:r>
          </w:p>
        </w:tc>
        <w:tc>
          <w:tcPr>
            <w:tcW w:w="981"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108</w:t>
            </w:r>
          </w:p>
        </w:tc>
        <w:tc>
          <w:tcPr>
            <w:tcW w:w="1372" w:type="dxa"/>
            <w:gridSpan w:val="2"/>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理论学时</w:t>
            </w:r>
          </w:p>
        </w:tc>
        <w:tc>
          <w:tcPr>
            <w:tcW w:w="98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78</w:t>
            </w:r>
          </w:p>
        </w:tc>
        <w:tc>
          <w:tcPr>
            <w:tcW w:w="1369"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实践学时</w:t>
            </w:r>
          </w:p>
        </w:tc>
        <w:tc>
          <w:tcPr>
            <w:tcW w:w="540"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30</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课程类型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纯理论课（）、（理论+实践）课（√）、纯实践课（ ）</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先修课程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正常人体学、生物化学、分析化学</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教学目标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掌握免疫学重要概念（包括免疫、抗原、抗体、补体、免疫分子等）；</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掌握抗原抗体反映原理、特点；</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掌握常用免疫诊断学方法的原理、分类以及操作、注意事项及临床应用；</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教学内容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免疫学基础知识，包括免疫概念、功能和组成，抗原、抗体、补体和免疫分子概念、分类、功能及临床意义；抗原抗体反应原理、特点、影响因素等；常用免疫诊断学方法的原理、分类以及操作、注意事项及临床应用；免疫学方法临床应用，以及常用酶标仪、化学发光仪、特殊蛋白分析仪的使用和维护；免疫学检验的发展趋势。</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教学重点与难点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重点：免疫学重要概念（包括免疫、抗原、抗体、补体、免疫分子等）；抗原抗体反映原理、特点；常用免疫诊断学方法的原理、分类以及操作、注意事项及临床应用；</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难点：抗原抗体反映原理、特点；常用免疫诊断学方法的原理、分类以及操作、注意事项及临床应用。</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教学模式</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线上+线下混合教学</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教学组织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课前：发布预习任务</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课中：讲授、提问、讨论等形式</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课后：布置作业或思考题进行巩固复习</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教学手段和方法</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案例导入法、任务驱动法、分组讨论法等</w:t>
            </w:r>
          </w:p>
        </w:tc>
      </w:tr>
      <w:tr>
        <w:trPr>
          <w:trHeight w:val="510" w:hRule="atLeast"/>
          <w:jc w:val="center"/>
        </w:trPr>
        <w:tc>
          <w:tcPr>
            <w:tcW w:w="1884" w:type="dxa"/>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教学资料</w:t>
            </w:r>
          </w:p>
        </w:tc>
        <w:tc>
          <w:tcPr>
            <w:tcW w:w="7402" w:type="dxa"/>
            <w:gridSpan w:val="8"/>
            <w:tcBorders>
              <w:top w:val="single" w:color="auto" w:sz="6" w:space="0"/>
              <w:left w:val="single" w:color="auto" w:sz="6" w:space="0"/>
              <w:bottom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教材、教案、课件、教学视频、网络资源</w:t>
            </w:r>
          </w:p>
        </w:tc>
      </w:tr>
      <w:tr>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教学考核</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形成性考核</w:t>
            </w:r>
          </w:p>
        </w:tc>
      </w:tr>
    </w:tbl>
    <w:p>
      <w:pPr>
        <w:spacing w:line="360" w:lineRule="auto"/>
        <w:rPr>
          <w:rFonts w:ascii="宋体" w:hAnsi="Times New Roman" w:eastAsia="宋体" w:cs="Times New Roman"/>
          <w:szCs w:val="21"/>
        </w:rPr>
      </w:pPr>
    </w:p>
    <w:p>
      <w:pPr>
        <w:spacing w:line="360" w:lineRule="auto"/>
        <w:ind w:firstLine="640" w:firstLineChars="200"/>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4.核心课程四：基本检测技术（生化检验）</w:t>
      </w:r>
    </w:p>
    <w:tbl>
      <w:tblPr>
        <w:tblStyle w:val="10"/>
        <w:tblW w:w="9286" w:type="dxa"/>
        <w:jc w:val="center"/>
        <w:tblLayout w:type="fixed"/>
        <w:tblCellMar>
          <w:top w:w="0" w:type="dxa"/>
          <w:left w:w="108" w:type="dxa"/>
          <w:bottom w:w="0" w:type="dxa"/>
          <w:right w:w="108" w:type="dxa"/>
        </w:tblCellMar>
      </w:tblPr>
      <w:tblGrid>
        <w:gridCol w:w="1884"/>
        <w:gridCol w:w="786"/>
        <w:gridCol w:w="1372"/>
        <w:gridCol w:w="981"/>
        <w:gridCol w:w="813"/>
        <w:gridCol w:w="559"/>
        <w:gridCol w:w="982"/>
        <w:gridCol w:w="1369"/>
        <w:gridCol w:w="540"/>
      </w:tblGrid>
      <w:tr>
        <w:trPr>
          <w:trHeight w:val="510" w:hRule="atLeast"/>
          <w:jc w:val="center"/>
        </w:trPr>
        <w:tc>
          <w:tcPr>
            <w:tcW w:w="1884" w:type="dxa"/>
            <w:tcBorders>
              <w:top w:val="single" w:color="auto" w:sz="6" w:space="0"/>
              <w:left w:val="single" w:color="auto" w:sz="6" w:space="0"/>
              <w:right w:val="single" w:color="auto" w:sz="4" w:space="0"/>
            </w:tcBorders>
            <w:vAlign w:val="center"/>
          </w:tcPr>
          <w:p>
            <w:pPr>
              <w:spacing w:line="300" w:lineRule="exact"/>
              <w:jc w:val="center"/>
              <w:rPr>
                <w:rFonts w:ascii="宋体" w:hAnsi="宋体" w:eastAsia="宋体" w:cs="Times New Roman"/>
                <w:b/>
                <w:color w:val="000000"/>
                <w:sz w:val="18"/>
                <w:szCs w:val="18"/>
              </w:rPr>
            </w:pPr>
            <w:r>
              <w:rPr>
                <w:rFonts w:hint="eastAsia" w:ascii="Times New Roman" w:hAnsi="Times New Roman" w:eastAsia="宋体" w:cs="Times New Roman"/>
                <w:b/>
                <w:color w:val="000000"/>
                <w:sz w:val="21"/>
                <w:szCs w:val="21"/>
              </w:rPr>
              <w:t>课程名称</w:t>
            </w:r>
          </w:p>
        </w:tc>
        <w:tc>
          <w:tcPr>
            <w:tcW w:w="3952" w:type="dxa"/>
            <w:gridSpan w:val="4"/>
            <w:tcBorders>
              <w:top w:val="single" w:color="auto" w:sz="6" w:space="0"/>
              <w:left w:val="single" w:color="auto" w:sz="4" w:space="0"/>
              <w:right w:val="single" w:color="auto" w:sz="6" w:space="0"/>
            </w:tcBorders>
            <w:vAlign w:val="center"/>
          </w:tcPr>
          <w:p>
            <w:pPr>
              <w:spacing w:line="30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基本检测技术</w:t>
            </w:r>
            <w:r>
              <w:rPr>
                <w:rFonts w:hint="eastAsia" w:ascii="宋体" w:hAnsi="宋体" w:eastAsia="宋体" w:cs="Times New Roman"/>
                <w:color w:val="000000"/>
                <w:sz w:val="18"/>
                <w:szCs w:val="18"/>
              </w:rPr>
              <w:t>（生化检验）</w:t>
            </w:r>
          </w:p>
        </w:tc>
        <w:tc>
          <w:tcPr>
            <w:tcW w:w="1541" w:type="dxa"/>
            <w:gridSpan w:val="2"/>
            <w:tcBorders>
              <w:top w:val="single" w:color="auto" w:sz="6" w:space="0"/>
              <w:left w:val="single" w:color="auto" w:sz="4" w:space="0"/>
              <w:right w:val="single" w:color="auto" w:sz="6" w:space="0"/>
            </w:tcBorders>
            <w:vAlign w:val="center"/>
          </w:tcPr>
          <w:p>
            <w:pPr>
              <w:spacing w:line="300" w:lineRule="exact"/>
              <w:jc w:val="center"/>
              <w:rPr>
                <w:rFonts w:ascii="宋体" w:hAnsi="宋体" w:eastAsia="宋体" w:cs="Times New Roman"/>
                <w:color w:val="000000"/>
                <w:sz w:val="18"/>
                <w:szCs w:val="18"/>
              </w:rPr>
            </w:pPr>
            <w:r>
              <w:rPr>
                <w:rFonts w:hint="eastAsia" w:ascii="Times New Roman" w:hAnsi="Times New Roman" w:eastAsia="宋体" w:cs="Times New Roman"/>
                <w:b/>
                <w:color w:val="000000"/>
                <w:sz w:val="21"/>
                <w:szCs w:val="21"/>
              </w:rPr>
              <w:t>课程编码</w:t>
            </w:r>
          </w:p>
        </w:tc>
        <w:tc>
          <w:tcPr>
            <w:tcW w:w="1909" w:type="dxa"/>
            <w:gridSpan w:val="2"/>
            <w:tcBorders>
              <w:top w:val="single" w:color="auto" w:sz="6" w:space="0"/>
              <w:left w:val="single" w:color="auto" w:sz="4" w:space="0"/>
              <w:right w:val="single" w:color="auto" w:sz="6" w:space="0"/>
            </w:tcBorders>
            <w:vAlign w:val="center"/>
          </w:tcPr>
          <w:p>
            <w:pPr>
              <w:spacing w:line="30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02231002</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实施学期</w:t>
            </w:r>
          </w:p>
        </w:tc>
        <w:tc>
          <w:tcPr>
            <w:tcW w:w="786"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w:t>
            </w:r>
          </w:p>
        </w:tc>
        <w:tc>
          <w:tcPr>
            <w:tcW w:w="137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总学时</w:t>
            </w:r>
          </w:p>
        </w:tc>
        <w:tc>
          <w:tcPr>
            <w:tcW w:w="981"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96</w:t>
            </w:r>
          </w:p>
        </w:tc>
        <w:tc>
          <w:tcPr>
            <w:tcW w:w="1372" w:type="dxa"/>
            <w:gridSpan w:val="2"/>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理论学时</w:t>
            </w:r>
          </w:p>
        </w:tc>
        <w:tc>
          <w:tcPr>
            <w:tcW w:w="98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57</w:t>
            </w:r>
          </w:p>
        </w:tc>
        <w:tc>
          <w:tcPr>
            <w:tcW w:w="1369"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实践学时</w:t>
            </w:r>
          </w:p>
        </w:tc>
        <w:tc>
          <w:tcPr>
            <w:tcW w:w="540"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39</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课程类型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纯理论课（）、（理论+实践）课（√）、纯实践课（ ）</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先修课程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正常人体学、无机化学、有机化学、生物化学、分析化学</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教学目标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掌握常用生物化学分析技术与临床实验方法学评价和选择，试剂盒评价和选择等基本知识和技能；</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掌握常用生化检验项目测定方法、原理、参考值、注意事项及临床意义。</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教学内容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常用生物化学分析技术，如光谱、层析、电泳、离心等技术，免疫分析技术、生物芯片和生物传感技术，酶蛋白分离及纯化技术等；血液标本采集与处理，临床实验方法学评价和选择，试剂盒评价和选择等基本知识和技能；常用生化检验项目测定方法、原理、参考值、注意事项及临床意义。如白蛋白和球蛋白测定、肝功能、肾功能、心功能、血糖及相关项目、脂蛋白及相关项目、电解质和血气分析等；常用生化自动分析仪器使用与维护；实验室质量控制方法、结果判断及数据处理。</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教学重点与难点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重点：常用生物化学分析技术与临床实验方法学评价和选择，试剂盒评价和选择等基本知识和技能；常用生化检验项目测定方法、原理、参考值、注意事项及临床意义。</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难点：常用生化检验项目测定方法、原理、参考值、注意事项及临床意义。</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教学模式</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线上+线下混合教学</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教学组织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课前：发布预习任务</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课中：讲授、提问、讨论等形式</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课后：布置作业或思考题进行巩固复习</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教学手段和方法</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案例导入法、任务驱动法、分组讨论法等</w:t>
            </w:r>
          </w:p>
        </w:tc>
      </w:tr>
      <w:tr>
        <w:trPr>
          <w:trHeight w:val="510" w:hRule="atLeast"/>
          <w:jc w:val="center"/>
        </w:trPr>
        <w:tc>
          <w:tcPr>
            <w:tcW w:w="1884" w:type="dxa"/>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教学资料</w:t>
            </w:r>
          </w:p>
        </w:tc>
        <w:tc>
          <w:tcPr>
            <w:tcW w:w="7402" w:type="dxa"/>
            <w:gridSpan w:val="8"/>
            <w:tcBorders>
              <w:top w:val="single" w:color="auto" w:sz="6" w:space="0"/>
              <w:left w:val="single" w:color="auto" w:sz="6" w:space="0"/>
              <w:bottom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教材、教案、课件、教学视频、网络资源</w:t>
            </w:r>
          </w:p>
        </w:tc>
      </w:tr>
      <w:tr>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教学考核</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形成性考核</w:t>
            </w:r>
          </w:p>
        </w:tc>
      </w:tr>
    </w:tbl>
    <w:p>
      <w:pPr>
        <w:spacing w:line="360" w:lineRule="auto"/>
        <w:rPr>
          <w:rFonts w:ascii="宋体" w:hAnsi="Times New Roman" w:eastAsia="宋体" w:cs="Times New Roman"/>
          <w:szCs w:val="21"/>
        </w:rPr>
      </w:pPr>
    </w:p>
    <w:p>
      <w:pPr>
        <w:spacing w:line="360" w:lineRule="auto"/>
        <w:ind w:firstLine="640" w:firstLineChars="200"/>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5.核心课程五：基本检测技术（微生物检验）</w:t>
      </w:r>
    </w:p>
    <w:tbl>
      <w:tblPr>
        <w:tblStyle w:val="10"/>
        <w:tblW w:w="9286" w:type="dxa"/>
        <w:jc w:val="center"/>
        <w:tblLayout w:type="fixed"/>
        <w:tblCellMar>
          <w:top w:w="0" w:type="dxa"/>
          <w:left w:w="108" w:type="dxa"/>
          <w:bottom w:w="0" w:type="dxa"/>
          <w:right w:w="108" w:type="dxa"/>
        </w:tblCellMar>
      </w:tblPr>
      <w:tblGrid>
        <w:gridCol w:w="1884"/>
        <w:gridCol w:w="786"/>
        <w:gridCol w:w="1372"/>
        <w:gridCol w:w="981"/>
        <w:gridCol w:w="813"/>
        <w:gridCol w:w="559"/>
        <w:gridCol w:w="982"/>
        <w:gridCol w:w="1369"/>
        <w:gridCol w:w="540"/>
      </w:tblGrid>
      <w:tr>
        <w:trPr>
          <w:trHeight w:val="510" w:hRule="atLeast"/>
          <w:jc w:val="center"/>
        </w:trPr>
        <w:tc>
          <w:tcPr>
            <w:tcW w:w="1884" w:type="dxa"/>
            <w:tcBorders>
              <w:top w:val="single" w:color="auto" w:sz="6" w:space="0"/>
              <w:left w:val="single" w:color="auto" w:sz="6" w:space="0"/>
              <w:right w:val="single" w:color="auto" w:sz="4"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课程名称</w:t>
            </w:r>
          </w:p>
        </w:tc>
        <w:tc>
          <w:tcPr>
            <w:tcW w:w="3952" w:type="dxa"/>
            <w:gridSpan w:val="4"/>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基本检测技术（微生物检验）</w:t>
            </w:r>
          </w:p>
        </w:tc>
        <w:tc>
          <w:tcPr>
            <w:tcW w:w="1541"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课程编码</w:t>
            </w:r>
          </w:p>
        </w:tc>
        <w:tc>
          <w:tcPr>
            <w:tcW w:w="1909"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02231001</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实施学期</w:t>
            </w:r>
          </w:p>
        </w:tc>
        <w:tc>
          <w:tcPr>
            <w:tcW w:w="786"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w:t>
            </w:r>
          </w:p>
        </w:tc>
        <w:tc>
          <w:tcPr>
            <w:tcW w:w="137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总学时</w:t>
            </w:r>
          </w:p>
        </w:tc>
        <w:tc>
          <w:tcPr>
            <w:tcW w:w="981"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108</w:t>
            </w:r>
          </w:p>
        </w:tc>
        <w:tc>
          <w:tcPr>
            <w:tcW w:w="1372" w:type="dxa"/>
            <w:gridSpan w:val="2"/>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理论学时</w:t>
            </w:r>
          </w:p>
        </w:tc>
        <w:tc>
          <w:tcPr>
            <w:tcW w:w="98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81</w:t>
            </w:r>
          </w:p>
        </w:tc>
        <w:tc>
          <w:tcPr>
            <w:tcW w:w="1369"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实践学时</w:t>
            </w:r>
          </w:p>
        </w:tc>
        <w:tc>
          <w:tcPr>
            <w:tcW w:w="540"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27</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课程类型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纯理论课（）、（理论+实践）课（√）、纯实践课（ ）</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先修课程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正常人体学、生物化学、病理与病理检验</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教学目标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掌握病原微生物学基本知识，细菌的分类、命名，微生物感染基本概念、致病性和病理损害；</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掌握临床上常见致病菌的生物学性状、生化试验、血清学试验、检验程序、检验方法及报告方式；</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掌握常用微生物检验仪器使用和试剂配制；常用的消毒和灭菌方法；常见标本病原体的采集、运送、接种、分离培养和鉴定。</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教学内容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病原微生物学基本知识；细菌的分类、命名，微生物感染基本概念、致病性和病理损害；临床上常见致病菌的生物学性状、生化试验、血清学试验、检验程序、检验方法及报告方式；支原体、衣原体、立克次体、真菌、常见病毒等特点、致病性及检验方法；常用微生物检验仪器使用和试剂配制；常用的消毒和灭菌方法；常见标本病原体的采集、运送、接种、分离培养和鉴定；有关微生物检验新仪器、新技术，以及实验室生物安全防范和医疗废物消毒处理知识。</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教学重点与难点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重点：病原微生物学基本知识，细菌的分类、命名，微生物感染基本概念、致病性和病理损害；临床上常见致病菌的生物学性状、生化试验、血清学试验、检验程序、检验方法及报告方式；常用微生物检验仪器使用和试剂配制；常用的消毒和灭菌方法；常见标本病原体的采集、运送、接种、分离培养和鉴定。</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难点：临床上常见致病菌的生物学性状、生化试验、血清学试验、检验程序、检验方法及报告方式；常见标本病原体的采集、运送、接种、分离培养和鉴定。</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教学模式</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线上+线下混合教学</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教学组织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课前：发布预习任务</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课中：讲授、提问、讨论等形式</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课后：布置作业或思考题进行巩固复习</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教学手段和方法</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案例导入法、任务驱动法、分组讨论法等</w:t>
            </w:r>
          </w:p>
        </w:tc>
      </w:tr>
      <w:tr>
        <w:trPr>
          <w:trHeight w:val="510" w:hRule="atLeast"/>
          <w:jc w:val="center"/>
        </w:trPr>
        <w:tc>
          <w:tcPr>
            <w:tcW w:w="1884" w:type="dxa"/>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教学资料</w:t>
            </w:r>
          </w:p>
        </w:tc>
        <w:tc>
          <w:tcPr>
            <w:tcW w:w="7402" w:type="dxa"/>
            <w:gridSpan w:val="8"/>
            <w:tcBorders>
              <w:top w:val="single" w:color="auto" w:sz="6" w:space="0"/>
              <w:left w:val="single" w:color="auto" w:sz="6" w:space="0"/>
              <w:bottom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教材、教案、课件、教学视频、网络资源</w:t>
            </w:r>
          </w:p>
        </w:tc>
      </w:tr>
      <w:tr>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教学考核</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形成性考核</w:t>
            </w:r>
          </w:p>
        </w:tc>
      </w:tr>
    </w:tbl>
    <w:p>
      <w:pPr>
        <w:spacing w:line="360" w:lineRule="auto"/>
        <w:rPr>
          <w:rFonts w:ascii="宋体" w:hAnsi="宋体" w:eastAsia="宋体" w:cs="Times New Roman"/>
          <w:b/>
          <w:color w:val="000000"/>
          <w:sz w:val="24"/>
        </w:rPr>
      </w:pPr>
    </w:p>
    <w:p>
      <w:pPr>
        <w:spacing w:line="360" w:lineRule="auto"/>
        <w:ind w:firstLine="640" w:firstLineChars="200"/>
        <w:rPr>
          <w:rFonts w:hint="eastAsia" w:ascii="仿宋_GB2312" w:hAnsi="仿宋_GB2312" w:eastAsia="仿宋_GB2312" w:cs="仿宋_GB2312"/>
          <w:b w:val="0"/>
          <w:bCs w:val="0"/>
          <w:color w:val="000000"/>
          <w:kern w:val="36"/>
          <w:sz w:val="32"/>
          <w:szCs w:val="32"/>
          <w:lang w:val="en-US" w:eastAsia="zh-CN" w:bidi="ar-SA"/>
        </w:rPr>
      </w:pPr>
      <w:r>
        <w:rPr>
          <w:rFonts w:hint="eastAsia" w:ascii="仿宋_GB2312" w:hAnsi="仿宋_GB2312" w:eastAsia="仿宋_GB2312" w:cs="仿宋_GB2312"/>
          <w:b w:val="0"/>
          <w:bCs w:val="0"/>
          <w:color w:val="000000"/>
          <w:kern w:val="36"/>
          <w:sz w:val="32"/>
          <w:szCs w:val="32"/>
          <w:lang w:val="en-US" w:eastAsia="zh-CN" w:bidi="ar-SA"/>
        </w:rPr>
        <w:t>6.核心课程六：形态分析技术</w:t>
      </w:r>
    </w:p>
    <w:tbl>
      <w:tblPr>
        <w:tblStyle w:val="10"/>
        <w:tblW w:w="9286" w:type="dxa"/>
        <w:jc w:val="center"/>
        <w:tblLayout w:type="fixed"/>
        <w:tblCellMar>
          <w:top w:w="0" w:type="dxa"/>
          <w:left w:w="108" w:type="dxa"/>
          <w:bottom w:w="0" w:type="dxa"/>
          <w:right w:w="108" w:type="dxa"/>
        </w:tblCellMar>
      </w:tblPr>
      <w:tblGrid>
        <w:gridCol w:w="1884"/>
        <w:gridCol w:w="786"/>
        <w:gridCol w:w="1372"/>
        <w:gridCol w:w="981"/>
        <w:gridCol w:w="813"/>
        <w:gridCol w:w="559"/>
        <w:gridCol w:w="982"/>
        <w:gridCol w:w="1369"/>
        <w:gridCol w:w="540"/>
      </w:tblGrid>
      <w:tr>
        <w:trPr>
          <w:trHeight w:val="510" w:hRule="atLeast"/>
          <w:jc w:val="center"/>
        </w:trPr>
        <w:tc>
          <w:tcPr>
            <w:tcW w:w="1884" w:type="dxa"/>
            <w:tcBorders>
              <w:top w:val="single" w:color="auto" w:sz="6" w:space="0"/>
              <w:left w:val="single" w:color="auto" w:sz="6" w:space="0"/>
              <w:right w:val="single" w:color="auto" w:sz="4"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课程名称</w:t>
            </w:r>
          </w:p>
        </w:tc>
        <w:tc>
          <w:tcPr>
            <w:tcW w:w="3952" w:type="dxa"/>
            <w:gridSpan w:val="4"/>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形态分析技术</w:t>
            </w:r>
          </w:p>
        </w:tc>
        <w:tc>
          <w:tcPr>
            <w:tcW w:w="1541"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b/>
                <w:color w:val="000000"/>
                <w:kern w:val="2"/>
                <w:sz w:val="21"/>
                <w:szCs w:val="21"/>
                <w:lang w:val="en-US" w:eastAsia="zh-CN" w:bidi="ar-SA"/>
              </w:rPr>
            </w:pPr>
            <w:r>
              <w:rPr>
                <w:rFonts w:hint="eastAsia" w:ascii="Times New Roman" w:hAnsi="Times New Roman" w:eastAsia="宋体" w:cs="Times New Roman"/>
                <w:b/>
                <w:color w:val="000000"/>
                <w:kern w:val="2"/>
                <w:sz w:val="21"/>
                <w:szCs w:val="21"/>
                <w:lang w:val="en-US" w:eastAsia="zh-CN" w:bidi="ar-SA"/>
              </w:rPr>
              <w:t>课程编码</w:t>
            </w:r>
          </w:p>
        </w:tc>
        <w:tc>
          <w:tcPr>
            <w:tcW w:w="1909" w:type="dxa"/>
            <w:gridSpan w:val="2"/>
            <w:tcBorders>
              <w:top w:val="single" w:color="auto" w:sz="6" w:space="0"/>
              <w:left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02211313</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实施学期</w:t>
            </w:r>
          </w:p>
        </w:tc>
        <w:tc>
          <w:tcPr>
            <w:tcW w:w="786"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w:t>
            </w:r>
          </w:p>
        </w:tc>
        <w:tc>
          <w:tcPr>
            <w:tcW w:w="137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总学时</w:t>
            </w:r>
          </w:p>
        </w:tc>
        <w:tc>
          <w:tcPr>
            <w:tcW w:w="981"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162</w:t>
            </w:r>
          </w:p>
        </w:tc>
        <w:tc>
          <w:tcPr>
            <w:tcW w:w="1372" w:type="dxa"/>
            <w:gridSpan w:val="2"/>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理论学时</w:t>
            </w:r>
          </w:p>
        </w:tc>
        <w:tc>
          <w:tcPr>
            <w:tcW w:w="982"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88</w:t>
            </w:r>
          </w:p>
        </w:tc>
        <w:tc>
          <w:tcPr>
            <w:tcW w:w="1369"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实践学时</w:t>
            </w:r>
          </w:p>
        </w:tc>
        <w:tc>
          <w:tcPr>
            <w:tcW w:w="540" w:type="dxa"/>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74</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课程类型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纯理论课（）、（理论+实践）课（√）、纯实践课（ ）</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先修课程</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正常人体学、生物化学、病理与病理检验</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教学目标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掌握寄生虫、宿主的基本概念，寄生虫感染、致病及流行防治等基本知识；</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掌握常见线虫虫卵（包囊）、幼虫和成虫的形态、生活史、致病特点、防治与实验诊断；常见原虫滋养体和包囊形态、生活史、致病性、实验诊断；常见重要病媒节肢动物形态、生活史和致病特点、防治原则；</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掌握正常骨髓细胞形态和骨髓象特点；骨髓检查基本方法；常用血细胞化学染色原理、方法及应用；常见血液病骨髓检查特点。</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教学内容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寄生虫检验部分：寄生虫、宿主的基本概念，寄生虫感染、致病及流行防治等基本知识；常见线虫（如蛔虫、钩虫、蛲虫等）、吸虫（如华支睾吸虫、日本裂体吸虫等）、绦虫（如猪带绦虫、牛带绦虫）虫卵（包囊）、幼虫和成虫的形态、生活史、致病特点、防治与实验诊断；常见原虫（如溶组织阿米巴、阴道毛滴虫、疟原虫等）滋养体和包囊形态、生活史、致病性、实验诊断；常见重要病媒节肢动物（如蚊、蝇、蜱、疥螨、姜螨等）的形态、生活史和致病特点、防治原则；食源性寄生虫常见病检测；常用寄生虫检验技术和方法。</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血液学检验部分：细胞生长发育和形态变化规律。正常骨髓细胞形态和骨髓象特点；骨髓检查基本方法；常用血细胞化学染色原理、方法及应用；常见血液病骨髓检查特点，如缺铁性贫血、巨幼细胞性贫血、各种白血病等，以及有关辅助检查；溶血性疾病、止血和血栓性疾病的基本概念、临床知识、以及常用检查项目原理、方法、实验结果分析和应用；有关血液病检验的新知识、新技术。</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教学重点与难点</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重点：寄生虫、宿主的基本概念，寄生虫感染、致病及流行防治等基本知识；常见线虫虫卵（包囊）、幼虫和成虫的形态、生活史、致病特点、防治与实验诊断；常见原虫滋养体和包囊形态、生活史、致病性、实验诊断；常见重要病媒节肢动物形态、生活史和致病特点、防治原则；正常骨髓细胞形态和骨髓象特点；骨髓检查基本方法；常用血细胞化学染色原理、方法及应用；常见血液病骨髓检查特点。</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难点：常见线虫虫卵（包囊）、幼虫和成虫的形态、生活史、致病特点、防治与实验诊断；常见原虫滋养体和包囊形态、生活史、致病性、实验诊断；常见重要病媒节肢动物形态、生活史和致病特点、防治原则；正常骨髓细胞形态和骨髓象特点；骨髓检查基本方法；常用血细胞化学染色原理、方法及应用。</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教学模式</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线上+线下混合教学</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教学组织</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课前：发布预习任务</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课中：讲授、提问、讨论等形式</w:t>
            </w:r>
          </w:p>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课后：布置作业或思考题进行巩固复习</w:t>
            </w:r>
          </w:p>
        </w:tc>
      </w:tr>
      <w:tr>
        <w:trPr>
          <w:trHeight w:val="510" w:hRule="atLeast"/>
          <w:jc w:val="center"/>
        </w:trPr>
        <w:tc>
          <w:tcPr>
            <w:tcW w:w="1884" w:type="dxa"/>
            <w:tcBorders>
              <w:top w:val="single" w:color="auto" w:sz="6" w:space="0"/>
              <w:left w:val="single" w:color="auto" w:sz="6"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教学手段和方法</w:t>
            </w:r>
          </w:p>
        </w:tc>
        <w:tc>
          <w:tcPr>
            <w:tcW w:w="7402" w:type="dxa"/>
            <w:gridSpan w:val="8"/>
            <w:tcBorders>
              <w:top w:val="single" w:color="auto" w:sz="6" w:space="0"/>
              <w:left w:val="single" w:color="auto" w:sz="6"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案例导入法、任务驱动法、分组讨论法等</w:t>
            </w:r>
          </w:p>
        </w:tc>
      </w:tr>
      <w:tr>
        <w:trPr>
          <w:trHeight w:val="510" w:hRule="atLeast"/>
          <w:jc w:val="center"/>
        </w:trPr>
        <w:tc>
          <w:tcPr>
            <w:tcW w:w="1884" w:type="dxa"/>
            <w:tcBorders>
              <w:top w:val="single" w:color="auto" w:sz="6" w:space="0"/>
              <w:left w:val="single" w:color="auto" w:sz="6" w:space="0"/>
              <w:bottom w:val="single" w:color="auto" w:sz="4" w:space="0"/>
              <w:right w:val="single" w:color="auto" w:sz="6"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教学资料</w:t>
            </w:r>
          </w:p>
        </w:tc>
        <w:tc>
          <w:tcPr>
            <w:tcW w:w="7402" w:type="dxa"/>
            <w:gridSpan w:val="8"/>
            <w:tcBorders>
              <w:top w:val="single" w:color="auto" w:sz="6" w:space="0"/>
              <w:left w:val="single" w:color="auto" w:sz="6" w:space="0"/>
              <w:bottom w:val="single" w:color="auto" w:sz="4" w:space="0"/>
              <w:right w:val="single" w:color="auto" w:sz="6"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教材、教案、课件、教学视频、网络资源</w:t>
            </w:r>
          </w:p>
        </w:tc>
      </w:tr>
      <w:tr>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ascii="Times New Roman" w:hAnsi="Times New Roman" w:eastAsia="宋体" w:cs="Times New Roman"/>
                <w:b/>
                <w:color w:val="000000"/>
                <w:sz w:val="21"/>
                <w:szCs w:val="21"/>
              </w:rPr>
            </w:pPr>
            <w:r>
              <w:rPr>
                <w:rFonts w:hint="eastAsia" w:ascii="Times New Roman" w:hAnsi="Times New Roman" w:eastAsia="宋体" w:cs="Times New Roman"/>
                <w:b/>
                <w:color w:val="000000"/>
                <w:sz w:val="21"/>
                <w:szCs w:val="21"/>
              </w:rPr>
              <w:t>教学考核</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形成性考核</w:t>
            </w:r>
          </w:p>
        </w:tc>
      </w:tr>
    </w:tbl>
    <w:p>
      <w:pPr>
        <w:spacing w:line="360" w:lineRule="auto"/>
        <w:rPr>
          <w:rFonts w:ascii="宋体" w:hAnsi="Times New Roman" w:eastAsia="宋体" w:cs="Times New Roman"/>
          <w:szCs w:val="21"/>
        </w:rPr>
      </w:pPr>
    </w:p>
    <w:p>
      <w:pPr>
        <w:rPr>
          <w:rFonts w:ascii="仿宋" w:hAnsi="仿宋" w:eastAsia="仿宋" w:cs="仿宋"/>
          <w:b/>
          <w:bCs/>
          <w:sz w:val="28"/>
          <w:szCs w:val="28"/>
        </w:rPr>
        <w:sectPr>
          <w:headerReference r:id="rId8" w:type="default"/>
          <w:footerReference r:id="rId9" w:type="default"/>
          <w:pgSz w:w="11906" w:h="16838"/>
          <w:pgMar w:top="1701" w:right="1418" w:bottom="1418" w:left="1418" w:header="851" w:footer="992" w:gutter="0"/>
          <w:pgNumType w:start="1"/>
          <w:cols w:space="720" w:num="1"/>
          <w:docGrid w:linePitch="312" w:charSpace="0"/>
        </w:sectPr>
      </w:pPr>
    </w:p>
    <w:p>
      <w:pPr>
        <w:pStyle w:val="15"/>
        <w:ind w:firstLine="0" w:firstLineChars="0"/>
      </w:pP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00" w:firstLineChars="200"/>
        <w:textAlignment w:val="auto"/>
        <w:rPr>
          <w:rFonts w:hint="eastAsia" w:ascii="黑体" w:hAnsi="黑体" w:eastAsia="黑体" w:cs="黑体"/>
          <w:b w:val="0"/>
          <w:bCs w:val="0"/>
          <w:color w:val="000000"/>
          <w:kern w:val="36"/>
          <w:sz w:val="30"/>
          <w:szCs w:val="30"/>
          <w:lang w:val="zh-CN" w:eastAsia="zh-CN" w:bidi="ar-SA"/>
        </w:rPr>
        <w:sectPr>
          <w:pgSz w:w="11906" w:h="16838"/>
          <w:pgMar w:top="1701" w:right="1418" w:bottom="1418" w:left="1418" w:header="851" w:footer="992" w:gutter="0"/>
          <w:cols w:space="720" w:num="1"/>
          <w:docGrid w:linePitch="312" w:charSpace="0"/>
        </w:sectPr>
      </w:pPr>
      <w:bookmarkStart w:id="234" w:name="_Toc81330852"/>
      <w:bookmarkStart w:id="235" w:name="_Toc28511"/>
      <w:r>
        <w:rPr>
          <w:rFonts w:hint="eastAsia" w:ascii="黑体" w:hAnsi="黑体" w:eastAsia="黑体" w:cs="黑体"/>
          <w:b w:val="0"/>
          <w:bCs w:val="0"/>
          <w:color w:val="000000"/>
          <w:kern w:val="36"/>
          <w:sz w:val="30"/>
          <w:szCs w:val="30"/>
          <w:lang w:val="zh-CN" w:eastAsia="zh-CN" w:bidi="ar-SA"/>
        </w:rPr>
        <w:t>九、人才培养教学计划表</w:t>
      </w:r>
      <w:bookmarkEnd w:id="183"/>
      <w:bookmarkEnd w:id="184"/>
      <w:bookmarkEnd w:id="185"/>
      <w:bookmarkEnd w:id="186"/>
      <w:bookmarkEnd w:id="233"/>
      <w:bookmarkEnd w:id="234"/>
      <w:bookmarkEnd w:id="235"/>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楷体" w:hAnsi="楷体" w:eastAsia="楷体" w:cs="楷体"/>
          <w:b/>
          <w:bCs/>
          <w:color w:val="000000"/>
          <w:sz w:val="24"/>
          <w:szCs w:val="24"/>
          <w:lang w:val="en-US" w:eastAsia="zh-CN"/>
        </w:rPr>
      </w:pPr>
      <w:r>
        <w:rPr>
          <w:rFonts w:hint="eastAsia" w:ascii="楷体" w:hAnsi="楷体" w:eastAsia="楷体" w:cs="楷体"/>
          <w:b/>
          <w:bCs/>
          <w:color w:val="000000"/>
          <w:sz w:val="24"/>
          <w:szCs w:val="24"/>
          <w:lang w:val="en-US" w:eastAsia="zh-CN"/>
        </w:rPr>
        <w:t>表1   医学检验技术专业教学安排表</w:t>
      </w:r>
    </w:p>
    <w:tbl>
      <w:tblPr>
        <w:tblStyle w:val="10"/>
        <w:tblW w:w="1419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36"/>
        <w:gridCol w:w="320"/>
        <w:gridCol w:w="1041"/>
        <w:gridCol w:w="733"/>
        <w:gridCol w:w="1609"/>
        <w:gridCol w:w="1135"/>
        <w:gridCol w:w="629"/>
        <w:gridCol w:w="479"/>
        <w:gridCol w:w="943"/>
        <w:gridCol w:w="537"/>
        <w:gridCol w:w="521"/>
        <w:gridCol w:w="571"/>
        <w:gridCol w:w="721"/>
        <w:gridCol w:w="727"/>
        <w:gridCol w:w="6"/>
        <w:gridCol w:w="718"/>
        <w:gridCol w:w="729"/>
        <w:gridCol w:w="727"/>
        <w:gridCol w:w="727"/>
        <w:gridCol w:w="8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trPr>
        <w:tc>
          <w:tcPr>
            <w:tcW w:w="5903" w:type="dxa"/>
            <w:gridSpan w:val="7"/>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b/>
                <w:color w:val="000000"/>
                <w:sz w:val="18"/>
                <w:szCs w:val="18"/>
                <w:lang w:val="en-US" w:eastAsia="zh-CN"/>
              </w:rPr>
            </w:pPr>
            <w:bookmarkStart w:id="236" w:name="_Toc352756459"/>
            <w:bookmarkStart w:id="237" w:name="_Toc280711872"/>
            <w:bookmarkStart w:id="238" w:name="_Toc280449713"/>
            <w:bookmarkStart w:id="239" w:name="_Toc353182667"/>
            <w:bookmarkStart w:id="240" w:name="_Toc18213"/>
            <w:bookmarkStart w:id="241" w:name="_Toc14335777"/>
            <w:r>
              <w:rPr>
                <w:rFonts w:hint="eastAsia" w:ascii="宋体" w:hAnsi="宋体" w:eastAsia="宋体" w:cs="Times New Roman"/>
                <w:b/>
                <w:color w:val="000000"/>
                <w:sz w:val="18"/>
                <w:szCs w:val="18"/>
              </w:rPr>
              <w:t>专业：</w:t>
            </w:r>
            <w:r>
              <w:rPr>
                <w:rFonts w:hint="eastAsia" w:ascii="宋体" w:hAnsi="宋体" w:eastAsia="宋体" w:cs="Times New Roman"/>
                <w:b/>
                <w:color w:val="000000"/>
                <w:sz w:val="18"/>
                <w:szCs w:val="18"/>
                <w:lang w:val="en-US" w:eastAsia="zh-CN"/>
              </w:rPr>
              <w:t>医学检验技术</w:t>
            </w:r>
          </w:p>
        </w:tc>
        <w:tc>
          <w:tcPr>
            <w:tcW w:w="479" w:type="dxa"/>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分</w:t>
            </w:r>
          </w:p>
        </w:tc>
        <w:tc>
          <w:tcPr>
            <w:tcW w:w="943" w:type="dxa"/>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考试/考查</w:t>
            </w:r>
          </w:p>
        </w:tc>
        <w:tc>
          <w:tcPr>
            <w:tcW w:w="1629" w:type="dxa"/>
            <w:gridSpan w:val="3"/>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学时（周）数</w:t>
            </w:r>
          </w:p>
        </w:tc>
        <w:tc>
          <w:tcPr>
            <w:tcW w:w="4355" w:type="dxa"/>
            <w:gridSpan w:val="7"/>
            <w:tcBorders>
              <w:top w:val="single" w:color="auto" w:sz="2" w:space="0"/>
              <w:left w:val="single" w:color="auto" w:sz="2" w:space="0"/>
              <w:bottom w:val="single" w:color="auto" w:sz="2" w:space="0"/>
              <w:right w:val="single" w:color="auto" w:sz="4"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按学年及学期分配</w:t>
            </w:r>
          </w:p>
        </w:tc>
        <w:tc>
          <w:tcPr>
            <w:tcW w:w="883" w:type="dxa"/>
            <w:vMerge w:val="restart"/>
            <w:tcBorders>
              <w:top w:val="single" w:color="auto" w:sz="2" w:space="0"/>
              <w:left w:val="single" w:color="auto" w:sz="2" w:space="0"/>
              <w:right w:val="single" w:color="auto" w:sz="4" w:space="0"/>
            </w:tcBorders>
            <w:vAlign w:val="center"/>
          </w:tcPr>
          <w:p>
            <w:pPr>
              <w:spacing w:line="400" w:lineRule="exact"/>
              <w:jc w:val="center"/>
              <w:rPr>
                <w:rFonts w:ascii="宋体" w:hAnsi="宋体"/>
                <w:b/>
                <w:color w:val="000000" w:themeColor="text1"/>
                <w:sz w:val="18"/>
                <w:szCs w:val="18"/>
                <w14:textFill>
                  <w14:solidFill>
                    <w14:schemeClr w14:val="tx1"/>
                  </w14:solidFill>
                </w14:textFill>
              </w:rPr>
            </w:pPr>
            <w:r>
              <w:rPr>
                <w:rFonts w:hint="eastAsia" w:ascii="宋体" w:hAnsi="宋体" w:eastAsia="宋体" w:cs="Times New Roman"/>
                <w:b/>
                <w:color w:val="000000"/>
                <w:sz w:val="18"/>
                <w:szCs w:val="18"/>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55" w:hRule="atLeast"/>
          <w:tblHeader/>
        </w:trPr>
        <w:tc>
          <w:tcPr>
            <w:tcW w:w="5903" w:type="dxa"/>
            <w:gridSpan w:val="7"/>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p>
        </w:tc>
        <w:tc>
          <w:tcPr>
            <w:tcW w:w="479"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p>
        </w:tc>
        <w:tc>
          <w:tcPr>
            <w:tcW w:w="943"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p>
        </w:tc>
        <w:tc>
          <w:tcPr>
            <w:tcW w:w="537" w:type="dxa"/>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总</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时</w:t>
            </w:r>
          </w:p>
        </w:tc>
        <w:tc>
          <w:tcPr>
            <w:tcW w:w="521" w:type="dxa"/>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理论学时</w:t>
            </w:r>
          </w:p>
        </w:tc>
        <w:tc>
          <w:tcPr>
            <w:tcW w:w="571" w:type="dxa"/>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实践</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学时</w:t>
            </w:r>
          </w:p>
        </w:tc>
        <w:tc>
          <w:tcPr>
            <w:tcW w:w="1454" w:type="dxa"/>
            <w:gridSpan w:val="3"/>
            <w:tcBorders>
              <w:top w:val="single" w:color="auto" w:sz="2" w:space="0"/>
              <w:left w:val="single" w:color="auto" w:sz="2" w:space="0"/>
              <w:bottom w:val="single" w:color="auto" w:sz="2" w:space="0"/>
              <w:right w:val="single" w:color="auto" w:sz="4"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第一学年</w:t>
            </w:r>
          </w:p>
        </w:tc>
        <w:tc>
          <w:tcPr>
            <w:tcW w:w="1447" w:type="dxa"/>
            <w:gridSpan w:val="2"/>
            <w:tcBorders>
              <w:top w:val="single" w:color="auto" w:sz="2" w:space="0"/>
              <w:left w:val="single" w:color="auto" w:sz="4" w:space="0"/>
              <w:bottom w:val="single" w:color="auto" w:sz="2" w:space="0"/>
              <w:right w:val="single" w:color="auto" w:sz="4"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第二学年</w:t>
            </w:r>
          </w:p>
        </w:tc>
        <w:tc>
          <w:tcPr>
            <w:tcW w:w="1454" w:type="dxa"/>
            <w:gridSpan w:val="2"/>
            <w:tcBorders>
              <w:top w:val="single" w:color="auto" w:sz="2" w:space="0"/>
              <w:left w:val="single" w:color="auto" w:sz="4"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第三学年</w:t>
            </w:r>
          </w:p>
        </w:tc>
        <w:tc>
          <w:tcPr>
            <w:tcW w:w="883" w:type="dxa"/>
            <w:vMerge w:val="continue"/>
            <w:tcBorders>
              <w:left w:val="single" w:color="auto" w:sz="2" w:space="0"/>
              <w:right w:val="single" w:color="auto" w:sz="4" w:space="0"/>
            </w:tcBorders>
            <w:vAlign w:val="center"/>
          </w:tcPr>
          <w:p>
            <w:pPr>
              <w:adjustRightInd w:val="0"/>
              <w:snapToGrid w:val="0"/>
              <w:spacing w:line="400" w:lineRule="exact"/>
              <w:jc w:val="center"/>
              <w:rPr>
                <w:rFonts w:ascii="宋体" w:hAnsi="宋体"/>
                <w:color w:val="000000" w:themeColor="text1"/>
                <w:sz w:val="18"/>
                <w:szCs w:val="18"/>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28" w:hRule="atLeast"/>
          <w:tblHeader/>
        </w:trPr>
        <w:tc>
          <w:tcPr>
            <w:tcW w:w="436"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课程结构</w:t>
            </w: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序号</w:t>
            </w:r>
          </w:p>
        </w:tc>
        <w:tc>
          <w:tcPr>
            <w:tcW w:w="1041"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课程编码</w:t>
            </w:r>
          </w:p>
        </w:tc>
        <w:tc>
          <w:tcPr>
            <w:tcW w:w="733"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课程</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性质</w:t>
            </w:r>
          </w:p>
        </w:tc>
        <w:tc>
          <w:tcPr>
            <w:tcW w:w="2744" w:type="dxa"/>
            <w:gridSpan w:val="2"/>
            <w:tcBorders>
              <w:top w:val="single" w:color="auto" w:sz="2" w:space="0"/>
              <w:left w:val="single" w:color="auto" w:sz="2" w:space="0"/>
              <w:bottom w:val="single" w:color="auto" w:sz="2" w:space="0"/>
              <w:right w:val="single" w:color="auto" w:sz="4"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课程</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名称</w:t>
            </w:r>
          </w:p>
        </w:tc>
        <w:tc>
          <w:tcPr>
            <w:tcW w:w="629" w:type="dxa"/>
            <w:tcBorders>
              <w:top w:val="single" w:color="auto" w:sz="2" w:space="0"/>
              <w:left w:val="single" w:color="auto" w:sz="4"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课程类型</w:t>
            </w:r>
          </w:p>
        </w:tc>
        <w:tc>
          <w:tcPr>
            <w:tcW w:w="479"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p>
        </w:tc>
        <w:tc>
          <w:tcPr>
            <w:tcW w:w="943"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p>
        </w:tc>
        <w:tc>
          <w:tcPr>
            <w:tcW w:w="537"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p>
        </w:tc>
        <w:tc>
          <w:tcPr>
            <w:tcW w:w="521"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p>
        </w:tc>
        <w:tc>
          <w:tcPr>
            <w:tcW w:w="571"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p>
        </w:tc>
        <w:tc>
          <w:tcPr>
            <w:tcW w:w="721"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第一</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学期</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（16周）</w:t>
            </w: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第二</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学期</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（18周）</w:t>
            </w:r>
          </w:p>
        </w:tc>
        <w:tc>
          <w:tcPr>
            <w:tcW w:w="724" w:type="dxa"/>
            <w:gridSpan w:val="2"/>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第三</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学期</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（18周）</w:t>
            </w:r>
          </w:p>
        </w:tc>
        <w:tc>
          <w:tcPr>
            <w:tcW w:w="729" w:type="dxa"/>
            <w:tcBorders>
              <w:top w:val="single" w:color="auto" w:sz="2" w:space="0"/>
              <w:left w:val="single" w:color="auto" w:sz="2" w:space="0"/>
              <w:bottom w:val="single" w:color="auto" w:sz="2" w:space="0"/>
              <w:right w:val="single" w:color="auto" w:sz="4"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第四</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学期</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（18周）</w:t>
            </w:r>
          </w:p>
        </w:tc>
        <w:tc>
          <w:tcPr>
            <w:tcW w:w="727" w:type="dxa"/>
            <w:tcBorders>
              <w:top w:val="single" w:color="auto" w:sz="2" w:space="0"/>
              <w:left w:val="single" w:color="auto" w:sz="4"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第五</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学期</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（18周）</w:t>
            </w: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第六</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学期</w:t>
            </w:r>
          </w:p>
          <w:p>
            <w:pPr>
              <w:ind w:firstLine="2"/>
              <w:jc w:val="center"/>
              <w:rPr>
                <w:rFonts w:hint="eastAsia" w:ascii="宋体" w:hAnsi="宋体" w:eastAsia="宋体" w:cs="Times New Roman"/>
                <w:b/>
                <w:color w:val="000000"/>
                <w:sz w:val="18"/>
                <w:szCs w:val="18"/>
              </w:rPr>
            </w:pPr>
            <w:r>
              <w:rPr>
                <w:rFonts w:hint="eastAsia" w:ascii="宋体" w:hAnsi="宋体" w:eastAsia="宋体" w:cs="Times New Roman"/>
                <w:b/>
                <w:color w:val="000000"/>
                <w:sz w:val="18"/>
                <w:szCs w:val="18"/>
              </w:rPr>
              <w:t>（18周）</w:t>
            </w:r>
          </w:p>
        </w:tc>
        <w:tc>
          <w:tcPr>
            <w:tcW w:w="883" w:type="dxa"/>
            <w:vMerge w:val="continue"/>
            <w:tcBorders>
              <w:left w:val="single" w:color="auto" w:sz="2" w:space="0"/>
              <w:bottom w:val="single" w:color="auto" w:sz="2" w:space="0"/>
              <w:right w:val="single" w:color="auto" w:sz="4" w:space="0"/>
            </w:tcBorders>
            <w:vAlign w:val="center"/>
          </w:tcPr>
          <w:p>
            <w:pPr>
              <w:adjustRightInd w:val="0"/>
              <w:snapToGrid w:val="0"/>
              <w:spacing w:line="400" w:lineRule="exact"/>
              <w:jc w:val="center"/>
              <w:rPr>
                <w:rFonts w:ascii="宋体" w:hAnsi="宋体"/>
                <w:color w:val="000000" w:themeColor="text1"/>
                <w:sz w:val="18"/>
                <w:szCs w:val="18"/>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restart"/>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基本素质课程课</w:t>
            </w: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10001101</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毛泽东思想和中国特色社会主义理论体系概论</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72</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72</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2</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09001125</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思想道德与法治</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54</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09001135</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lang w:val="en-US" w:eastAsia="zh-Hans"/>
              </w:rPr>
              <w:t>中共</w:t>
            </w:r>
            <w:r>
              <w:rPr>
                <w:rFonts w:hint="eastAsia" w:ascii="宋体" w:hAnsi="宋体" w:eastAsia="宋体" w:cs="Times New Roman"/>
                <w:color w:val="000000"/>
                <w:sz w:val="18"/>
                <w:szCs w:val="18"/>
              </w:rPr>
              <w:t>党史</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r>
              <w:rPr>
                <w:rFonts w:ascii="宋体" w:hAnsi="宋体" w:eastAsia="宋体" w:cs="Times New Roman"/>
                <w:color w:val="000000"/>
                <w:sz w:val="18"/>
                <w:szCs w:val="18"/>
              </w:rPr>
              <w:t>8</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56" w:hRule="exac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08001201</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公共英语Ⅰ</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考试</w:t>
            </w:r>
          </w:p>
        </w:tc>
        <w:tc>
          <w:tcPr>
            <w:tcW w:w="537" w:type="dxa"/>
            <w:tcBorders>
              <w:top w:val="single" w:color="auto" w:sz="2" w:space="0"/>
              <w:left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56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8</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28</w:t>
            </w:r>
            <w:r>
              <w:rPr>
                <w:rFonts w:hint="eastAsia" w:ascii="宋体" w:hAnsi="宋体" w:eastAsia="宋体" w:cs="Times New Roman"/>
                <w:color w:val="000000"/>
                <w:sz w:val="18"/>
                <w:szCs w:val="18"/>
              </w:rPr>
              <w:t>（2</w:t>
            </w:r>
            <w:r>
              <w:rPr>
                <w:rFonts w:ascii="宋体" w:hAnsi="宋体" w:eastAsia="宋体" w:cs="Times New Roman"/>
                <w:color w:val="000000"/>
                <w:sz w:val="18"/>
                <w:szCs w:val="18"/>
              </w:rPr>
              <w:t>8</w:t>
            </w:r>
            <w:r>
              <w:rPr>
                <w:rFonts w:hint="eastAsia" w:ascii="宋体" w:hAnsi="宋体" w:eastAsia="宋体" w:cs="Times New Roman"/>
                <w:color w:val="000000"/>
                <w:sz w:val="18"/>
                <w:szCs w:val="18"/>
              </w:rPr>
              <w:t>）</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42" w:hRule="exac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08001203</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公共英语Ⅱ</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7</w:t>
            </w:r>
            <w:r>
              <w:rPr>
                <w:rFonts w:ascii="宋体" w:hAnsi="宋体" w:eastAsia="宋体" w:cs="Times New Roman"/>
                <w:color w:val="000000"/>
                <w:sz w:val="18"/>
                <w:szCs w:val="18"/>
              </w:rPr>
              <w:t>2</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64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8</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r>
              <w:rPr>
                <w:rFonts w:hint="eastAsia" w:ascii="宋体" w:hAnsi="宋体" w:eastAsia="宋体" w:cs="Times New Roman"/>
                <w:color w:val="000000"/>
                <w:sz w:val="18"/>
                <w:szCs w:val="18"/>
              </w:rPr>
              <w:t>（3</w:t>
            </w:r>
            <w:r>
              <w:rPr>
                <w:rFonts w:ascii="宋体" w:hAnsi="宋体" w:eastAsia="宋体" w:cs="Times New Roman"/>
                <w:color w:val="000000"/>
                <w:sz w:val="18"/>
                <w:szCs w:val="18"/>
              </w:rPr>
              <w:t>6</w:t>
            </w:r>
            <w:r>
              <w:rPr>
                <w:rFonts w:hint="eastAsia" w:ascii="宋体" w:hAnsi="宋体" w:eastAsia="宋体" w:cs="Times New Roman"/>
                <w:color w:val="000000"/>
                <w:sz w:val="18"/>
                <w:szCs w:val="18"/>
              </w:rPr>
              <w:t>）</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eastAsia="zh-CN"/>
              </w:rPr>
            </w:pPr>
            <w:r>
              <w:rPr>
                <w:rFonts w:hint="eastAsia" w:ascii="宋体" w:hAnsi="宋体" w:eastAsia="宋体" w:cs="Times New Roman"/>
                <w:color w:val="000000"/>
                <w:sz w:val="18"/>
                <w:szCs w:val="18"/>
                <w:lang w:val="en-US" w:eastAsia="zh-CN"/>
              </w:rPr>
              <w:t>6</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11001101</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体育与健康Ⅰ</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eastAsia="zh-CN"/>
              </w:rPr>
            </w:pPr>
            <w:r>
              <w:rPr>
                <w:rFonts w:hint="eastAsia" w:ascii="宋体" w:hAnsi="宋体" w:eastAsia="宋体" w:cs="Times New Roman"/>
                <w:color w:val="000000"/>
                <w:sz w:val="18"/>
                <w:szCs w:val="18"/>
                <w:lang w:val="en-US" w:eastAsia="zh-CN"/>
              </w:rPr>
              <w:t>7</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11001102</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体育与健康Ⅱ</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eastAsia="zh-CN"/>
              </w:rPr>
            </w:pPr>
            <w:r>
              <w:rPr>
                <w:rFonts w:hint="eastAsia" w:ascii="宋体" w:hAnsi="宋体" w:eastAsia="宋体" w:cs="Times New Roman"/>
                <w:color w:val="000000"/>
                <w:sz w:val="18"/>
                <w:szCs w:val="18"/>
                <w:lang w:val="en-US" w:eastAsia="zh-CN"/>
              </w:rPr>
              <w:t>8</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11001103</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体育与健康Ⅲ</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r>
              <w:rPr>
                <w:rFonts w:ascii="宋体" w:hAnsi="宋体" w:eastAsia="宋体" w:cs="Times New Roman"/>
                <w:color w:val="000000"/>
                <w:sz w:val="18"/>
                <w:szCs w:val="18"/>
              </w:rPr>
              <w:t>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r>
              <w:rPr>
                <w:rFonts w:ascii="宋体" w:hAnsi="宋体" w:eastAsia="宋体" w:cs="Times New Roman"/>
                <w:color w:val="000000"/>
                <w:sz w:val="18"/>
                <w:szCs w:val="18"/>
              </w:rPr>
              <w:t>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eastAsia="zh-CN"/>
              </w:rPr>
            </w:pPr>
            <w:r>
              <w:rPr>
                <w:rFonts w:hint="eastAsia" w:ascii="宋体" w:hAnsi="宋体" w:eastAsia="宋体" w:cs="Times New Roman"/>
                <w:color w:val="000000"/>
                <w:sz w:val="18"/>
                <w:szCs w:val="18"/>
                <w:lang w:val="en-US" w:eastAsia="zh-CN"/>
              </w:rPr>
              <w:t>9</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09001124</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eastAsia" w:ascii="宋体" w:hAnsi="宋体" w:eastAsia="宋体" w:cs="Times New Roman"/>
                <w:color w:val="000000"/>
                <w:sz w:val="18"/>
                <w:szCs w:val="18"/>
                <w:lang w:val="en-US" w:eastAsia="zh-Hans"/>
              </w:rPr>
            </w:pPr>
            <w:r>
              <w:rPr>
                <w:rFonts w:hint="eastAsia" w:ascii="宋体" w:hAnsi="宋体" w:eastAsia="宋体" w:cs="Times New Roman"/>
                <w:color w:val="000000"/>
                <w:sz w:val="18"/>
                <w:szCs w:val="18"/>
              </w:rPr>
              <w:t>军事技能</w:t>
            </w:r>
            <w:r>
              <w:rPr>
                <w:rFonts w:hint="eastAsia" w:ascii="宋体" w:hAnsi="宋体" w:eastAsia="宋体" w:cs="Times New Roman"/>
                <w:color w:val="000000"/>
                <w:sz w:val="18"/>
                <w:szCs w:val="18"/>
                <w:lang w:val="en-US" w:eastAsia="zh-Hans"/>
              </w:rPr>
              <w:t>训练</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C</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112</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112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112</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1</w:t>
            </w:r>
            <w:r>
              <w:rPr>
                <w:rFonts w:hint="eastAsia" w:ascii="宋体" w:hAnsi="宋体" w:eastAsia="宋体" w:cs="Times New Roman"/>
                <w:color w:val="000000"/>
                <w:sz w:val="18"/>
                <w:szCs w:val="18"/>
                <w:lang w:val="en-US" w:eastAsia="zh-CN"/>
              </w:rPr>
              <w:t>0</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09001123</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军事理论</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18</w:t>
            </w:r>
            <w:r>
              <w:rPr>
                <w:rFonts w:hint="eastAsia" w:ascii="宋体" w:hAnsi="宋体" w:eastAsia="宋体" w:cs="Times New Roman"/>
                <w:color w:val="000000"/>
                <w:sz w:val="18"/>
                <w:szCs w:val="18"/>
              </w:rPr>
              <w:t>（1</w:t>
            </w:r>
            <w:r>
              <w:rPr>
                <w:rFonts w:ascii="宋体" w:hAnsi="宋体" w:eastAsia="宋体" w:cs="Times New Roman"/>
                <w:color w:val="000000"/>
                <w:sz w:val="18"/>
                <w:szCs w:val="18"/>
              </w:rPr>
              <w:t>8</w:t>
            </w:r>
            <w:r>
              <w:rPr>
                <w:rFonts w:hint="eastAsia" w:ascii="宋体" w:hAnsi="宋体" w:eastAsia="宋体" w:cs="Times New Roman"/>
                <w:color w:val="000000"/>
                <w:sz w:val="18"/>
                <w:szCs w:val="18"/>
              </w:rPr>
              <w:t>）</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1</w:t>
            </w:r>
            <w:r>
              <w:rPr>
                <w:rFonts w:hint="eastAsia" w:ascii="宋体" w:hAnsi="宋体" w:eastAsia="宋体" w:cs="Times New Roman"/>
                <w:color w:val="000000"/>
                <w:sz w:val="18"/>
                <w:szCs w:val="18"/>
                <w:lang w:val="en-US" w:eastAsia="zh-CN"/>
              </w:rPr>
              <w:t>1</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09001130</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形势与政策Ⅰ</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0.25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10</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10</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vMerge w:val="restart"/>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含《习近平总书记教育重要论述》内容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1</w:t>
            </w:r>
            <w:r>
              <w:rPr>
                <w:rFonts w:hint="eastAsia" w:ascii="宋体" w:hAnsi="宋体" w:eastAsia="宋体" w:cs="Times New Roman"/>
                <w:color w:val="000000"/>
                <w:sz w:val="18"/>
                <w:szCs w:val="18"/>
                <w:lang w:val="en-US" w:eastAsia="zh-CN"/>
              </w:rPr>
              <w:t>2</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09001131</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形势与政策Ⅱ</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0.25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r>
              <w:rPr>
                <w:rFonts w:ascii="宋体" w:hAnsi="宋体" w:eastAsia="宋体" w:cs="Times New Roman"/>
                <w:color w:val="000000"/>
                <w:sz w:val="18"/>
                <w:szCs w:val="18"/>
              </w:rPr>
              <w:t>0</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r>
              <w:rPr>
                <w:rFonts w:ascii="宋体" w:hAnsi="宋体" w:eastAsia="宋体" w:cs="Times New Roman"/>
                <w:color w:val="000000"/>
                <w:sz w:val="18"/>
                <w:szCs w:val="18"/>
              </w:rPr>
              <w:t>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10</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1</w:t>
            </w:r>
            <w:r>
              <w:rPr>
                <w:rFonts w:hint="eastAsia" w:ascii="宋体" w:hAnsi="宋体" w:eastAsia="宋体" w:cs="Times New Roman"/>
                <w:color w:val="000000"/>
                <w:sz w:val="18"/>
                <w:szCs w:val="18"/>
                <w:lang w:val="en-US" w:eastAsia="zh-CN"/>
              </w:rPr>
              <w:t>3</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09001132</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形势与政策Ⅲ</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0.25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r>
              <w:rPr>
                <w:rFonts w:ascii="宋体" w:hAnsi="宋体" w:eastAsia="宋体" w:cs="Times New Roman"/>
                <w:color w:val="000000"/>
                <w:sz w:val="18"/>
                <w:szCs w:val="18"/>
              </w:rPr>
              <w:t>0</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r>
              <w:rPr>
                <w:rFonts w:ascii="宋体" w:hAnsi="宋体" w:eastAsia="宋体" w:cs="Times New Roman"/>
                <w:color w:val="000000"/>
                <w:sz w:val="18"/>
                <w:szCs w:val="18"/>
              </w:rPr>
              <w:t>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10</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1</w:t>
            </w:r>
            <w:r>
              <w:rPr>
                <w:rFonts w:hint="eastAsia" w:ascii="宋体" w:hAnsi="宋体" w:eastAsia="宋体" w:cs="Times New Roman"/>
                <w:color w:val="000000"/>
                <w:sz w:val="18"/>
                <w:szCs w:val="18"/>
                <w:lang w:val="en-US" w:eastAsia="zh-CN"/>
              </w:rPr>
              <w:t>4</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09001133</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形势与政策Ⅳ</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0.25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r>
              <w:rPr>
                <w:rFonts w:ascii="宋体" w:hAnsi="宋体" w:eastAsia="宋体" w:cs="Times New Roman"/>
                <w:color w:val="000000"/>
                <w:sz w:val="18"/>
                <w:szCs w:val="18"/>
              </w:rPr>
              <w:t>0</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r>
              <w:rPr>
                <w:rFonts w:ascii="宋体" w:hAnsi="宋体" w:eastAsia="宋体" w:cs="Times New Roman"/>
                <w:color w:val="000000"/>
                <w:sz w:val="18"/>
                <w:szCs w:val="18"/>
              </w:rPr>
              <w:t>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10</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vMerge w:val="continue"/>
            <w:tcBorders>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1</w:t>
            </w:r>
            <w:r>
              <w:rPr>
                <w:rFonts w:hint="eastAsia" w:ascii="宋体" w:hAnsi="宋体" w:eastAsia="宋体" w:cs="Times New Roman"/>
                <w:color w:val="000000"/>
                <w:sz w:val="18"/>
                <w:szCs w:val="18"/>
                <w:lang w:val="en-US" w:eastAsia="zh-CN"/>
              </w:rPr>
              <w:t>5</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09001134</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大学语文</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8</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1</w:t>
            </w:r>
            <w:r>
              <w:rPr>
                <w:rFonts w:hint="eastAsia" w:ascii="宋体" w:hAnsi="宋体" w:eastAsia="宋体" w:cs="Times New Roman"/>
                <w:color w:val="000000"/>
                <w:sz w:val="18"/>
                <w:szCs w:val="18"/>
                <w:lang w:val="en-US" w:eastAsia="zh-CN"/>
              </w:rPr>
              <w:t>6</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09001140</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信息技术Ⅰ</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24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24</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1</w:t>
            </w:r>
            <w:r>
              <w:rPr>
                <w:rFonts w:hint="eastAsia" w:ascii="宋体" w:hAnsi="宋体" w:eastAsia="宋体" w:cs="Times New Roman"/>
                <w:color w:val="000000"/>
                <w:sz w:val="18"/>
                <w:szCs w:val="18"/>
                <w:lang w:val="en-US" w:eastAsia="zh-CN"/>
              </w:rPr>
              <w:t>7</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09001143</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信息技术Ⅱ</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32</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32</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32</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1</w:t>
            </w:r>
            <w:r>
              <w:rPr>
                <w:rFonts w:hint="eastAsia" w:ascii="宋体" w:hAnsi="宋体" w:eastAsia="宋体" w:cs="Times New Roman"/>
                <w:color w:val="000000"/>
                <w:sz w:val="18"/>
                <w:szCs w:val="18"/>
                <w:lang w:val="en-US" w:eastAsia="zh-CN"/>
              </w:rPr>
              <w:t>8</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09001118</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大学生心理健康教育</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val="en-US" w:eastAsia="zh-CN"/>
              </w:rPr>
            </w:pPr>
            <w:r>
              <w:rPr>
                <w:rFonts w:hint="eastAsia" w:ascii="宋体" w:hAnsi="宋体" w:eastAsia="宋体" w:cs="Times New Roman"/>
                <w:color w:val="000000"/>
                <w:sz w:val="18"/>
                <w:szCs w:val="18"/>
                <w:lang w:val="en-US" w:eastAsia="zh-CN"/>
              </w:rPr>
              <w:t>19</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09001120</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创新创业教育</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2</w:t>
            </w:r>
            <w:r>
              <w:rPr>
                <w:rFonts w:hint="eastAsia" w:ascii="宋体" w:hAnsi="宋体" w:eastAsia="宋体" w:cs="Times New Roman"/>
                <w:color w:val="000000"/>
                <w:sz w:val="18"/>
                <w:szCs w:val="18"/>
                <w:lang w:val="en-US" w:eastAsia="zh-CN"/>
              </w:rPr>
              <w:t>0</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09001144</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大学生职业生涯规划</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2</w:t>
            </w:r>
            <w:r>
              <w:rPr>
                <w:rFonts w:hint="eastAsia" w:ascii="宋体" w:hAnsi="宋体" w:eastAsia="宋体" w:cs="Times New Roman"/>
                <w:color w:val="000000"/>
                <w:sz w:val="18"/>
                <w:szCs w:val="18"/>
                <w:lang w:val="en-US" w:eastAsia="zh-CN"/>
              </w:rPr>
              <w:t>1</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09001103</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就业指导</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2</w:t>
            </w:r>
            <w:r>
              <w:rPr>
                <w:rFonts w:hint="eastAsia" w:ascii="宋体" w:hAnsi="宋体" w:eastAsia="宋体" w:cs="Times New Roman"/>
                <w:color w:val="000000"/>
                <w:sz w:val="18"/>
                <w:szCs w:val="18"/>
                <w:lang w:val="en-US" w:eastAsia="zh-CN"/>
              </w:rPr>
              <w:t>2</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09001112</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贵州省情</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2</w:t>
            </w:r>
            <w:r>
              <w:rPr>
                <w:rFonts w:hint="eastAsia" w:ascii="宋体" w:hAnsi="宋体" w:eastAsia="宋体" w:cs="Times New Roman"/>
                <w:color w:val="000000"/>
                <w:sz w:val="18"/>
                <w:szCs w:val="18"/>
                <w:lang w:val="en-US" w:eastAsia="zh-CN"/>
              </w:rPr>
              <w:t>3</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09221122</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安全教育Ⅰ</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lang w:eastAsia="zh-Hans"/>
              </w:rPr>
            </w:pPr>
            <w:r>
              <w:rPr>
                <w:rFonts w:hint="default" w:ascii="宋体" w:hAnsi="宋体" w:eastAsia="宋体" w:cs="Times New Roman"/>
                <w:color w:val="000000"/>
                <w:sz w:val="18"/>
                <w:szCs w:val="18"/>
              </w:rPr>
              <w:t>0</w:t>
            </w:r>
            <w:r>
              <w:rPr>
                <w:rFonts w:hint="eastAsia" w:ascii="宋体" w:hAnsi="宋体" w:eastAsia="宋体" w:cs="Times New Roman"/>
                <w:color w:val="000000"/>
                <w:sz w:val="18"/>
                <w:szCs w:val="18"/>
                <w:lang w:val="en-US" w:eastAsia="zh-Hans"/>
              </w:rPr>
              <w:t>.</w:t>
            </w:r>
            <w:r>
              <w:rPr>
                <w:rFonts w:hint="default" w:ascii="宋体" w:hAnsi="宋体" w:eastAsia="宋体" w:cs="Times New Roman"/>
                <w:color w:val="000000"/>
                <w:sz w:val="18"/>
                <w:szCs w:val="18"/>
                <w:lang w:eastAsia="zh-Hans"/>
              </w:rPr>
              <w:t>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24</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09001121</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安全教育Ⅱ</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lang w:eastAsia="zh-Hans"/>
              </w:rPr>
            </w:pPr>
            <w:r>
              <w:rPr>
                <w:rFonts w:hint="default" w:ascii="宋体" w:hAnsi="宋体" w:eastAsia="宋体" w:cs="Times New Roman"/>
                <w:color w:val="000000"/>
                <w:sz w:val="18"/>
                <w:szCs w:val="18"/>
              </w:rPr>
              <w:t>0</w:t>
            </w:r>
            <w:r>
              <w:rPr>
                <w:rFonts w:hint="eastAsia" w:ascii="宋体" w:hAnsi="宋体" w:eastAsia="宋体" w:cs="Times New Roman"/>
                <w:color w:val="000000"/>
                <w:sz w:val="18"/>
                <w:szCs w:val="18"/>
                <w:lang w:val="en-US" w:eastAsia="zh-Hans"/>
              </w:rPr>
              <w:t>.</w:t>
            </w:r>
            <w:r>
              <w:rPr>
                <w:rFonts w:hint="default" w:ascii="宋体" w:hAnsi="宋体" w:eastAsia="宋体" w:cs="Times New Roman"/>
                <w:color w:val="000000"/>
                <w:sz w:val="18"/>
                <w:szCs w:val="18"/>
                <w:lang w:eastAsia="zh-Hans"/>
              </w:rPr>
              <w:t>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lang w:eastAsia="zh-CN"/>
              </w:rPr>
            </w:pPr>
            <w:r>
              <w:rPr>
                <w:rFonts w:hint="default" w:ascii="宋体" w:hAnsi="宋体" w:eastAsia="宋体" w:cs="Times New Roman"/>
                <w:color w:val="000000"/>
                <w:sz w:val="18"/>
                <w:szCs w:val="18"/>
              </w:rPr>
              <w:t>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lang w:eastAsia="zh-CN"/>
              </w:rPr>
            </w:pPr>
            <w:r>
              <w:rPr>
                <w:rFonts w:hint="default" w:ascii="宋体" w:hAnsi="宋体" w:eastAsia="宋体" w:cs="Times New Roman"/>
                <w:color w:val="000000"/>
                <w:sz w:val="18"/>
                <w:szCs w:val="18"/>
              </w:rPr>
              <w:t>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4</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eastAsia="zh-CN"/>
              </w:rPr>
            </w:pPr>
            <w:r>
              <w:rPr>
                <w:rFonts w:ascii="宋体" w:hAnsi="宋体" w:eastAsia="宋体" w:cs="Times New Roman"/>
                <w:color w:val="000000"/>
                <w:sz w:val="18"/>
                <w:szCs w:val="18"/>
              </w:rPr>
              <w:t>2</w:t>
            </w:r>
            <w:r>
              <w:rPr>
                <w:rFonts w:hint="default" w:ascii="宋体" w:hAnsi="宋体" w:eastAsia="宋体" w:cs="Times New Roman"/>
                <w:color w:val="000000"/>
                <w:sz w:val="18"/>
                <w:szCs w:val="18"/>
              </w:rPr>
              <w:t>5</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09001145</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劳动教育Ⅰ</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lang w:eastAsia="zh-Hans"/>
              </w:rPr>
            </w:pPr>
            <w:r>
              <w:rPr>
                <w:rFonts w:hint="default" w:ascii="宋体" w:hAnsi="宋体" w:eastAsia="宋体" w:cs="Times New Roman"/>
                <w:color w:val="000000"/>
                <w:sz w:val="18"/>
                <w:szCs w:val="18"/>
              </w:rPr>
              <w:t>0</w:t>
            </w:r>
            <w:r>
              <w:rPr>
                <w:rFonts w:hint="eastAsia" w:ascii="宋体" w:hAnsi="宋体" w:eastAsia="宋体" w:cs="Times New Roman"/>
                <w:color w:val="000000"/>
                <w:sz w:val="18"/>
                <w:szCs w:val="18"/>
                <w:lang w:val="en-US" w:eastAsia="zh-Hans"/>
              </w:rPr>
              <w:t>.</w:t>
            </w:r>
            <w:r>
              <w:rPr>
                <w:rFonts w:hint="default" w:ascii="宋体" w:hAnsi="宋体" w:eastAsia="宋体" w:cs="Times New Roman"/>
                <w:color w:val="000000"/>
                <w:sz w:val="18"/>
                <w:szCs w:val="18"/>
                <w:lang w:eastAsia="zh-Hans"/>
              </w:rPr>
              <w:t>25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2</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26</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09001146</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lang w:val="en-US" w:eastAsia="zh-CN"/>
              </w:rPr>
              <w:t>劳动教育Ⅱ</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default" w:ascii="宋体" w:hAnsi="宋体" w:eastAsia="宋体" w:cs="Times New Roman"/>
                <w:color w:val="000000"/>
                <w:sz w:val="18"/>
                <w:szCs w:val="18"/>
              </w:rPr>
              <w:t>0</w:t>
            </w:r>
            <w:r>
              <w:rPr>
                <w:rFonts w:hint="eastAsia" w:ascii="宋体" w:hAnsi="宋体" w:eastAsia="宋体" w:cs="Times New Roman"/>
                <w:color w:val="000000"/>
                <w:sz w:val="18"/>
                <w:szCs w:val="18"/>
                <w:lang w:val="en-US" w:eastAsia="zh-Hans"/>
              </w:rPr>
              <w:t>.</w:t>
            </w:r>
            <w:r>
              <w:rPr>
                <w:rFonts w:hint="default" w:ascii="宋体" w:hAnsi="宋体" w:eastAsia="宋体" w:cs="Times New Roman"/>
                <w:color w:val="000000"/>
                <w:sz w:val="18"/>
                <w:szCs w:val="18"/>
                <w:lang w:eastAsia="zh-Hans"/>
              </w:rPr>
              <w:t>25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2</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27</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09001147</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lang w:val="en-US" w:eastAsia="zh-CN"/>
              </w:rPr>
              <w:t>劳动教育Ⅲ</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default" w:ascii="宋体" w:hAnsi="宋体" w:eastAsia="宋体" w:cs="Times New Roman"/>
                <w:color w:val="000000"/>
                <w:sz w:val="18"/>
                <w:szCs w:val="18"/>
              </w:rPr>
              <w:t>0</w:t>
            </w:r>
            <w:r>
              <w:rPr>
                <w:rFonts w:hint="eastAsia" w:ascii="宋体" w:hAnsi="宋体" w:eastAsia="宋体" w:cs="Times New Roman"/>
                <w:color w:val="000000"/>
                <w:sz w:val="18"/>
                <w:szCs w:val="18"/>
                <w:lang w:val="en-US" w:eastAsia="zh-Hans"/>
              </w:rPr>
              <w:t>.</w:t>
            </w:r>
            <w:r>
              <w:rPr>
                <w:rFonts w:hint="default" w:ascii="宋体" w:hAnsi="宋体" w:eastAsia="宋体" w:cs="Times New Roman"/>
                <w:color w:val="000000"/>
                <w:sz w:val="18"/>
                <w:szCs w:val="18"/>
                <w:lang w:eastAsia="zh-Hans"/>
              </w:rPr>
              <w:t>25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2</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28</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09001148</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lang w:val="en-US" w:eastAsia="zh-CN"/>
              </w:rPr>
              <w:t>劳动教育Ⅳ</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default" w:ascii="宋体" w:hAnsi="宋体" w:eastAsia="宋体" w:cs="Times New Roman"/>
                <w:color w:val="000000"/>
                <w:sz w:val="18"/>
                <w:szCs w:val="18"/>
              </w:rPr>
              <w:t>0</w:t>
            </w:r>
            <w:r>
              <w:rPr>
                <w:rFonts w:hint="eastAsia" w:ascii="宋体" w:hAnsi="宋体" w:eastAsia="宋体" w:cs="Times New Roman"/>
                <w:color w:val="000000"/>
                <w:sz w:val="18"/>
                <w:szCs w:val="18"/>
                <w:lang w:val="en-US" w:eastAsia="zh-Hans"/>
              </w:rPr>
              <w:t>.</w:t>
            </w:r>
            <w:r>
              <w:rPr>
                <w:rFonts w:hint="default" w:ascii="宋体" w:hAnsi="宋体" w:eastAsia="宋体" w:cs="Times New Roman"/>
                <w:color w:val="000000"/>
                <w:sz w:val="18"/>
                <w:szCs w:val="18"/>
                <w:lang w:eastAsia="zh-Hans"/>
              </w:rPr>
              <w:t>25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2</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default" w:ascii="宋体" w:hAnsi="宋体" w:eastAsia="宋体" w:cs="Times New Roman"/>
                <w:color w:val="000000"/>
                <w:sz w:val="18"/>
                <w:szCs w:val="18"/>
              </w:rPr>
              <w:t>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eastAsia="zh-CN"/>
              </w:rPr>
            </w:pPr>
            <w:r>
              <w:rPr>
                <w:rFonts w:ascii="宋体" w:hAnsi="宋体" w:eastAsia="宋体" w:cs="Times New Roman"/>
                <w:color w:val="000000"/>
                <w:sz w:val="18"/>
                <w:szCs w:val="18"/>
              </w:rPr>
              <w:t>2</w:t>
            </w:r>
            <w:r>
              <w:rPr>
                <w:rFonts w:hint="default" w:ascii="宋体" w:hAnsi="宋体" w:eastAsia="宋体" w:cs="Times New Roman"/>
                <w:color w:val="000000"/>
                <w:sz w:val="18"/>
                <w:szCs w:val="18"/>
              </w:rPr>
              <w:t>9</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09001126</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生态文明教育</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16</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eastAsia="zh-CN"/>
              </w:rPr>
            </w:pPr>
            <w:r>
              <w:rPr>
                <w:rFonts w:hint="default" w:ascii="宋体" w:hAnsi="宋体" w:eastAsia="宋体" w:cs="Times New Roman"/>
                <w:color w:val="000000"/>
                <w:sz w:val="18"/>
                <w:szCs w:val="18"/>
                <w:lang w:eastAsia="zh-CN"/>
              </w:rPr>
              <w:t>30</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bottom"/>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02211014</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医学伦理学与卫生法律法规</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eastAsia="zh-CN"/>
              </w:rPr>
            </w:pPr>
            <w:r>
              <w:rPr>
                <w:rFonts w:hint="default" w:ascii="宋体" w:hAnsi="宋体" w:eastAsia="宋体" w:cs="Times New Roman"/>
                <w:color w:val="000000"/>
                <w:sz w:val="18"/>
                <w:szCs w:val="18"/>
                <w:lang w:eastAsia="zh-CN"/>
              </w:rPr>
              <w:t>31</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09001128</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限定</w:t>
            </w:r>
            <w:r>
              <w:rPr>
                <w:rFonts w:ascii="宋体" w:hAnsi="宋体" w:eastAsia="宋体" w:cs="Times New Roman"/>
                <w:color w:val="000000"/>
                <w:sz w:val="18"/>
                <w:szCs w:val="18"/>
              </w:rPr>
              <w:br w:type="textWrapping"/>
            </w:r>
            <w:r>
              <w:rPr>
                <w:rFonts w:hint="eastAsia" w:ascii="宋体" w:hAnsi="宋体" w:eastAsia="宋体" w:cs="Times New Roman"/>
                <w:color w:val="000000"/>
                <w:sz w:val="18"/>
                <w:szCs w:val="18"/>
              </w:rPr>
              <w:t>选修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default" w:ascii="宋体" w:hAnsi="宋体" w:eastAsia="宋体" w:cs="Times New Roman"/>
                <w:color w:val="000000"/>
                <w:sz w:val="18"/>
                <w:szCs w:val="18"/>
                <w:lang w:eastAsia="zh-Hans"/>
              </w:rPr>
            </w:pPr>
            <w:r>
              <w:rPr>
                <w:rFonts w:hint="eastAsia" w:ascii="宋体" w:hAnsi="宋体" w:eastAsia="宋体" w:cs="Times New Roman"/>
                <w:color w:val="000000"/>
                <w:sz w:val="18"/>
                <w:szCs w:val="18"/>
                <w:lang w:val="en-US" w:eastAsia="zh-Hans"/>
              </w:rPr>
              <w:t>大学生礼仪</w:t>
            </w:r>
            <w:r>
              <w:rPr>
                <w:rFonts w:hint="default" w:ascii="宋体" w:hAnsi="宋体" w:eastAsia="宋体" w:cs="Times New Roman"/>
                <w:color w:val="000000"/>
                <w:sz w:val="18"/>
                <w:szCs w:val="18"/>
                <w:lang w:eastAsia="zh-Hans"/>
              </w:rPr>
              <w:t>（</w:t>
            </w:r>
            <w:r>
              <w:rPr>
                <w:rFonts w:hint="eastAsia" w:ascii="宋体" w:hAnsi="宋体" w:eastAsia="宋体" w:cs="Times New Roman"/>
                <w:color w:val="000000"/>
                <w:sz w:val="18"/>
                <w:szCs w:val="18"/>
                <w:lang w:val="en-US" w:eastAsia="zh-Hans"/>
              </w:rPr>
              <w:t>选</w:t>
            </w:r>
            <w:r>
              <w:rPr>
                <w:rFonts w:hint="default" w:ascii="宋体" w:hAnsi="宋体" w:eastAsia="宋体" w:cs="Times New Roman"/>
                <w:color w:val="000000"/>
                <w:sz w:val="18"/>
                <w:szCs w:val="18"/>
                <w:lang w:eastAsia="zh-Hans"/>
              </w:rPr>
              <w:t>）</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eastAsia="zh-CN"/>
              </w:rPr>
            </w:pPr>
            <w:r>
              <w:rPr>
                <w:rFonts w:hint="default" w:ascii="宋体" w:hAnsi="宋体" w:eastAsia="宋体" w:cs="Times New Roman"/>
                <w:color w:val="000000"/>
                <w:sz w:val="18"/>
                <w:szCs w:val="18"/>
                <w:lang w:eastAsia="zh-CN"/>
              </w:rPr>
              <w:t>32</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08871206</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限定</w:t>
            </w:r>
          </w:p>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选修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职业素养</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eastAsia="zh-CN"/>
              </w:rPr>
            </w:pPr>
            <w:r>
              <w:rPr>
                <w:rFonts w:hint="default" w:ascii="宋体" w:hAnsi="宋体" w:eastAsia="宋体" w:cs="Times New Roman"/>
                <w:color w:val="000000"/>
                <w:sz w:val="18"/>
                <w:szCs w:val="18"/>
                <w:lang w:eastAsia="zh-CN"/>
              </w:rPr>
              <w:t>33</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10001104</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选修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学习方法</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eastAsia="zh-CN"/>
              </w:rPr>
            </w:pPr>
            <w:r>
              <w:rPr>
                <w:rFonts w:hint="eastAsia" w:ascii="宋体" w:hAnsi="宋体" w:eastAsia="宋体" w:cs="Times New Roman"/>
                <w:color w:val="000000"/>
                <w:sz w:val="18"/>
                <w:szCs w:val="18"/>
              </w:rPr>
              <w:t>3</w:t>
            </w:r>
            <w:r>
              <w:rPr>
                <w:rFonts w:hint="default" w:ascii="宋体" w:hAnsi="宋体" w:eastAsia="宋体" w:cs="Times New Roman"/>
                <w:color w:val="000000"/>
                <w:sz w:val="18"/>
                <w:szCs w:val="18"/>
              </w:rPr>
              <w:t>4</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09001115</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选修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创新思维</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eastAsia="zh-CN"/>
              </w:rPr>
            </w:pPr>
            <w:r>
              <w:rPr>
                <w:rFonts w:hint="eastAsia" w:ascii="宋体" w:hAnsi="宋体" w:eastAsia="宋体" w:cs="Times New Roman"/>
                <w:color w:val="000000"/>
                <w:sz w:val="18"/>
                <w:szCs w:val="18"/>
              </w:rPr>
              <w:t>3</w:t>
            </w:r>
            <w:r>
              <w:rPr>
                <w:rFonts w:hint="default" w:ascii="宋体" w:hAnsi="宋体" w:eastAsia="宋体" w:cs="Times New Roman"/>
                <w:color w:val="000000"/>
                <w:sz w:val="18"/>
                <w:szCs w:val="18"/>
              </w:rPr>
              <w:t>5</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09001116</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选修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管理沟通</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lang w:eastAsia="zh-CN"/>
              </w:rPr>
            </w:pPr>
            <w:r>
              <w:rPr>
                <w:rFonts w:hint="eastAsia" w:ascii="宋体" w:hAnsi="宋体" w:eastAsia="宋体" w:cs="Times New Roman"/>
                <w:color w:val="000000"/>
                <w:sz w:val="18"/>
                <w:szCs w:val="18"/>
              </w:rPr>
              <w:t>3</w:t>
            </w:r>
            <w:r>
              <w:rPr>
                <w:rFonts w:hint="default" w:ascii="宋体" w:hAnsi="宋体" w:eastAsia="宋体" w:cs="Times New Roman"/>
                <w:color w:val="000000"/>
                <w:sz w:val="18"/>
                <w:szCs w:val="18"/>
              </w:rPr>
              <w:t>6</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02241107</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选修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高等数学</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26</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37</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选修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default" w:ascii="宋体" w:hAnsi="宋体" w:eastAsia="宋体" w:cs="Times New Roman"/>
                <w:color w:val="000000"/>
                <w:sz w:val="18"/>
                <w:szCs w:val="18"/>
                <w:lang w:eastAsia="zh-Hans"/>
              </w:rPr>
            </w:pPr>
            <w:r>
              <w:rPr>
                <w:rFonts w:hint="eastAsia" w:ascii="宋体" w:hAnsi="宋体" w:eastAsia="宋体" w:cs="Times New Roman"/>
                <w:color w:val="000000"/>
                <w:sz w:val="18"/>
                <w:szCs w:val="18"/>
                <w:lang w:val="en-US" w:eastAsia="zh-Hans"/>
              </w:rPr>
              <w:t>网路课程</w:t>
            </w:r>
            <w:r>
              <w:rPr>
                <w:rFonts w:hint="default" w:ascii="宋体" w:hAnsi="宋体" w:eastAsia="宋体" w:cs="Times New Roman"/>
                <w:color w:val="000000"/>
                <w:sz w:val="18"/>
                <w:szCs w:val="18"/>
                <w:lang w:eastAsia="zh-Hans"/>
              </w:rPr>
              <w:t>（</w:t>
            </w:r>
            <w:r>
              <w:rPr>
                <w:rFonts w:hint="eastAsia" w:ascii="宋体" w:hAnsi="宋体" w:eastAsia="宋体" w:cs="Times New Roman"/>
                <w:color w:val="000000"/>
                <w:sz w:val="18"/>
                <w:szCs w:val="18"/>
                <w:lang w:val="en-US" w:eastAsia="zh-Hans"/>
              </w:rPr>
              <w:t>每学期一门</w:t>
            </w:r>
            <w:r>
              <w:rPr>
                <w:rFonts w:hint="default" w:ascii="宋体" w:hAnsi="宋体" w:eastAsia="宋体" w:cs="Times New Roman"/>
                <w:color w:val="000000"/>
                <w:sz w:val="18"/>
                <w:szCs w:val="18"/>
                <w:lang w:eastAsia="zh-Hans"/>
              </w:rPr>
              <w:t>）</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4</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72</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72</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18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18</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18</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18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12" w:hRule="atLeast"/>
        </w:trPr>
        <w:tc>
          <w:tcPr>
            <w:tcW w:w="436" w:type="dxa"/>
            <w:vMerge w:val="continue"/>
            <w:tcBorders>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bookmarkStart w:id="605" w:name="_GoBack" w:colFirst="12" w:colLast="15"/>
          </w:p>
        </w:tc>
        <w:tc>
          <w:tcPr>
            <w:tcW w:w="5467" w:type="dxa"/>
            <w:gridSpan w:val="6"/>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小计</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lang w:eastAsia="zh-Hans"/>
              </w:rPr>
            </w:pPr>
            <w:r>
              <w:rPr>
                <w:rFonts w:hint="default" w:ascii="宋体" w:hAnsi="宋体" w:eastAsia="宋体" w:cs="Times New Roman"/>
                <w:color w:val="000000"/>
                <w:sz w:val="18"/>
                <w:szCs w:val="18"/>
              </w:rPr>
              <w:t>57</w:t>
            </w:r>
            <w:r>
              <w:rPr>
                <w:rFonts w:hint="eastAsia" w:ascii="宋体" w:hAnsi="宋体" w:eastAsia="宋体" w:cs="Times New Roman"/>
                <w:color w:val="000000"/>
                <w:sz w:val="18"/>
                <w:szCs w:val="18"/>
                <w:lang w:val="en-US" w:eastAsia="zh-Hans"/>
              </w:rPr>
              <w:t>.</w:t>
            </w:r>
            <w:r>
              <w:rPr>
                <w:rFonts w:hint="default" w:ascii="宋体" w:hAnsi="宋体" w:eastAsia="宋体" w:cs="Times New Roman"/>
                <w:color w:val="000000"/>
                <w:sz w:val="18"/>
                <w:szCs w:val="18"/>
                <w:lang w:eastAsia="zh-Hans"/>
              </w:rPr>
              <w:t>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1084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746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338</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558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360</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116</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50</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r>
      <w:bookmarkEnd w:id="605"/>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restart"/>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行业通用课程(专业基础课)</w:t>
            </w:r>
          </w:p>
        </w:tc>
        <w:tc>
          <w:tcPr>
            <w:tcW w:w="320" w:type="dxa"/>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02211201</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病理学与病理检验技术</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20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54</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92D050"/>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left w:val="single" w:color="auto" w:sz="2" w:space="0"/>
              <w:right w:val="single" w:color="auto" w:sz="2" w:space="0"/>
            </w:tcBorders>
            <w:shd w:val="clear" w:color="auto" w:fill="92D050"/>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07711031</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无机化学</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26</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07711032</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有机化学</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r>
              <w:rPr>
                <w:rFonts w:ascii="宋体" w:hAnsi="宋体" w:eastAsia="宋体" w:cs="Times New Roman"/>
                <w:color w:val="000000"/>
                <w:sz w:val="18"/>
                <w:szCs w:val="18"/>
              </w:rPr>
              <w:t>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26</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07721209</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分析化学</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54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42</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54</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02231003</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eastAsia" w:ascii="宋体" w:hAnsi="宋体" w:eastAsia="宋体" w:cs="Times New Roman"/>
                <w:color w:val="000000"/>
                <w:sz w:val="18"/>
                <w:szCs w:val="18"/>
                <w:lang w:val="en-US" w:eastAsia="zh-Hans"/>
              </w:rPr>
            </w:pPr>
            <w:r>
              <w:rPr>
                <w:rFonts w:hint="eastAsia" w:ascii="宋体" w:hAnsi="宋体" w:eastAsia="宋体" w:cs="Times New Roman"/>
                <w:color w:val="000000"/>
                <w:sz w:val="18"/>
                <w:szCs w:val="18"/>
              </w:rPr>
              <w:t>生物化学</w:t>
            </w:r>
            <w:r>
              <w:rPr>
                <w:rFonts w:hint="default" w:ascii="宋体" w:hAnsi="宋体" w:eastAsia="宋体" w:cs="Times New Roman"/>
                <w:color w:val="000000"/>
                <w:sz w:val="18"/>
                <w:szCs w:val="18"/>
              </w:rPr>
              <w:t>-</w:t>
            </w:r>
            <w:r>
              <w:rPr>
                <w:rFonts w:hint="eastAsia" w:ascii="宋体" w:hAnsi="宋体" w:eastAsia="宋体" w:cs="Times New Roman"/>
                <w:color w:val="000000"/>
                <w:sz w:val="18"/>
                <w:szCs w:val="18"/>
                <w:lang w:val="en-US" w:eastAsia="zh-Hans"/>
              </w:rPr>
              <w:t>检验</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72</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60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72</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6</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02211003</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临床疾病概要</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72</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r>
              <w:rPr>
                <w:rFonts w:ascii="宋体" w:hAnsi="宋体" w:eastAsia="宋体" w:cs="Times New Roman"/>
                <w:color w:val="000000"/>
                <w:sz w:val="18"/>
                <w:szCs w:val="18"/>
              </w:rPr>
              <w:t>4</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72</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7</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02211202</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w:t>
            </w:r>
            <w:r>
              <w:rPr>
                <w:rFonts w:ascii="宋体" w:hAnsi="宋体" w:eastAsia="宋体" w:cs="Times New Roman"/>
                <w:color w:val="000000"/>
                <w:sz w:val="18"/>
                <w:szCs w:val="18"/>
              </w:rPr>
              <w:t>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药物应用</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32</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8</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02211314</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自动分析技术</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71" w:hRule="atLeast"/>
        </w:trPr>
        <w:tc>
          <w:tcPr>
            <w:tcW w:w="436" w:type="dxa"/>
            <w:vMerge w:val="continue"/>
            <w:tcBorders>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5467" w:type="dxa"/>
            <w:gridSpan w:val="6"/>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小计</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lang w:val="en-US" w:eastAsia="zh-CN"/>
              </w:rPr>
            </w:pPr>
            <w:r>
              <w:rPr>
                <w:rFonts w:hint="eastAsia" w:ascii="宋体" w:hAnsi="宋体" w:eastAsia="宋体" w:cs="Times New Roman"/>
                <w:color w:val="000000"/>
                <w:sz w:val="18"/>
                <w:szCs w:val="18"/>
                <w:lang w:val="en-US" w:eastAsia="zh-CN"/>
              </w:rPr>
              <w:t>22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388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320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68</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52</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252</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restart"/>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岗位能力课程（专业核心课程）</w:t>
            </w:r>
          </w:p>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02211205</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正常人体学</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6</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7</w:t>
            </w:r>
            <w:r>
              <w:rPr>
                <w:rFonts w:ascii="宋体" w:hAnsi="宋体" w:eastAsia="宋体" w:cs="Times New Roman"/>
                <w:color w:val="000000"/>
                <w:sz w:val="18"/>
                <w:szCs w:val="18"/>
              </w:rPr>
              <w:t>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w:t>
            </w:r>
            <w:r>
              <w:rPr>
                <w:rFonts w:hint="eastAsia" w:ascii="宋体" w:hAnsi="宋体" w:eastAsia="宋体" w:cs="Times New Roman"/>
                <w:color w:val="000000"/>
                <w:sz w:val="18"/>
                <w:szCs w:val="18"/>
              </w:rPr>
              <w:t>4</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104</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50" w:hRule="atLeast"/>
        </w:trPr>
        <w:tc>
          <w:tcPr>
            <w:tcW w:w="436" w:type="dxa"/>
            <w:vMerge w:val="continue"/>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02211309</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基本检测技术（临床检验基础）</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6</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108</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02211310</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基本检测技术（免疫检验）</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6</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78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108</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02231002</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基本检测技术（生化检验）</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6</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96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57</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39</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96</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02231001</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基本检测技术（微生物检验）</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6</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81</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27</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6</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02211313</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形态分析技术</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9</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考试</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162</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88</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74</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162</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7</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02211401</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检验综合实训</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C</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48</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48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8</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02231002</w:t>
            </w:r>
          </w:p>
        </w:tc>
        <w:tc>
          <w:tcPr>
            <w:tcW w:w="73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必修</w:t>
            </w:r>
          </w:p>
        </w:tc>
        <w:tc>
          <w:tcPr>
            <w:tcW w:w="2744" w:type="dxa"/>
            <w:gridSpan w:val="2"/>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跟岗实习</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C</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40</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880</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880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132</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528</w:t>
            </w: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220</w:t>
            </w: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5467" w:type="dxa"/>
            <w:gridSpan w:val="6"/>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小计</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82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1614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eastAsia" w:ascii="宋体" w:hAnsi="宋体" w:eastAsia="宋体" w:cs="Times New Roman"/>
                <w:color w:val="000000"/>
                <w:sz w:val="18"/>
                <w:szCs w:val="18"/>
              </w:rPr>
              <w:t>4</w:t>
            </w:r>
            <w:r>
              <w:rPr>
                <w:rFonts w:hint="default" w:ascii="宋体" w:hAnsi="宋体" w:eastAsia="宋体" w:cs="Times New Roman"/>
                <w:color w:val="000000"/>
                <w:sz w:val="18"/>
                <w:szCs w:val="18"/>
              </w:rPr>
              <w:t>32</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1182</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104</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378</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384</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528</w:t>
            </w: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220</w:t>
            </w: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restart"/>
            <w:tcBorders>
              <w:top w:val="single" w:color="auto" w:sz="2" w:space="0"/>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能力</w:t>
            </w:r>
          </w:p>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拓展课程</w:t>
            </w: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1</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02211402</w:t>
            </w:r>
          </w:p>
        </w:tc>
        <w:tc>
          <w:tcPr>
            <w:tcW w:w="733" w:type="dxa"/>
            <w:vMerge w:val="restart"/>
            <w:tcBorders>
              <w:top w:val="single" w:color="auto" w:sz="2" w:space="0"/>
              <w:left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p>
            <w:pPr>
              <w:ind w:firstLine="2"/>
              <w:jc w:val="center"/>
              <w:rPr>
                <w:rFonts w:hint="eastAsia" w:ascii="宋体" w:hAnsi="宋体" w:eastAsia="宋体" w:cs="Times New Roman"/>
                <w:color w:val="000000"/>
                <w:sz w:val="18"/>
                <w:szCs w:val="18"/>
                <w:lang w:val="en-US" w:eastAsia="zh-Hans"/>
              </w:rPr>
            </w:pPr>
            <w:r>
              <w:rPr>
                <w:rFonts w:hint="eastAsia" w:ascii="宋体" w:hAnsi="宋体" w:eastAsia="宋体" w:cs="Times New Roman"/>
                <w:color w:val="000000"/>
                <w:sz w:val="18"/>
                <w:szCs w:val="18"/>
                <w:lang w:val="en-US" w:eastAsia="zh-Hans"/>
              </w:rPr>
              <w:t>专业</w:t>
            </w:r>
          </w:p>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选修</w:t>
            </w:r>
          </w:p>
        </w:tc>
        <w:tc>
          <w:tcPr>
            <w:tcW w:w="1609" w:type="dxa"/>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输血技术</w:t>
            </w:r>
          </w:p>
        </w:tc>
        <w:tc>
          <w:tcPr>
            <w:tcW w:w="1135" w:type="dxa"/>
            <w:vMerge w:val="restart"/>
            <w:tcBorders>
              <w:top w:val="single" w:color="auto" w:sz="2" w:space="0"/>
              <w:left w:val="single" w:color="auto" w:sz="2" w:space="0"/>
              <w:right w:val="single" w:color="auto" w:sz="4" w:space="0"/>
            </w:tcBorders>
            <w:shd w:val="clear" w:color="auto" w:fill="auto"/>
            <w:vAlign w:val="center"/>
          </w:tcPr>
          <w:p>
            <w:pPr>
              <w:ind w:firstLine="2"/>
              <w:jc w:val="center"/>
              <w:rPr>
                <w:rFonts w:hint="default" w:ascii="宋体" w:hAnsi="宋体" w:eastAsia="宋体" w:cs="Times New Roman"/>
                <w:color w:val="000000"/>
                <w:sz w:val="18"/>
                <w:szCs w:val="18"/>
                <w:lang w:eastAsia="zh-CN"/>
              </w:rPr>
            </w:pPr>
          </w:p>
          <w:p>
            <w:pPr>
              <w:ind w:firstLine="2"/>
              <w:jc w:val="center"/>
              <w:rPr>
                <w:rFonts w:hint="default" w:ascii="宋体" w:hAnsi="宋体" w:eastAsia="宋体" w:cs="Times New Roman"/>
                <w:color w:val="000000"/>
                <w:sz w:val="18"/>
                <w:szCs w:val="18"/>
                <w:lang w:eastAsia="zh-CN"/>
              </w:rPr>
            </w:pPr>
          </w:p>
          <w:p>
            <w:pPr>
              <w:ind w:firstLine="2"/>
              <w:jc w:val="center"/>
              <w:rPr>
                <w:rFonts w:hint="default" w:ascii="宋体" w:hAnsi="宋体" w:eastAsia="宋体" w:cs="Times New Roman"/>
                <w:color w:val="000000"/>
                <w:sz w:val="18"/>
                <w:szCs w:val="18"/>
                <w:lang w:eastAsia="zh-CN"/>
              </w:rPr>
            </w:pPr>
          </w:p>
          <w:p>
            <w:pPr>
              <w:ind w:firstLine="2"/>
              <w:jc w:val="center"/>
              <w:rPr>
                <w:rFonts w:hint="default" w:ascii="宋体" w:hAnsi="宋体" w:eastAsia="宋体" w:cs="Times New Roman"/>
                <w:color w:val="000000"/>
                <w:sz w:val="18"/>
                <w:szCs w:val="18"/>
                <w:lang w:eastAsia="zh-Hans"/>
              </w:rPr>
            </w:pPr>
            <w:r>
              <w:rPr>
                <w:rFonts w:hint="default" w:ascii="宋体" w:hAnsi="宋体" w:eastAsia="宋体" w:cs="Times New Roman"/>
                <w:color w:val="000000"/>
                <w:sz w:val="18"/>
                <w:szCs w:val="18"/>
                <w:lang w:eastAsia="zh-CN"/>
              </w:rPr>
              <w:t>8</w:t>
            </w:r>
            <w:r>
              <w:rPr>
                <w:rFonts w:hint="eastAsia" w:ascii="宋体" w:hAnsi="宋体" w:eastAsia="宋体" w:cs="Times New Roman"/>
                <w:color w:val="000000"/>
                <w:sz w:val="18"/>
                <w:szCs w:val="18"/>
                <w:lang w:val="en-US" w:eastAsia="zh-Hans"/>
              </w:rPr>
              <w:t>选</w:t>
            </w:r>
            <w:r>
              <w:rPr>
                <w:rFonts w:hint="default" w:ascii="宋体" w:hAnsi="宋体" w:eastAsia="宋体" w:cs="Times New Roman"/>
                <w:color w:val="000000"/>
                <w:sz w:val="18"/>
                <w:szCs w:val="18"/>
                <w:lang w:eastAsia="zh-Hans"/>
              </w:rPr>
              <w:t>7</w:t>
            </w: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30</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6</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2</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02211403</w:t>
            </w:r>
          </w:p>
        </w:tc>
        <w:tc>
          <w:tcPr>
            <w:tcW w:w="733" w:type="dxa"/>
            <w:vMerge w:val="continue"/>
            <w:tcBorders>
              <w:left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1609" w:type="dxa"/>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卫生检验</w:t>
            </w:r>
          </w:p>
        </w:tc>
        <w:tc>
          <w:tcPr>
            <w:tcW w:w="1135" w:type="dxa"/>
            <w:vMerge w:val="continue"/>
            <w:tcBorders>
              <w:left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36</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36</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02211016</w:t>
            </w:r>
          </w:p>
        </w:tc>
        <w:tc>
          <w:tcPr>
            <w:tcW w:w="733" w:type="dxa"/>
            <w:vMerge w:val="continue"/>
            <w:tcBorders>
              <w:left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1609" w:type="dxa"/>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分子生物学及检验技术</w:t>
            </w:r>
          </w:p>
        </w:tc>
        <w:tc>
          <w:tcPr>
            <w:tcW w:w="1135" w:type="dxa"/>
            <w:vMerge w:val="continue"/>
            <w:tcBorders>
              <w:left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4</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02211012</w:t>
            </w:r>
          </w:p>
        </w:tc>
        <w:tc>
          <w:tcPr>
            <w:tcW w:w="733" w:type="dxa"/>
            <w:vMerge w:val="continue"/>
            <w:tcBorders>
              <w:left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p>
        </w:tc>
        <w:tc>
          <w:tcPr>
            <w:tcW w:w="1609" w:type="dxa"/>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职业岗位认知（见习）</w:t>
            </w:r>
          </w:p>
        </w:tc>
        <w:tc>
          <w:tcPr>
            <w:tcW w:w="1135" w:type="dxa"/>
            <w:vMerge w:val="continue"/>
            <w:tcBorders>
              <w:left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C</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4</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80</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80</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lang w:val="en-US" w:eastAsia="zh-CN"/>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80</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lang w:val="en-US" w:eastAsia="zh-CN"/>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lang w:val="en-US" w:eastAsia="zh-CN"/>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5</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02211315</w:t>
            </w:r>
          </w:p>
        </w:tc>
        <w:tc>
          <w:tcPr>
            <w:tcW w:w="733" w:type="dxa"/>
            <w:vMerge w:val="continue"/>
            <w:tcBorders>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p>
        </w:tc>
        <w:tc>
          <w:tcPr>
            <w:tcW w:w="1609" w:type="dxa"/>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质量控制技术</w:t>
            </w:r>
          </w:p>
        </w:tc>
        <w:tc>
          <w:tcPr>
            <w:tcW w:w="1135" w:type="dxa"/>
            <w:vMerge w:val="continue"/>
            <w:tcBorders>
              <w:left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B</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3</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48</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44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4</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lang w:val="en-US" w:eastAsia="zh-CN"/>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eastAsia" w:ascii="宋体" w:hAnsi="宋体" w:eastAsia="宋体" w:cs="Times New Roman"/>
                <w:color w:val="000000"/>
                <w:sz w:val="18"/>
                <w:szCs w:val="18"/>
                <w:lang w:val="en-US" w:eastAsia="zh-CN"/>
              </w:rPr>
            </w:pPr>
            <w:r>
              <w:rPr>
                <w:rFonts w:ascii="宋体" w:hAnsi="宋体" w:eastAsia="宋体" w:cs="Times New Roman"/>
                <w:color w:val="000000"/>
                <w:sz w:val="18"/>
                <w:szCs w:val="18"/>
              </w:rPr>
              <w:t>48</w:t>
            </w: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lang w:val="en-US" w:eastAsia="zh-CN"/>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lang w:val="en-US" w:eastAsia="zh-CN"/>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lang w:val="en-US" w:eastAsia="zh-CN"/>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6</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02231005</w:t>
            </w:r>
          </w:p>
        </w:tc>
        <w:tc>
          <w:tcPr>
            <w:tcW w:w="733" w:type="dxa"/>
            <w:vMerge w:val="restart"/>
            <w:tcBorders>
              <w:top w:val="single" w:color="auto" w:sz="2" w:space="0"/>
              <w:left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专业创新创业</w:t>
            </w:r>
          </w:p>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选修</w:t>
            </w:r>
          </w:p>
        </w:tc>
        <w:tc>
          <w:tcPr>
            <w:tcW w:w="1609" w:type="dxa"/>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病原生物学</w:t>
            </w:r>
          </w:p>
        </w:tc>
        <w:tc>
          <w:tcPr>
            <w:tcW w:w="1135" w:type="dxa"/>
            <w:vMerge w:val="continue"/>
            <w:tcBorders>
              <w:left w:val="single" w:color="auto" w:sz="2" w:space="0"/>
              <w:right w:val="single" w:color="auto" w:sz="4" w:space="0"/>
            </w:tcBorders>
            <w:shd w:val="clear" w:color="auto" w:fill="auto"/>
            <w:vAlign w:val="center"/>
          </w:tcPr>
          <w:p>
            <w:pPr>
              <w:ind w:firstLine="2"/>
              <w:jc w:val="center"/>
              <w:rPr>
                <w:rFonts w:hint="default" w:ascii="宋体" w:hAnsi="宋体" w:eastAsia="宋体" w:cs="Times New Roman"/>
                <w:color w:val="000000"/>
                <w:sz w:val="18"/>
                <w:szCs w:val="18"/>
                <w:lang w:val="en-US" w:eastAsia="zh-CN"/>
              </w:rPr>
            </w:pP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7</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02231006</w:t>
            </w:r>
          </w:p>
        </w:tc>
        <w:tc>
          <w:tcPr>
            <w:tcW w:w="733" w:type="dxa"/>
            <w:vMerge w:val="continue"/>
            <w:tcBorders>
              <w:left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1609" w:type="dxa"/>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医学免疫学</w:t>
            </w:r>
          </w:p>
        </w:tc>
        <w:tc>
          <w:tcPr>
            <w:tcW w:w="1135" w:type="dxa"/>
            <w:vMerge w:val="continue"/>
            <w:tcBorders>
              <w:left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A</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8</w:t>
            </w:r>
          </w:p>
        </w:tc>
        <w:tc>
          <w:tcPr>
            <w:tcW w:w="104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02231007</w:t>
            </w:r>
          </w:p>
        </w:tc>
        <w:tc>
          <w:tcPr>
            <w:tcW w:w="733" w:type="dxa"/>
            <w:vMerge w:val="continue"/>
            <w:tcBorders>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1609" w:type="dxa"/>
            <w:tcBorders>
              <w:top w:val="single" w:color="auto" w:sz="2" w:space="0"/>
              <w:left w:val="single" w:color="auto" w:sz="2" w:space="0"/>
              <w:bottom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医学检验实验室</w:t>
            </w:r>
            <w:r>
              <w:rPr>
                <w:rFonts w:ascii="宋体" w:hAnsi="宋体" w:eastAsia="宋体" w:cs="Times New Roman"/>
                <w:color w:val="000000"/>
                <w:sz w:val="18"/>
                <w:szCs w:val="18"/>
              </w:rPr>
              <w:t>常用仪器设备认识与使用</w:t>
            </w:r>
          </w:p>
        </w:tc>
        <w:tc>
          <w:tcPr>
            <w:tcW w:w="1135" w:type="dxa"/>
            <w:vMerge w:val="continue"/>
            <w:tcBorders>
              <w:left w:val="single" w:color="auto" w:sz="2" w:space="0"/>
              <w:right w:val="single" w:color="auto" w:sz="4" w:space="0"/>
            </w:tcBorders>
            <w:shd w:val="clear" w:color="auto" w:fill="auto"/>
            <w:vAlign w:val="center"/>
          </w:tcPr>
          <w:p>
            <w:pPr>
              <w:ind w:firstLine="2"/>
              <w:jc w:val="center"/>
              <w:rPr>
                <w:rFonts w:ascii="宋体" w:hAnsi="宋体" w:eastAsia="宋体" w:cs="Times New Roman"/>
                <w:color w:val="000000"/>
                <w:sz w:val="18"/>
                <w:szCs w:val="18"/>
              </w:rPr>
            </w:pPr>
          </w:p>
        </w:tc>
        <w:tc>
          <w:tcPr>
            <w:tcW w:w="629" w:type="dxa"/>
            <w:tcBorders>
              <w:top w:val="single" w:color="auto" w:sz="2" w:space="0"/>
              <w:left w:val="single" w:color="auto" w:sz="4"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C</w:t>
            </w:r>
          </w:p>
        </w:tc>
        <w:tc>
          <w:tcPr>
            <w:tcW w:w="47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1.5</w:t>
            </w:r>
          </w:p>
        </w:tc>
        <w:tc>
          <w:tcPr>
            <w:tcW w:w="94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考查</w:t>
            </w:r>
          </w:p>
        </w:tc>
        <w:tc>
          <w:tcPr>
            <w:tcW w:w="53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5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57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hint="default" w:ascii="宋体" w:hAnsi="宋体" w:eastAsia="宋体" w:cs="Times New Roman"/>
                <w:color w:val="000000"/>
                <w:sz w:val="18"/>
                <w:szCs w:val="18"/>
              </w:rPr>
            </w:pPr>
            <w:r>
              <w:rPr>
                <w:rFonts w:hint="default" w:ascii="宋体" w:hAnsi="宋体" w:eastAsia="宋体" w:cs="Times New Roman"/>
                <w:color w:val="000000"/>
                <w:sz w:val="18"/>
                <w:szCs w:val="18"/>
              </w:rPr>
              <w:t>24</w:t>
            </w:r>
          </w:p>
        </w:tc>
        <w:tc>
          <w:tcPr>
            <w:tcW w:w="721"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24</w:t>
            </w:r>
          </w:p>
        </w:tc>
        <w:tc>
          <w:tcPr>
            <w:tcW w:w="724"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9"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2"/>
              <w:jc w:val="center"/>
              <w:rPr>
                <w:rFonts w:ascii="宋体" w:hAnsi="宋体" w:eastAsia="宋体" w:cs="Times New Roman"/>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eastAsia="宋体" w:cs="Times New Roman"/>
                <w:color w:val="000000"/>
                <w:sz w:val="18"/>
                <w:szCs w:val="18"/>
              </w:rPr>
            </w:pPr>
            <w:r>
              <w:rPr>
                <w:rFonts w:ascii="宋体" w:hAnsi="宋体" w:eastAsia="宋体" w:cs="Times New Roman"/>
                <w:color w:val="000000"/>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2" w:hRule="atLeast"/>
        </w:trPr>
        <w:tc>
          <w:tcPr>
            <w:tcW w:w="5903" w:type="dxa"/>
            <w:gridSpan w:val="7"/>
            <w:tcBorders>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小计</w:t>
            </w:r>
          </w:p>
        </w:tc>
        <w:tc>
          <w:tcPr>
            <w:tcW w:w="47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宋体" w:cs="Times New Roman"/>
                <w:b/>
                <w:bCs/>
                <w:color w:val="000000"/>
                <w:sz w:val="18"/>
                <w:szCs w:val="18"/>
              </w:rPr>
            </w:pPr>
            <w:r>
              <w:rPr>
                <w:rFonts w:hint="default" w:ascii="宋体" w:hAnsi="宋体" w:eastAsia="宋体" w:cs="Times New Roman"/>
                <w:b/>
                <w:bCs/>
                <w:color w:val="000000"/>
                <w:sz w:val="18"/>
                <w:szCs w:val="18"/>
              </w:rPr>
              <w:t>13</w:t>
            </w:r>
          </w:p>
        </w:tc>
        <w:tc>
          <w:tcPr>
            <w:tcW w:w="943"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宋体" w:cs="Times New Roman"/>
                <w:b/>
                <w:bCs/>
                <w:color w:val="000000"/>
                <w:sz w:val="18"/>
                <w:szCs w:val="18"/>
              </w:rPr>
            </w:pPr>
            <w:r>
              <w:rPr>
                <w:rFonts w:hint="default" w:ascii="宋体" w:hAnsi="宋体" w:eastAsia="宋体" w:cs="Times New Roman"/>
                <w:b/>
                <w:bCs/>
                <w:color w:val="000000"/>
                <w:sz w:val="18"/>
                <w:szCs w:val="18"/>
              </w:rPr>
              <w:t>272</w:t>
            </w:r>
          </w:p>
        </w:tc>
        <w:tc>
          <w:tcPr>
            <w:tcW w:w="52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宋体" w:cs="Times New Roman"/>
                <w:b/>
                <w:bCs/>
                <w:color w:val="000000"/>
                <w:sz w:val="18"/>
                <w:szCs w:val="18"/>
              </w:rPr>
            </w:pPr>
            <w:r>
              <w:rPr>
                <w:rFonts w:hint="default" w:ascii="宋体" w:hAnsi="宋体" w:eastAsia="宋体" w:cs="Times New Roman"/>
                <w:b/>
                <w:bCs/>
                <w:color w:val="000000"/>
                <w:sz w:val="18"/>
                <w:szCs w:val="18"/>
              </w:rPr>
              <w:t>158</w:t>
            </w:r>
          </w:p>
        </w:tc>
        <w:tc>
          <w:tcPr>
            <w:tcW w:w="57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宋体" w:cs="Times New Roman"/>
                <w:b/>
                <w:bCs/>
                <w:color w:val="000000"/>
                <w:sz w:val="18"/>
                <w:szCs w:val="18"/>
              </w:rPr>
            </w:pPr>
            <w:r>
              <w:rPr>
                <w:rFonts w:hint="default" w:ascii="宋体" w:hAnsi="宋体" w:eastAsia="宋体" w:cs="Times New Roman"/>
                <w:b/>
                <w:bCs/>
                <w:color w:val="000000"/>
                <w:sz w:val="18"/>
                <w:szCs w:val="18"/>
              </w:rPr>
              <w:t>114</w:t>
            </w:r>
          </w:p>
        </w:tc>
        <w:tc>
          <w:tcPr>
            <w:tcW w:w="72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727" w:type="dxa"/>
            <w:tcBorders>
              <w:top w:val="single" w:color="auto" w:sz="2" w:space="0"/>
              <w:left w:val="single" w:color="auto" w:sz="2" w:space="0"/>
              <w:bottom w:val="single" w:color="auto" w:sz="2" w:space="0"/>
              <w:right w:val="single" w:color="auto" w:sz="4" w:space="0"/>
            </w:tcBorders>
            <w:vAlign w:val="center"/>
          </w:tcPr>
          <w:p>
            <w:pPr>
              <w:adjustRightInd w:val="0"/>
              <w:snapToGrid w:val="0"/>
              <w:jc w:val="center"/>
              <w:rPr>
                <w:rFonts w:hint="default" w:ascii="宋体" w:hAnsi="宋体" w:eastAsia="宋体" w:cs="Times New Roman"/>
                <w:b/>
                <w:bCs/>
                <w:color w:val="000000"/>
                <w:sz w:val="18"/>
                <w:szCs w:val="18"/>
              </w:rPr>
            </w:pPr>
            <w:r>
              <w:rPr>
                <w:rFonts w:hint="default" w:ascii="宋体" w:hAnsi="宋体" w:eastAsia="宋体" w:cs="Times New Roman"/>
                <w:b/>
                <w:bCs/>
                <w:color w:val="000000"/>
                <w:sz w:val="18"/>
                <w:szCs w:val="18"/>
              </w:rPr>
              <w:t>128</w:t>
            </w:r>
          </w:p>
        </w:tc>
        <w:tc>
          <w:tcPr>
            <w:tcW w:w="724" w:type="dxa"/>
            <w:gridSpan w:val="2"/>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96</w:t>
            </w:r>
          </w:p>
        </w:tc>
        <w:tc>
          <w:tcPr>
            <w:tcW w:w="72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宋体" w:cs="Times New Roman"/>
                <w:b/>
                <w:bCs/>
                <w:color w:val="000000"/>
                <w:sz w:val="18"/>
                <w:szCs w:val="18"/>
              </w:rPr>
            </w:pPr>
            <w:r>
              <w:rPr>
                <w:rFonts w:hint="default" w:ascii="宋体" w:hAnsi="宋体" w:eastAsia="宋体" w:cs="Times New Roman"/>
                <w:b/>
                <w:bCs/>
                <w:color w:val="000000"/>
                <w:sz w:val="18"/>
                <w:szCs w:val="18"/>
              </w:rPr>
              <w:t>48</w:t>
            </w:r>
          </w:p>
        </w:tc>
        <w:tc>
          <w:tcPr>
            <w:tcW w:w="727"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5903" w:type="dxa"/>
            <w:gridSpan w:val="7"/>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学分总计</w:t>
            </w:r>
          </w:p>
        </w:tc>
        <w:tc>
          <w:tcPr>
            <w:tcW w:w="479" w:type="dxa"/>
            <w:tcBorders>
              <w:top w:val="single" w:color="auto" w:sz="2" w:space="0"/>
              <w:left w:val="single" w:color="auto" w:sz="2" w:space="0"/>
              <w:bottom w:val="single" w:color="auto" w:sz="2" w:space="0"/>
              <w:right w:val="single" w:color="auto" w:sz="4" w:space="0"/>
            </w:tcBorders>
            <w:vAlign w:val="center"/>
          </w:tcPr>
          <w:p>
            <w:pPr>
              <w:adjustRightInd w:val="0"/>
              <w:snapToGrid w:val="0"/>
              <w:jc w:val="center"/>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17</w:t>
            </w:r>
            <w:r>
              <w:rPr>
                <w:rFonts w:hint="default" w:ascii="宋体" w:hAnsi="宋体" w:eastAsia="宋体" w:cs="Times New Roman"/>
                <w:b/>
                <w:bCs/>
                <w:color w:val="000000"/>
                <w:sz w:val="18"/>
                <w:szCs w:val="18"/>
                <w:lang w:eastAsia="zh-CN"/>
              </w:rPr>
              <w:t>4</w:t>
            </w:r>
            <w:r>
              <w:rPr>
                <w:rFonts w:hint="eastAsia" w:ascii="宋体" w:hAnsi="宋体" w:eastAsia="宋体" w:cs="Times New Roman"/>
                <w:b/>
                <w:bCs/>
                <w:color w:val="000000"/>
                <w:sz w:val="18"/>
                <w:szCs w:val="18"/>
              </w:rPr>
              <w:t>.5</w:t>
            </w:r>
          </w:p>
        </w:tc>
        <w:tc>
          <w:tcPr>
            <w:tcW w:w="943" w:type="dxa"/>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52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57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72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727" w:type="dxa"/>
            <w:tcBorders>
              <w:top w:val="single" w:color="auto" w:sz="2" w:space="0"/>
              <w:left w:val="single" w:color="auto" w:sz="2" w:space="0"/>
              <w:bottom w:val="single" w:color="auto" w:sz="2" w:space="0"/>
              <w:right w:val="single" w:color="auto" w:sz="4"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724" w:type="dxa"/>
            <w:gridSpan w:val="2"/>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727" w:type="dxa"/>
            <w:tcBorders>
              <w:top w:val="single" w:color="auto" w:sz="2" w:space="0"/>
              <w:left w:val="single" w:color="auto" w:sz="2" w:space="0"/>
              <w:bottom w:val="single" w:color="auto" w:sz="2" w:space="0"/>
              <w:right w:val="single" w:color="auto" w:sz="4"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727" w:type="dxa"/>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40" w:hRule="atLeast"/>
        </w:trPr>
        <w:tc>
          <w:tcPr>
            <w:tcW w:w="5903" w:type="dxa"/>
            <w:gridSpan w:val="7"/>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课时总计</w:t>
            </w:r>
          </w:p>
        </w:tc>
        <w:tc>
          <w:tcPr>
            <w:tcW w:w="1422" w:type="dxa"/>
            <w:gridSpan w:val="2"/>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33</w:t>
            </w:r>
            <w:r>
              <w:rPr>
                <w:rFonts w:hint="default" w:ascii="宋体" w:hAnsi="宋体" w:eastAsia="宋体" w:cs="Times New Roman"/>
                <w:b/>
                <w:bCs/>
                <w:color w:val="000000"/>
                <w:sz w:val="18"/>
                <w:szCs w:val="18"/>
              </w:rPr>
              <w:t>58</w:t>
            </w:r>
          </w:p>
        </w:tc>
        <w:tc>
          <w:tcPr>
            <w:tcW w:w="52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宋体" w:cs="Times New Roman"/>
                <w:b/>
                <w:bCs/>
                <w:color w:val="000000"/>
                <w:sz w:val="18"/>
                <w:szCs w:val="18"/>
              </w:rPr>
            </w:pPr>
            <w:r>
              <w:rPr>
                <w:rFonts w:hint="eastAsia" w:ascii="宋体" w:hAnsi="宋体" w:eastAsia="宋体" w:cs="Times New Roman"/>
                <w:b/>
                <w:bCs/>
                <w:color w:val="000000"/>
                <w:sz w:val="18"/>
                <w:szCs w:val="18"/>
              </w:rPr>
              <w:t>16</w:t>
            </w:r>
            <w:r>
              <w:rPr>
                <w:rFonts w:hint="default" w:ascii="宋体" w:hAnsi="宋体" w:eastAsia="宋体" w:cs="Times New Roman"/>
                <w:b/>
                <w:bCs/>
                <w:color w:val="000000"/>
                <w:sz w:val="18"/>
                <w:szCs w:val="18"/>
              </w:rPr>
              <w:t>56</w:t>
            </w:r>
          </w:p>
        </w:tc>
        <w:tc>
          <w:tcPr>
            <w:tcW w:w="57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宋体" w:cs="Times New Roman"/>
                <w:b/>
                <w:bCs/>
                <w:color w:val="000000"/>
                <w:sz w:val="18"/>
                <w:szCs w:val="18"/>
              </w:rPr>
            </w:pPr>
            <w:r>
              <w:rPr>
                <w:rFonts w:hint="eastAsia" w:ascii="宋体" w:hAnsi="宋体" w:eastAsia="宋体" w:cs="Times New Roman"/>
                <w:b/>
                <w:bCs/>
                <w:color w:val="000000"/>
                <w:sz w:val="18"/>
                <w:szCs w:val="18"/>
              </w:rPr>
              <w:t>1</w:t>
            </w:r>
            <w:r>
              <w:rPr>
                <w:rFonts w:hint="default" w:ascii="宋体" w:hAnsi="宋体" w:eastAsia="宋体" w:cs="Times New Roman"/>
                <w:b/>
                <w:bCs/>
                <w:color w:val="000000"/>
                <w:sz w:val="18"/>
                <w:szCs w:val="18"/>
              </w:rPr>
              <w:t>702</w:t>
            </w:r>
          </w:p>
        </w:tc>
        <w:tc>
          <w:tcPr>
            <w:tcW w:w="721" w:type="dxa"/>
            <w:tcBorders>
              <w:top w:val="single" w:color="auto" w:sz="2" w:space="0"/>
              <w:left w:val="single" w:color="auto" w:sz="2" w:space="0"/>
              <w:bottom w:val="single" w:color="auto" w:sz="2" w:space="0"/>
              <w:right w:val="single" w:color="auto" w:sz="4" w:space="0"/>
            </w:tcBorders>
            <w:vAlign w:val="center"/>
          </w:tcPr>
          <w:p>
            <w:pPr>
              <w:adjustRightInd w:val="0"/>
              <w:snapToGrid w:val="0"/>
              <w:jc w:val="center"/>
              <w:rPr>
                <w:rFonts w:hint="default" w:ascii="宋体" w:hAnsi="宋体" w:eastAsia="宋体" w:cs="Times New Roman"/>
                <w:b/>
                <w:bCs/>
                <w:color w:val="000000"/>
                <w:sz w:val="18"/>
                <w:szCs w:val="18"/>
              </w:rPr>
            </w:pPr>
            <w:r>
              <w:rPr>
                <w:rFonts w:hint="eastAsia" w:ascii="宋体" w:hAnsi="宋体" w:eastAsia="宋体" w:cs="Times New Roman"/>
                <w:b/>
                <w:bCs/>
                <w:color w:val="000000"/>
                <w:sz w:val="18"/>
                <w:szCs w:val="18"/>
              </w:rPr>
              <w:t>6</w:t>
            </w:r>
            <w:r>
              <w:rPr>
                <w:rFonts w:hint="default" w:ascii="宋体" w:hAnsi="宋体" w:eastAsia="宋体" w:cs="Times New Roman"/>
                <w:b/>
                <w:bCs/>
                <w:color w:val="000000"/>
                <w:sz w:val="18"/>
                <w:szCs w:val="18"/>
              </w:rPr>
              <w:t>22</w:t>
            </w:r>
          </w:p>
        </w:tc>
        <w:tc>
          <w:tcPr>
            <w:tcW w:w="727" w:type="dxa"/>
            <w:tcBorders>
              <w:top w:val="single" w:color="auto" w:sz="2" w:space="0"/>
              <w:left w:val="single" w:color="auto" w:sz="4" w:space="0"/>
              <w:bottom w:val="single" w:color="auto" w:sz="2" w:space="0"/>
              <w:right w:val="single" w:color="auto" w:sz="4" w:space="0"/>
            </w:tcBorders>
            <w:vAlign w:val="center"/>
          </w:tcPr>
          <w:p>
            <w:pPr>
              <w:adjustRightInd w:val="0"/>
              <w:snapToGrid w:val="0"/>
              <w:jc w:val="center"/>
              <w:rPr>
                <w:rFonts w:hint="default" w:ascii="宋体" w:hAnsi="宋体" w:eastAsia="宋体" w:cs="Times New Roman"/>
                <w:b/>
                <w:bCs/>
                <w:color w:val="000000"/>
                <w:sz w:val="18"/>
                <w:szCs w:val="18"/>
              </w:rPr>
            </w:pPr>
            <w:r>
              <w:rPr>
                <w:rFonts w:hint="default" w:ascii="宋体" w:hAnsi="宋体" w:eastAsia="宋体" w:cs="Times New Roman"/>
                <w:b/>
                <w:bCs/>
                <w:color w:val="000000"/>
                <w:sz w:val="18"/>
                <w:szCs w:val="18"/>
              </w:rPr>
              <w:t>668</w:t>
            </w:r>
          </w:p>
        </w:tc>
        <w:tc>
          <w:tcPr>
            <w:tcW w:w="724" w:type="dxa"/>
            <w:gridSpan w:val="2"/>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default" w:ascii="宋体" w:hAnsi="宋体" w:eastAsia="宋体" w:cs="Times New Roman"/>
                <w:b/>
                <w:bCs/>
                <w:color w:val="000000"/>
                <w:sz w:val="18"/>
                <w:szCs w:val="18"/>
              </w:rPr>
            </w:pPr>
            <w:r>
              <w:rPr>
                <w:rFonts w:hint="default" w:ascii="宋体" w:hAnsi="宋体" w:eastAsia="宋体" w:cs="Times New Roman"/>
                <w:b/>
                <w:bCs/>
                <w:color w:val="000000"/>
                <w:sz w:val="18"/>
                <w:szCs w:val="18"/>
              </w:rPr>
              <w:t>626</w:t>
            </w:r>
          </w:p>
        </w:tc>
        <w:tc>
          <w:tcPr>
            <w:tcW w:w="729"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宋体" w:cs="Times New Roman"/>
                <w:b/>
                <w:bCs/>
                <w:color w:val="000000"/>
                <w:sz w:val="18"/>
                <w:szCs w:val="18"/>
              </w:rPr>
            </w:pPr>
            <w:r>
              <w:rPr>
                <w:rFonts w:hint="eastAsia" w:ascii="宋体" w:hAnsi="宋体" w:eastAsia="宋体" w:cs="Times New Roman"/>
                <w:b/>
                <w:bCs/>
                <w:color w:val="000000"/>
                <w:sz w:val="18"/>
                <w:szCs w:val="18"/>
              </w:rPr>
              <w:t>53</w:t>
            </w:r>
            <w:r>
              <w:rPr>
                <w:rFonts w:hint="default" w:ascii="宋体" w:hAnsi="宋体" w:eastAsia="宋体" w:cs="Times New Roman"/>
                <w:b/>
                <w:bCs/>
                <w:color w:val="000000"/>
                <w:sz w:val="18"/>
                <w:szCs w:val="18"/>
              </w:rPr>
              <w:t>0</w:t>
            </w:r>
          </w:p>
        </w:tc>
        <w:tc>
          <w:tcPr>
            <w:tcW w:w="727" w:type="dxa"/>
            <w:tcBorders>
              <w:top w:val="single" w:color="auto" w:sz="2" w:space="0"/>
              <w:left w:val="single" w:color="auto" w:sz="2" w:space="0"/>
              <w:bottom w:val="single" w:color="auto" w:sz="2" w:space="0"/>
              <w:right w:val="single" w:color="auto" w:sz="4" w:space="0"/>
            </w:tcBorders>
            <w:vAlign w:val="center"/>
          </w:tcPr>
          <w:p>
            <w:pPr>
              <w:adjustRightInd w:val="0"/>
              <w:snapToGrid w:val="0"/>
              <w:jc w:val="center"/>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528</w:t>
            </w:r>
          </w:p>
        </w:tc>
        <w:tc>
          <w:tcPr>
            <w:tcW w:w="727" w:type="dxa"/>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r>
              <w:rPr>
                <w:rFonts w:hint="eastAsia" w:ascii="宋体" w:hAnsi="宋体" w:eastAsia="宋体" w:cs="Times New Roman"/>
                <w:b/>
                <w:bCs/>
                <w:color w:val="000000"/>
                <w:sz w:val="18"/>
                <w:szCs w:val="18"/>
              </w:rPr>
              <w:t>220</w:t>
            </w:r>
          </w:p>
        </w:tc>
        <w:tc>
          <w:tcPr>
            <w:tcW w:w="883"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b/>
                <w:bCs/>
                <w:color w:val="00000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69" w:hRule="atLeast"/>
        </w:trPr>
        <w:tc>
          <w:tcPr>
            <w:tcW w:w="5903" w:type="dxa"/>
            <w:gridSpan w:val="7"/>
            <w:tcBorders>
              <w:top w:val="single" w:color="auto" w:sz="2" w:space="0"/>
              <w:left w:val="single" w:color="auto" w:sz="2" w:space="0"/>
              <w:bottom w:val="single" w:color="auto" w:sz="4" w:space="0"/>
              <w:right w:val="single" w:color="auto" w:sz="2" w:space="0"/>
            </w:tcBorders>
            <w:vAlign w:val="center"/>
          </w:tcPr>
          <w:p>
            <w:pPr>
              <w:adjustRightInd w:val="0"/>
              <w:snapToGrid w:val="0"/>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课程门数</w:t>
            </w:r>
          </w:p>
        </w:tc>
        <w:tc>
          <w:tcPr>
            <w:tcW w:w="8289" w:type="dxa"/>
            <w:gridSpan w:val="13"/>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宋体" w:cs="Times New Roman"/>
                <w:color w:val="000000"/>
                <w:sz w:val="18"/>
                <w:szCs w:val="18"/>
              </w:rPr>
            </w:pPr>
            <w:r>
              <w:rPr>
                <w:rFonts w:hint="eastAsia" w:ascii="宋体" w:hAnsi="宋体" w:eastAsia="宋体" w:cs="Times New Roman"/>
                <w:color w:val="000000"/>
                <w:sz w:val="18"/>
                <w:szCs w:val="18"/>
              </w:rPr>
              <w:t>共计</w:t>
            </w:r>
            <w:r>
              <w:rPr>
                <w:rFonts w:hint="default" w:ascii="宋体" w:hAnsi="宋体" w:eastAsia="宋体" w:cs="Times New Roman"/>
                <w:color w:val="000000"/>
                <w:sz w:val="18"/>
                <w:szCs w:val="18"/>
              </w:rPr>
              <w:t>60</w:t>
            </w:r>
            <w:r>
              <w:rPr>
                <w:rFonts w:hint="eastAsia" w:ascii="宋体" w:hAnsi="宋体" w:eastAsia="宋体" w:cs="Times New Roman"/>
                <w:color w:val="000000"/>
                <w:sz w:val="18"/>
                <w:szCs w:val="18"/>
              </w:rPr>
              <w:t>门，其中必修课</w:t>
            </w:r>
            <w:r>
              <w:rPr>
                <w:rFonts w:hint="default" w:ascii="宋体" w:hAnsi="宋体" w:eastAsia="宋体" w:cs="Times New Roman"/>
                <w:color w:val="000000"/>
                <w:sz w:val="18"/>
                <w:szCs w:val="18"/>
              </w:rPr>
              <w:t>46</w:t>
            </w:r>
            <w:r>
              <w:rPr>
                <w:rFonts w:hint="eastAsia" w:ascii="宋体" w:hAnsi="宋体" w:eastAsia="宋体" w:cs="Times New Roman"/>
                <w:color w:val="000000"/>
                <w:sz w:val="18"/>
                <w:szCs w:val="18"/>
              </w:rPr>
              <w:t>门，1</w:t>
            </w:r>
            <w:r>
              <w:rPr>
                <w:rFonts w:hint="default" w:ascii="宋体" w:hAnsi="宋体" w:eastAsia="宋体" w:cs="Times New Roman"/>
                <w:color w:val="000000"/>
                <w:sz w:val="18"/>
                <w:szCs w:val="18"/>
              </w:rPr>
              <w:t>49</w:t>
            </w:r>
            <w:r>
              <w:rPr>
                <w:rFonts w:hint="eastAsia" w:ascii="宋体" w:hAnsi="宋体" w:eastAsia="宋体" w:cs="Times New Roman"/>
                <w:color w:val="000000"/>
                <w:sz w:val="18"/>
                <w:szCs w:val="18"/>
              </w:rPr>
              <w:t>学分,选修课1</w:t>
            </w:r>
            <w:r>
              <w:rPr>
                <w:rFonts w:hint="default" w:ascii="宋体" w:hAnsi="宋体" w:eastAsia="宋体" w:cs="Times New Roman"/>
                <w:color w:val="000000"/>
                <w:sz w:val="18"/>
                <w:szCs w:val="18"/>
              </w:rPr>
              <w:t>4</w:t>
            </w:r>
            <w:r>
              <w:rPr>
                <w:rFonts w:hint="eastAsia" w:ascii="宋体" w:hAnsi="宋体" w:eastAsia="宋体" w:cs="Times New Roman"/>
                <w:color w:val="000000"/>
                <w:sz w:val="18"/>
                <w:szCs w:val="18"/>
              </w:rPr>
              <w:t>门</w:t>
            </w:r>
            <w:r>
              <w:rPr>
                <w:rFonts w:hint="default" w:ascii="宋体" w:hAnsi="宋体" w:eastAsia="宋体" w:cs="Times New Roman"/>
                <w:color w:val="000000"/>
                <w:sz w:val="18"/>
                <w:szCs w:val="18"/>
              </w:rPr>
              <w:t>，25</w:t>
            </w:r>
            <w:r>
              <w:rPr>
                <w:rFonts w:hint="eastAsia" w:ascii="宋体" w:hAnsi="宋体" w:eastAsia="宋体" w:cs="Times New Roman"/>
                <w:color w:val="000000"/>
                <w:sz w:val="18"/>
                <w:szCs w:val="18"/>
                <w:lang w:val="en-US" w:eastAsia="zh-Hans"/>
              </w:rPr>
              <w:t>.</w:t>
            </w:r>
            <w:r>
              <w:rPr>
                <w:rFonts w:hint="default" w:ascii="宋体" w:hAnsi="宋体" w:eastAsia="宋体" w:cs="Times New Roman"/>
                <w:color w:val="000000"/>
                <w:sz w:val="18"/>
                <w:szCs w:val="18"/>
                <w:lang w:eastAsia="zh-Hans"/>
              </w:rPr>
              <w:t>5</w:t>
            </w:r>
            <w:r>
              <w:rPr>
                <w:rFonts w:hint="eastAsia" w:ascii="宋体" w:hAnsi="宋体" w:eastAsia="宋体" w:cs="Times New Roman"/>
                <w:color w:val="000000"/>
                <w:sz w:val="18"/>
                <w:szCs w:val="18"/>
                <w:lang w:val="en-US" w:eastAsia="zh-Hans"/>
              </w:rPr>
              <w:t>学分</w:t>
            </w:r>
            <w:r>
              <w:rPr>
                <w:rFonts w:hint="eastAsia" w:ascii="宋体" w:hAnsi="宋体" w:eastAsia="宋体" w:cs="Times New Roman"/>
                <w:color w:val="000000"/>
                <w:sz w:val="18"/>
                <w:szCs w:val="18"/>
              </w:rPr>
              <w:t>。</w:t>
            </w:r>
          </w:p>
        </w:tc>
      </w:tr>
    </w:tbl>
    <w:p>
      <w:pPr>
        <w:adjustRightInd w:val="0"/>
        <w:snapToGrid w:val="0"/>
        <w:spacing w:line="400" w:lineRule="exact"/>
        <w:ind w:firstLine="420"/>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※《信息技术I》课程医学院、护理学院、药学院各专业第二学期开设，其他二级学院专业第一学期开设。</w:t>
      </w:r>
    </w:p>
    <w:p>
      <w:pPr>
        <w:adjustRightInd w:val="0"/>
        <w:snapToGrid w:val="0"/>
        <w:spacing w:line="400" w:lineRule="exact"/>
        <w:ind w:firstLine="360" w:firstLineChars="200"/>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※公共通识选修课可选修《学习方法》《创新思维》《管理沟通》以及中国优秀传统文化类、马克思主义理论类、党史国史类、职业素养类选修课。</w:t>
      </w:r>
    </w:p>
    <w:p>
      <w:pPr>
        <w:adjustRightInd w:val="0"/>
        <w:snapToGrid w:val="0"/>
        <w:spacing w:line="400" w:lineRule="exact"/>
        <w:ind w:firstLine="360" w:firstLineChars="200"/>
        <w:rPr>
          <w:rFonts w:ascii="宋体" w:hAnsi="宋体" w:eastAsia="宋体" w:cs="宋体"/>
          <w:color w:val="000000" w:themeColor="text1"/>
          <w:sz w:val="18"/>
          <w:szCs w:val="18"/>
          <w14:textFill>
            <w14:solidFill>
              <w14:schemeClr w14:val="tx1"/>
            </w14:solidFill>
          </w14:textFill>
        </w:rPr>
        <w:sectPr>
          <w:headerReference r:id="rId10" w:type="default"/>
          <w:pgSz w:w="16838" w:h="11906" w:orient="landscape"/>
          <w:pgMar w:top="1797" w:right="1440" w:bottom="1797" w:left="1440" w:header="851" w:footer="992" w:gutter="0"/>
          <w:cols w:space="720" w:num="1"/>
          <w:docGrid w:linePitch="312" w:charSpace="0"/>
        </w:sectPr>
      </w:pPr>
      <w:r>
        <w:rPr>
          <w:rFonts w:hint="eastAsia" w:ascii="宋体" w:hAnsi="宋体" w:eastAsia="宋体" w:cs="宋体"/>
          <w:color w:val="000000" w:themeColor="text1"/>
          <w:sz w:val="18"/>
          <w:szCs w:val="18"/>
          <w14:textFill>
            <w14:solidFill>
              <w14:schemeClr w14:val="tx1"/>
            </w14:solidFill>
          </w14:textFill>
        </w:rPr>
        <w:t>※能力拓展课程，可设置若干门，分为专业选修课 、创新创业选修课。</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242" w:name="_Toc81330853"/>
      <w:r>
        <w:rPr>
          <w:rFonts w:hint="eastAsia" w:ascii="黑体" w:hAnsi="黑体" w:eastAsia="黑体" w:cs="黑体"/>
          <w:b w:val="0"/>
          <w:bCs w:val="0"/>
          <w:color w:val="000000"/>
          <w:kern w:val="36"/>
          <w:sz w:val="32"/>
          <w:szCs w:val="32"/>
          <w:lang w:val="en-US" w:eastAsia="zh-CN" w:bidi="ar-SA"/>
        </w:rPr>
        <w:t>十、</w:t>
      </w:r>
      <w:bookmarkEnd w:id="236"/>
      <w:bookmarkEnd w:id="237"/>
      <w:bookmarkEnd w:id="238"/>
      <w:bookmarkEnd w:id="239"/>
      <w:bookmarkEnd w:id="240"/>
      <w:bookmarkEnd w:id="241"/>
      <w:bookmarkStart w:id="243" w:name="_Toc280449715"/>
      <w:bookmarkStart w:id="244" w:name="_Toc280711874"/>
      <w:bookmarkStart w:id="245" w:name="_Toc352756467"/>
      <w:bookmarkStart w:id="246" w:name="_Toc353182675"/>
      <w:r>
        <w:rPr>
          <w:rFonts w:hint="eastAsia" w:ascii="黑体" w:hAnsi="黑体" w:eastAsia="黑体" w:cs="黑体"/>
          <w:b w:val="0"/>
          <w:bCs w:val="0"/>
          <w:color w:val="000000"/>
          <w:kern w:val="36"/>
          <w:sz w:val="32"/>
          <w:szCs w:val="32"/>
          <w:lang w:val="en-US" w:eastAsia="zh-CN" w:bidi="ar-SA"/>
        </w:rPr>
        <w:t>课程学时和学分分配表</w:t>
      </w:r>
      <w:bookmarkEnd w:id="242"/>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2026"/>
        <w:gridCol w:w="1294"/>
        <w:gridCol w:w="1075"/>
        <w:gridCol w:w="1513"/>
        <w:gridCol w:w="1038"/>
        <w:gridCol w:w="1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588" w:type="dxa"/>
            <w:gridSpan w:val="2"/>
            <w:vAlign w:val="center"/>
          </w:tcPr>
          <w:p>
            <w:pPr>
              <w:snapToGrid w:val="0"/>
              <w:jc w:val="center"/>
              <w:rPr>
                <w:rFonts w:hint="eastAsia" w:ascii="宋体" w:hAnsi="宋体" w:eastAsia="宋体" w:cs="宋体"/>
                <w:b/>
                <w:bCs/>
                <w:color w:val="000000"/>
                <w:szCs w:val="21"/>
              </w:rPr>
            </w:pPr>
            <w:bookmarkStart w:id="247" w:name="_Toc2451"/>
            <w:bookmarkStart w:id="248" w:name="_Toc14335778"/>
            <w:r>
              <w:rPr>
                <w:rFonts w:hint="eastAsia" w:ascii="宋体" w:hAnsi="宋体" w:eastAsia="宋体" w:cs="宋体"/>
                <w:b/>
                <w:bCs/>
                <w:color w:val="000000"/>
                <w:szCs w:val="21"/>
              </w:rPr>
              <w:t>类别</w:t>
            </w:r>
          </w:p>
        </w:tc>
        <w:tc>
          <w:tcPr>
            <w:tcW w:w="1294" w:type="dxa"/>
            <w:vAlign w:val="center"/>
          </w:tcPr>
          <w:p>
            <w:pPr>
              <w:snapToGrid w:val="0"/>
              <w:jc w:val="center"/>
              <w:rPr>
                <w:rFonts w:hint="eastAsia" w:ascii="宋体" w:hAnsi="宋体" w:eastAsia="宋体" w:cs="宋体"/>
                <w:b/>
                <w:bCs/>
                <w:color w:val="000000"/>
                <w:szCs w:val="21"/>
              </w:rPr>
            </w:pPr>
            <w:r>
              <w:rPr>
                <w:rFonts w:hint="eastAsia" w:ascii="宋体" w:hAnsi="宋体" w:eastAsia="宋体" w:cs="宋体"/>
                <w:b/>
                <w:bCs/>
                <w:color w:val="000000"/>
                <w:szCs w:val="21"/>
              </w:rPr>
              <w:t>学时</w:t>
            </w:r>
          </w:p>
        </w:tc>
        <w:tc>
          <w:tcPr>
            <w:tcW w:w="5178" w:type="dxa"/>
            <w:gridSpan w:val="4"/>
            <w:vAlign w:val="center"/>
          </w:tcPr>
          <w:p>
            <w:pPr>
              <w:snapToGrid w:val="0"/>
              <w:jc w:val="center"/>
              <w:rPr>
                <w:rFonts w:hint="eastAsia" w:ascii="宋体" w:hAnsi="宋体" w:eastAsia="宋体" w:cs="宋体"/>
                <w:b/>
                <w:bCs/>
                <w:color w:val="000000"/>
                <w:szCs w:val="21"/>
              </w:rPr>
            </w:pPr>
            <w:r>
              <w:rPr>
                <w:rFonts w:hint="eastAsia" w:ascii="宋体" w:hAnsi="宋体" w:eastAsia="宋体" w:cs="宋体"/>
                <w:b/>
                <w:bCs/>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588" w:type="dxa"/>
            <w:gridSpan w:val="2"/>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理论教学总学时</w:t>
            </w:r>
          </w:p>
        </w:tc>
        <w:tc>
          <w:tcPr>
            <w:tcW w:w="1294" w:type="dxa"/>
            <w:vAlign w:val="center"/>
          </w:tcPr>
          <w:p>
            <w:pPr>
              <w:snapToGrid w:val="0"/>
              <w:rPr>
                <w:rFonts w:hint="default" w:asciiTheme="majorEastAsia" w:hAnsiTheme="majorEastAsia" w:eastAsiaTheme="majorEastAsia" w:cstheme="majorEastAsia"/>
                <w:color w:val="000000" w:themeColor="text1"/>
                <w:szCs w:val="21"/>
                <w:lang w:eastAsia="zh-CN"/>
                <w14:textFill>
                  <w14:solidFill>
                    <w14:schemeClr w14:val="tx1"/>
                  </w14:solidFill>
                </w14:textFill>
              </w:rPr>
            </w:pPr>
            <w:r>
              <w:rPr>
                <w:rFonts w:hint="default" w:asciiTheme="majorEastAsia" w:hAnsiTheme="majorEastAsia" w:eastAsiaTheme="majorEastAsia" w:cstheme="majorEastAsia"/>
                <w:color w:val="000000" w:themeColor="text1"/>
                <w:szCs w:val="21"/>
                <w:lang w:eastAsia="zh-CN"/>
                <w14:textFill>
                  <w14:solidFill>
                    <w14:schemeClr w14:val="tx1"/>
                  </w14:solidFill>
                </w14:textFill>
              </w:rPr>
              <w:t>1656</w:t>
            </w:r>
          </w:p>
        </w:tc>
        <w:tc>
          <w:tcPr>
            <w:tcW w:w="5178" w:type="dxa"/>
            <w:gridSpan w:val="4"/>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基本素质课程+行业通用能力课程+岗位能力课程+能力拓展课程理论学时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588" w:type="dxa"/>
            <w:gridSpan w:val="2"/>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实践教学总学时</w:t>
            </w:r>
          </w:p>
        </w:tc>
        <w:tc>
          <w:tcPr>
            <w:tcW w:w="1294"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1</w:t>
            </w:r>
            <w:r>
              <w:rPr>
                <w:rFonts w:hint="default" w:asciiTheme="majorEastAsia" w:hAnsiTheme="majorEastAsia" w:eastAsiaTheme="majorEastAsia" w:cstheme="majorEastAsia"/>
                <w:color w:val="000000" w:themeColor="text1"/>
                <w:szCs w:val="21"/>
                <w14:textFill>
                  <w14:solidFill>
                    <w14:schemeClr w14:val="tx1"/>
                  </w14:solidFill>
                </w14:textFill>
              </w:rPr>
              <w:t>702</w:t>
            </w:r>
          </w:p>
        </w:tc>
        <w:tc>
          <w:tcPr>
            <w:tcW w:w="5178" w:type="dxa"/>
            <w:gridSpan w:val="4"/>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课内实践教学学时+单独设置的实践环节，其中纯实践课</w:t>
            </w:r>
            <w:r>
              <w:rPr>
                <w:rFonts w:hint="default" w:asciiTheme="majorEastAsia" w:hAnsiTheme="majorEastAsia" w:eastAsiaTheme="majorEastAsia" w:cstheme="majorEastAsia"/>
                <w:color w:val="000000" w:themeColor="text1"/>
                <w:szCs w:val="21"/>
                <w14:textFill>
                  <w14:solidFill>
                    <w14:schemeClr w14:val="tx1"/>
                  </w14:solidFill>
                </w14:textFill>
              </w:rPr>
              <w:t>960</w:t>
            </w:r>
            <w:r>
              <w:rPr>
                <w:rFonts w:hint="eastAsia" w:asciiTheme="majorEastAsia" w:hAnsiTheme="majorEastAsia" w:eastAsiaTheme="majorEastAsia" w:cstheme="majorEastAsia"/>
                <w:color w:val="000000" w:themeColor="text1"/>
                <w:szCs w:val="21"/>
                <w14:textFill>
                  <w14:solidFill>
                    <w14:schemeClr w14:val="tx1"/>
                  </w14:solidFill>
                </w14:textFill>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588" w:type="dxa"/>
            <w:gridSpan w:val="2"/>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教学总学时（理论+实践）</w:t>
            </w:r>
          </w:p>
        </w:tc>
        <w:tc>
          <w:tcPr>
            <w:tcW w:w="1294"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3358</w:t>
            </w:r>
          </w:p>
        </w:tc>
        <w:tc>
          <w:tcPr>
            <w:tcW w:w="5178" w:type="dxa"/>
            <w:gridSpan w:val="4"/>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理论课时占总学时4</w:t>
            </w:r>
            <w:r>
              <w:rPr>
                <w:rFonts w:hint="default" w:asciiTheme="majorEastAsia" w:hAnsiTheme="majorEastAsia" w:eastAsiaTheme="majorEastAsia" w:cstheme="majorEastAsia"/>
                <w:color w:val="000000" w:themeColor="text1"/>
                <w:szCs w:val="21"/>
                <w14:textFill>
                  <w14:solidFill>
                    <w14:schemeClr w14:val="tx1"/>
                  </w14:solidFill>
                </w14:textFill>
              </w:rPr>
              <w:t>9</w:t>
            </w:r>
            <w:r>
              <w:rPr>
                <w:rFonts w:hint="eastAsia" w:asciiTheme="majorEastAsia" w:hAnsiTheme="majorEastAsia" w:eastAsiaTheme="majorEastAsia" w:cstheme="majorEastAsia"/>
                <w:color w:val="000000" w:themeColor="text1"/>
                <w:szCs w:val="21"/>
                <w14:textFill>
                  <w14:solidFill>
                    <w14:schemeClr w14:val="tx1"/>
                  </w14:solidFill>
                </w14:textFill>
              </w:rPr>
              <w:t>.</w:t>
            </w:r>
            <w:r>
              <w:rPr>
                <w:rFonts w:hint="default" w:asciiTheme="majorEastAsia" w:hAnsiTheme="majorEastAsia" w:eastAsiaTheme="majorEastAsia" w:cstheme="majorEastAsia"/>
                <w:color w:val="000000" w:themeColor="text1"/>
                <w:szCs w:val="21"/>
                <w14:textFill>
                  <w14:solidFill>
                    <w14:schemeClr w14:val="tx1"/>
                  </w14:solidFill>
                </w14:textFill>
              </w:rPr>
              <w:t>32</w:t>
            </w:r>
            <w:r>
              <w:rPr>
                <w:rFonts w:hint="eastAsia" w:asciiTheme="majorEastAsia" w:hAnsiTheme="majorEastAsia" w:eastAsiaTheme="majorEastAsia" w:cstheme="majorEastAsia"/>
                <w:color w:val="000000" w:themeColor="text1"/>
                <w:szCs w:val="21"/>
                <w14:textFill>
                  <w14:solidFill>
                    <w14:schemeClr w14:val="tx1"/>
                  </w14:solidFill>
                </w14:textFill>
              </w:rPr>
              <w:t>%,实践教学总学时</w:t>
            </w:r>
            <w:r>
              <w:rPr>
                <w:rFonts w:hint="default" w:asciiTheme="majorEastAsia" w:hAnsiTheme="majorEastAsia" w:eastAsiaTheme="majorEastAsia" w:cstheme="majorEastAsia"/>
                <w:color w:val="000000" w:themeColor="text1"/>
                <w:szCs w:val="21"/>
                <w14:textFill>
                  <w14:solidFill>
                    <w14:schemeClr w14:val="tx1"/>
                  </w14:solidFill>
                </w14:textFill>
              </w:rPr>
              <w:t>50</w:t>
            </w:r>
            <w:r>
              <w:rPr>
                <w:rFonts w:hint="eastAsia" w:asciiTheme="majorEastAsia" w:hAnsiTheme="majorEastAsia" w:eastAsiaTheme="majorEastAsia" w:cstheme="majorEastAsia"/>
                <w:color w:val="000000" w:themeColor="text1"/>
                <w:szCs w:val="21"/>
                <w14:textFill>
                  <w14:solidFill>
                    <w14:schemeClr w14:val="tx1"/>
                  </w14:solidFill>
                </w14:textFill>
              </w:rPr>
              <w:t>.</w:t>
            </w:r>
            <w:r>
              <w:rPr>
                <w:rFonts w:hint="default" w:asciiTheme="majorEastAsia" w:hAnsiTheme="majorEastAsia" w:eastAsiaTheme="majorEastAsia" w:cstheme="majorEastAsia"/>
                <w:color w:val="000000" w:themeColor="text1"/>
                <w:szCs w:val="21"/>
                <w14:textFill>
                  <w14:solidFill>
                    <w14:schemeClr w14:val="tx1"/>
                  </w14:solidFill>
                </w14:textFill>
              </w:rPr>
              <w:t>68</w:t>
            </w:r>
            <w:r>
              <w:rPr>
                <w:rFonts w:hint="eastAsia" w:asciiTheme="majorEastAsia" w:hAnsiTheme="majorEastAsia" w:eastAsiaTheme="majorEastAsia" w:cstheme="majorEastAsia"/>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588" w:type="dxa"/>
            <w:gridSpan w:val="2"/>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总学分</w:t>
            </w:r>
          </w:p>
        </w:tc>
        <w:tc>
          <w:tcPr>
            <w:tcW w:w="6472" w:type="dxa"/>
            <w:gridSpan w:val="5"/>
            <w:vAlign w:val="center"/>
          </w:tcPr>
          <w:p>
            <w:pPr>
              <w:snapToGrid w:val="0"/>
              <w:jc w:val="center"/>
              <w:rPr>
                <w:rFonts w:hint="default" w:asciiTheme="majorEastAsia" w:hAnsiTheme="majorEastAsia" w:eastAsiaTheme="majorEastAsia" w:cstheme="majorEastAsia"/>
                <w:color w:val="000000" w:themeColor="text1"/>
                <w:szCs w:val="21"/>
                <w:lang w:eastAsia="zh-CN"/>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174.5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588" w:type="dxa"/>
            <w:gridSpan w:val="2"/>
            <w:vAlign w:val="center"/>
          </w:tcPr>
          <w:p>
            <w:pPr>
              <w:snapToGrid w:val="0"/>
              <w:jc w:val="center"/>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类别</w:t>
            </w:r>
          </w:p>
        </w:tc>
        <w:tc>
          <w:tcPr>
            <w:tcW w:w="1294"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课程门数</w:t>
            </w:r>
          </w:p>
        </w:tc>
        <w:tc>
          <w:tcPr>
            <w:tcW w:w="1075"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学时</w:t>
            </w:r>
          </w:p>
        </w:tc>
        <w:tc>
          <w:tcPr>
            <w:tcW w:w="1513"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占总学时比例</w:t>
            </w:r>
          </w:p>
        </w:tc>
        <w:tc>
          <w:tcPr>
            <w:tcW w:w="1038"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学分</w:t>
            </w:r>
          </w:p>
        </w:tc>
        <w:tc>
          <w:tcPr>
            <w:tcW w:w="1552"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占总学分比例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62" w:type="dxa"/>
            <w:vMerge w:val="restart"/>
            <w:vAlign w:val="center"/>
          </w:tcPr>
          <w:p>
            <w:pPr>
              <w:snapToGrid w:val="0"/>
              <w:jc w:val="center"/>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必修</w:t>
            </w:r>
          </w:p>
        </w:tc>
        <w:tc>
          <w:tcPr>
            <w:tcW w:w="2026"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基本素质课程</w:t>
            </w:r>
          </w:p>
        </w:tc>
        <w:tc>
          <w:tcPr>
            <w:tcW w:w="1294" w:type="dxa"/>
            <w:vAlign w:val="center"/>
          </w:tcPr>
          <w:p>
            <w:pPr>
              <w:snapToGrid w:val="0"/>
              <w:rPr>
                <w:rFonts w:hint="default" w:asciiTheme="majorEastAsia" w:hAnsiTheme="majorEastAsia" w:eastAsiaTheme="majorEastAsia" w:cstheme="majorEastAsia"/>
                <w:color w:val="000000" w:themeColor="text1"/>
                <w:szCs w:val="21"/>
                <w:lang w:eastAsia="zh-CN"/>
                <w14:textFill>
                  <w14:solidFill>
                    <w14:schemeClr w14:val="tx1"/>
                  </w14:solidFill>
                </w14:textFill>
              </w:rPr>
            </w:pPr>
            <w:r>
              <w:rPr>
                <w:rFonts w:hint="default" w:asciiTheme="majorEastAsia" w:hAnsiTheme="majorEastAsia" w:eastAsiaTheme="majorEastAsia" w:cstheme="majorEastAsia"/>
                <w:color w:val="000000" w:themeColor="text1"/>
                <w:szCs w:val="21"/>
                <w:lang w:eastAsia="zh-CN"/>
                <w14:textFill>
                  <w14:solidFill>
                    <w14:schemeClr w14:val="tx1"/>
                  </w14:solidFill>
                </w14:textFill>
              </w:rPr>
              <w:t>30</w:t>
            </w:r>
          </w:p>
        </w:tc>
        <w:tc>
          <w:tcPr>
            <w:tcW w:w="1075" w:type="dxa"/>
            <w:vAlign w:val="center"/>
          </w:tcPr>
          <w:p>
            <w:pPr>
              <w:snapToGrid w:val="0"/>
              <w:rPr>
                <w:rFonts w:hint="default" w:asciiTheme="majorEastAsia" w:hAnsiTheme="majorEastAsia" w:eastAsiaTheme="majorEastAsia" w:cstheme="majorEastAsia"/>
                <w:color w:val="000000" w:themeColor="text1"/>
                <w:szCs w:val="21"/>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8</w:t>
            </w:r>
            <w:r>
              <w:rPr>
                <w:rFonts w:hint="eastAsia" w:asciiTheme="majorEastAsia" w:hAnsiTheme="majorEastAsia" w:eastAsiaTheme="majorEastAsia" w:cstheme="majorEastAsia"/>
                <w:color w:val="000000" w:themeColor="text1"/>
                <w:szCs w:val="21"/>
                <w:lang w:val="en-US" w:eastAsia="zh-CN"/>
                <w14:textFill>
                  <w14:solidFill>
                    <w14:schemeClr w14:val="tx1"/>
                  </w14:solidFill>
                </w14:textFill>
              </w:rPr>
              <w:t>60</w:t>
            </w:r>
          </w:p>
        </w:tc>
        <w:tc>
          <w:tcPr>
            <w:tcW w:w="1513" w:type="dxa"/>
            <w:shd w:val="clear" w:color="auto" w:fill="auto"/>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lang w:val="en-US" w:eastAsia="zh-CN"/>
                <w14:textFill>
                  <w14:solidFill>
                    <w14:schemeClr w14:val="tx1"/>
                  </w14:solidFill>
                </w14:textFill>
              </w:rPr>
              <w:t>2</w:t>
            </w:r>
            <w:r>
              <w:rPr>
                <w:rFonts w:hint="default" w:asciiTheme="majorEastAsia" w:hAnsiTheme="majorEastAsia" w:eastAsiaTheme="majorEastAsia" w:cstheme="majorEastAsia"/>
                <w:color w:val="000000" w:themeColor="text1"/>
                <w:szCs w:val="21"/>
                <w:lang w:eastAsia="zh-CN"/>
                <w14:textFill>
                  <w14:solidFill>
                    <w14:schemeClr w14:val="tx1"/>
                  </w14:solidFill>
                </w14:textFill>
              </w:rPr>
              <w:t>5</w:t>
            </w:r>
            <w:r>
              <w:rPr>
                <w:rFonts w:hint="eastAsia" w:asciiTheme="majorEastAsia" w:hAnsiTheme="majorEastAsia" w:eastAsiaTheme="majorEastAsia" w:cstheme="majorEastAsia"/>
                <w:color w:val="000000" w:themeColor="text1"/>
                <w:szCs w:val="21"/>
                <w:lang w:val="en-US" w:eastAsia="zh-CN"/>
                <w14:textFill>
                  <w14:solidFill>
                    <w14:schemeClr w14:val="tx1"/>
                  </w14:solidFill>
                </w14:textFill>
              </w:rPr>
              <w:t>.</w:t>
            </w:r>
            <w:r>
              <w:rPr>
                <w:rFonts w:hint="default" w:asciiTheme="majorEastAsia" w:hAnsiTheme="majorEastAsia" w:eastAsiaTheme="majorEastAsia" w:cstheme="majorEastAsia"/>
                <w:color w:val="000000" w:themeColor="text1"/>
                <w:szCs w:val="21"/>
                <w:lang w:eastAsia="zh-CN"/>
                <w14:textFill>
                  <w14:solidFill>
                    <w14:schemeClr w14:val="tx1"/>
                  </w14:solidFill>
                </w14:textFill>
              </w:rPr>
              <w:t>61</w:t>
            </w:r>
            <w:r>
              <w:rPr>
                <w:rFonts w:hint="eastAsia" w:asciiTheme="majorEastAsia" w:hAnsiTheme="majorEastAsia" w:eastAsiaTheme="majorEastAsia" w:cstheme="majorEastAsia"/>
                <w:color w:val="000000" w:themeColor="text1"/>
                <w:szCs w:val="21"/>
                <w14:textFill>
                  <w14:solidFill>
                    <w14:schemeClr w14:val="tx1"/>
                  </w14:solidFill>
                </w14:textFill>
              </w:rPr>
              <w:t>%</w:t>
            </w:r>
          </w:p>
        </w:tc>
        <w:tc>
          <w:tcPr>
            <w:tcW w:w="1038"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45</w:t>
            </w:r>
          </w:p>
        </w:tc>
        <w:tc>
          <w:tcPr>
            <w:tcW w:w="1552"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2</w:t>
            </w:r>
            <w:r>
              <w:rPr>
                <w:rFonts w:hint="default" w:asciiTheme="majorEastAsia" w:hAnsiTheme="majorEastAsia" w:eastAsiaTheme="majorEastAsia" w:cstheme="majorEastAsia"/>
                <w:color w:val="000000" w:themeColor="text1"/>
                <w:szCs w:val="21"/>
                <w14:textFill>
                  <w14:solidFill>
                    <w14:schemeClr w14:val="tx1"/>
                  </w14:solidFill>
                </w14:textFill>
              </w:rPr>
              <w:t>5</w:t>
            </w:r>
            <w:r>
              <w:rPr>
                <w:rFonts w:hint="eastAsia" w:asciiTheme="majorEastAsia" w:hAnsiTheme="majorEastAsia" w:eastAsiaTheme="majorEastAsia" w:cstheme="majorEastAsia"/>
                <w:color w:val="000000" w:themeColor="text1"/>
                <w:szCs w:val="21"/>
                <w14:textFill>
                  <w14:solidFill>
                    <w14:schemeClr w14:val="tx1"/>
                  </w14:solidFill>
                </w14:textFill>
              </w:rPr>
              <w:t>.</w:t>
            </w:r>
            <w:r>
              <w:rPr>
                <w:rFonts w:hint="eastAsia" w:asciiTheme="majorEastAsia" w:hAnsiTheme="majorEastAsia" w:eastAsiaTheme="majorEastAsia" w:cstheme="majorEastAsia"/>
                <w:color w:val="000000" w:themeColor="text1"/>
                <w:szCs w:val="21"/>
                <w:lang w:val="en-US" w:eastAsia="zh-CN"/>
                <w14:textFill>
                  <w14:solidFill>
                    <w14:schemeClr w14:val="tx1"/>
                  </w14:solidFill>
                </w14:textFill>
              </w:rPr>
              <w:t>79</w:t>
            </w:r>
            <w:r>
              <w:rPr>
                <w:rFonts w:hint="eastAsia" w:asciiTheme="majorEastAsia" w:hAnsiTheme="majorEastAsia" w:eastAsiaTheme="majorEastAsia" w:cstheme="majorEastAsia"/>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62" w:type="dxa"/>
            <w:vMerge w:val="continue"/>
            <w:vAlign w:val="center"/>
          </w:tcPr>
          <w:p>
            <w:pPr>
              <w:snapToGrid w:val="0"/>
              <w:jc w:val="center"/>
              <w:rPr>
                <w:rFonts w:asciiTheme="majorEastAsia" w:hAnsiTheme="majorEastAsia" w:eastAsiaTheme="majorEastAsia" w:cstheme="majorEastAsia"/>
                <w:color w:val="000000" w:themeColor="text1"/>
                <w:szCs w:val="21"/>
                <w14:textFill>
                  <w14:solidFill>
                    <w14:schemeClr w14:val="tx1"/>
                  </w14:solidFill>
                </w14:textFill>
              </w:rPr>
            </w:pPr>
          </w:p>
        </w:tc>
        <w:tc>
          <w:tcPr>
            <w:tcW w:w="2026"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行业通用能力课程</w:t>
            </w:r>
          </w:p>
        </w:tc>
        <w:tc>
          <w:tcPr>
            <w:tcW w:w="1294"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8</w:t>
            </w:r>
          </w:p>
        </w:tc>
        <w:tc>
          <w:tcPr>
            <w:tcW w:w="1075"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388</w:t>
            </w:r>
          </w:p>
        </w:tc>
        <w:tc>
          <w:tcPr>
            <w:tcW w:w="1513" w:type="dxa"/>
            <w:vAlign w:val="center"/>
          </w:tcPr>
          <w:p>
            <w:pPr>
              <w:snapToGrid w:val="0"/>
              <w:rPr>
                <w:rFonts w:asciiTheme="majorEastAsia" w:hAnsiTheme="majorEastAsia" w:eastAsiaTheme="majorEastAsia" w:cstheme="majorEastAsia"/>
                <w:color w:val="auto"/>
                <w:szCs w:val="21"/>
              </w:rPr>
            </w:pPr>
            <w:r>
              <w:rPr>
                <w:rFonts w:hint="eastAsia" w:asciiTheme="majorEastAsia" w:hAnsiTheme="majorEastAsia" w:eastAsiaTheme="majorEastAsia" w:cstheme="majorEastAsia"/>
                <w:color w:val="auto"/>
                <w:szCs w:val="21"/>
              </w:rPr>
              <w:t>1</w:t>
            </w:r>
            <w:r>
              <w:rPr>
                <w:rFonts w:hint="default" w:asciiTheme="majorEastAsia" w:hAnsiTheme="majorEastAsia" w:eastAsiaTheme="majorEastAsia" w:cstheme="majorEastAsia"/>
                <w:color w:val="auto"/>
                <w:szCs w:val="21"/>
              </w:rPr>
              <w:t>1</w:t>
            </w:r>
            <w:r>
              <w:rPr>
                <w:rFonts w:hint="eastAsia" w:asciiTheme="majorEastAsia" w:hAnsiTheme="majorEastAsia" w:eastAsiaTheme="majorEastAsia" w:cstheme="majorEastAsia"/>
                <w:color w:val="auto"/>
                <w:szCs w:val="21"/>
              </w:rPr>
              <w:t>.</w:t>
            </w:r>
            <w:r>
              <w:rPr>
                <w:rFonts w:hint="default" w:asciiTheme="majorEastAsia" w:hAnsiTheme="majorEastAsia" w:eastAsiaTheme="majorEastAsia" w:cstheme="majorEastAsia"/>
                <w:color w:val="auto"/>
                <w:szCs w:val="21"/>
              </w:rPr>
              <w:t>55</w:t>
            </w:r>
            <w:r>
              <w:rPr>
                <w:rFonts w:hint="eastAsia" w:asciiTheme="majorEastAsia" w:hAnsiTheme="majorEastAsia" w:eastAsiaTheme="majorEastAsia" w:cstheme="majorEastAsia"/>
                <w:color w:val="auto"/>
                <w:szCs w:val="21"/>
              </w:rPr>
              <w:t>%</w:t>
            </w:r>
          </w:p>
        </w:tc>
        <w:tc>
          <w:tcPr>
            <w:tcW w:w="1038" w:type="dxa"/>
            <w:vAlign w:val="center"/>
          </w:tcPr>
          <w:p>
            <w:pPr>
              <w:snapToGrid w:val="0"/>
              <w:rPr>
                <w:rFonts w:hint="eastAsia" w:asciiTheme="majorEastAsia" w:hAnsiTheme="majorEastAsia" w:eastAsiaTheme="majorEastAsia" w:cstheme="majorEastAsia"/>
                <w:color w:val="auto"/>
                <w:szCs w:val="21"/>
                <w:lang w:val="en-US" w:eastAsia="zh-CN"/>
              </w:rPr>
            </w:pPr>
            <w:r>
              <w:rPr>
                <w:rFonts w:hint="eastAsia" w:asciiTheme="majorEastAsia" w:hAnsiTheme="majorEastAsia" w:eastAsiaTheme="majorEastAsia" w:cstheme="majorEastAsia"/>
                <w:color w:val="auto"/>
                <w:szCs w:val="21"/>
              </w:rPr>
              <w:t>2</w:t>
            </w:r>
            <w:r>
              <w:rPr>
                <w:rFonts w:hint="eastAsia" w:asciiTheme="majorEastAsia" w:hAnsiTheme="majorEastAsia" w:eastAsiaTheme="majorEastAsia" w:cstheme="majorEastAsia"/>
                <w:color w:val="auto"/>
                <w:szCs w:val="21"/>
                <w:lang w:val="en-US" w:eastAsia="zh-CN"/>
              </w:rPr>
              <w:t>2</w:t>
            </w:r>
          </w:p>
        </w:tc>
        <w:tc>
          <w:tcPr>
            <w:tcW w:w="1552" w:type="dxa"/>
            <w:shd w:val="clear" w:color="auto" w:fill="auto"/>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1</w:t>
            </w:r>
            <w:r>
              <w:rPr>
                <w:rFonts w:hint="default" w:asciiTheme="majorEastAsia" w:hAnsiTheme="majorEastAsia" w:eastAsiaTheme="majorEastAsia" w:cstheme="majorEastAsia"/>
                <w:color w:val="000000" w:themeColor="text1"/>
                <w:szCs w:val="21"/>
                <w14:textFill>
                  <w14:solidFill>
                    <w14:schemeClr w14:val="tx1"/>
                  </w14:solidFill>
                </w14:textFill>
              </w:rPr>
              <w:t>2.61</w:t>
            </w:r>
            <w:r>
              <w:rPr>
                <w:rFonts w:hint="eastAsia" w:asciiTheme="majorEastAsia" w:hAnsiTheme="majorEastAsia" w:eastAsiaTheme="majorEastAsia" w:cstheme="majorEastAsia"/>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62" w:type="dxa"/>
            <w:vMerge w:val="continue"/>
            <w:vAlign w:val="center"/>
          </w:tcPr>
          <w:p>
            <w:pPr>
              <w:snapToGrid w:val="0"/>
              <w:jc w:val="center"/>
              <w:rPr>
                <w:rFonts w:asciiTheme="majorEastAsia" w:hAnsiTheme="majorEastAsia" w:eastAsiaTheme="majorEastAsia" w:cstheme="majorEastAsia"/>
                <w:color w:val="000000" w:themeColor="text1"/>
                <w:szCs w:val="21"/>
                <w14:textFill>
                  <w14:solidFill>
                    <w14:schemeClr w14:val="tx1"/>
                  </w14:solidFill>
                </w14:textFill>
              </w:rPr>
            </w:pPr>
          </w:p>
        </w:tc>
        <w:tc>
          <w:tcPr>
            <w:tcW w:w="2026"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岗位能力课程</w:t>
            </w:r>
          </w:p>
        </w:tc>
        <w:tc>
          <w:tcPr>
            <w:tcW w:w="1294"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8</w:t>
            </w:r>
          </w:p>
        </w:tc>
        <w:tc>
          <w:tcPr>
            <w:tcW w:w="1075"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1614</w:t>
            </w:r>
          </w:p>
        </w:tc>
        <w:tc>
          <w:tcPr>
            <w:tcW w:w="1513"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48</w:t>
            </w:r>
            <w:r>
              <w:rPr>
                <w:rFonts w:hint="eastAsia" w:asciiTheme="majorEastAsia" w:hAnsiTheme="majorEastAsia" w:eastAsiaTheme="majorEastAsia" w:cstheme="majorEastAsia"/>
                <w:color w:val="000000" w:themeColor="text1"/>
                <w:szCs w:val="21"/>
                <w14:textFill>
                  <w14:solidFill>
                    <w14:schemeClr w14:val="tx1"/>
                  </w14:solidFill>
                </w14:textFill>
              </w:rPr>
              <w:t>.</w:t>
            </w:r>
            <w:r>
              <w:rPr>
                <w:rFonts w:hint="default" w:asciiTheme="majorEastAsia" w:hAnsiTheme="majorEastAsia" w:eastAsiaTheme="majorEastAsia" w:cstheme="majorEastAsia"/>
                <w:color w:val="000000" w:themeColor="text1"/>
                <w:szCs w:val="21"/>
                <w14:textFill>
                  <w14:solidFill>
                    <w14:schemeClr w14:val="tx1"/>
                  </w14:solidFill>
                </w14:textFill>
              </w:rPr>
              <w:t>06</w:t>
            </w:r>
            <w:r>
              <w:rPr>
                <w:rFonts w:hint="eastAsia" w:asciiTheme="majorEastAsia" w:hAnsiTheme="majorEastAsia" w:eastAsiaTheme="majorEastAsia" w:cstheme="majorEastAsia"/>
                <w:color w:val="000000" w:themeColor="text1"/>
                <w:szCs w:val="21"/>
                <w14:textFill>
                  <w14:solidFill>
                    <w14:schemeClr w14:val="tx1"/>
                  </w14:solidFill>
                </w14:textFill>
              </w:rPr>
              <w:t>%</w:t>
            </w:r>
          </w:p>
        </w:tc>
        <w:tc>
          <w:tcPr>
            <w:tcW w:w="1038"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82</w:t>
            </w:r>
          </w:p>
        </w:tc>
        <w:tc>
          <w:tcPr>
            <w:tcW w:w="1552"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46.99</w:t>
            </w:r>
            <w:r>
              <w:rPr>
                <w:rFonts w:hint="eastAsia" w:asciiTheme="majorEastAsia" w:hAnsiTheme="majorEastAsia" w:eastAsiaTheme="majorEastAsia" w:cstheme="majorEastAsia"/>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562" w:type="dxa"/>
            <w:vMerge w:val="restart"/>
            <w:vAlign w:val="center"/>
          </w:tcPr>
          <w:p>
            <w:pPr>
              <w:snapToGrid w:val="0"/>
              <w:jc w:val="center"/>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选修</w:t>
            </w:r>
          </w:p>
        </w:tc>
        <w:tc>
          <w:tcPr>
            <w:tcW w:w="2026"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公共选修课程</w:t>
            </w:r>
          </w:p>
        </w:tc>
        <w:tc>
          <w:tcPr>
            <w:tcW w:w="1294"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7</w:t>
            </w:r>
          </w:p>
        </w:tc>
        <w:tc>
          <w:tcPr>
            <w:tcW w:w="1075"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224</w:t>
            </w:r>
          </w:p>
        </w:tc>
        <w:tc>
          <w:tcPr>
            <w:tcW w:w="1513"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6.67</w:t>
            </w:r>
            <w:r>
              <w:rPr>
                <w:rFonts w:hint="eastAsia" w:asciiTheme="majorEastAsia" w:hAnsiTheme="majorEastAsia" w:eastAsiaTheme="majorEastAsia" w:cstheme="majorEastAsia"/>
                <w:color w:val="000000" w:themeColor="text1"/>
                <w:szCs w:val="21"/>
                <w14:textFill>
                  <w14:solidFill>
                    <w14:schemeClr w14:val="tx1"/>
                  </w14:solidFill>
                </w14:textFill>
              </w:rPr>
              <w:t>%</w:t>
            </w:r>
          </w:p>
        </w:tc>
        <w:tc>
          <w:tcPr>
            <w:tcW w:w="1038"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12.5</w:t>
            </w:r>
          </w:p>
        </w:tc>
        <w:tc>
          <w:tcPr>
            <w:tcW w:w="1552" w:type="dxa"/>
            <w:vAlign w:val="center"/>
          </w:tcPr>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7.16</w:t>
            </w:r>
            <w:r>
              <w:rPr>
                <w:rFonts w:hint="eastAsia" w:asciiTheme="majorEastAsia" w:hAnsiTheme="majorEastAsia" w:eastAsiaTheme="majorEastAsia" w:cstheme="majorEastAsia"/>
                <w:color w:val="000000" w:themeColor="text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6" w:hRule="atLeast"/>
          <w:jc w:val="center"/>
        </w:trPr>
        <w:tc>
          <w:tcPr>
            <w:tcW w:w="562" w:type="dxa"/>
            <w:vMerge w:val="continue"/>
          </w:tcPr>
          <w:p>
            <w:pPr>
              <w:snapToGrid w:val="0"/>
              <w:rPr>
                <w:rFonts w:asciiTheme="majorEastAsia" w:hAnsiTheme="majorEastAsia" w:eastAsiaTheme="majorEastAsia" w:cstheme="majorEastAsia"/>
                <w:color w:val="000000" w:themeColor="text1"/>
                <w:szCs w:val="21"/>
                <w14:textFill>
                  <w14:solidFill>
                    <w14:schemeClr w14:val="tx1"/>
                  </w14:solidFill>
                </w14:textFill>
              </w:rPr>
            </w:pPr>
          </w:p>
        </w:tc>
        <w:tc>
          <w:tcPr>
            <w:tcW w:w="2026" w:type="dxa"/>
            <w:vAlign w:val="center"/>
          </w:tcPr>
          <w:p>
            <w:pPr>
              <w:snapToGrid w:val="0"/>
              <w:rPr>
                <w:rFonts w:hint="eastAsia"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专业选修课程</w:t>
            </w:r>
            <w:r>
              <w:rPr>
                <w:rFonts w:hint="default" w:asciiTheme="majorEastAsia" w:hAnsiTheme="majorEastAsia" w:eastAsiaTheme="majorEastAsia" w:cstheme="majorEastAsia"/>
                <w:color w:val="000000" w:themeColor="text1"/>
                <w:szCs w:val="21"/>
                <w14:textFill>
                  <w14:solidFill>
                    <w14:schemeClr w14:val="tx1"/>
                  </w14:solidFill>
                </w14:textFill>
              </w:rPr>
              <w:t>+</w:t>
            </w:r>
          </w:p>
          <w:p>
            <w:pPr>
              <w:snapToGrid w:val="0"/>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创新创业选修课程</w:t>
            </w:r>
          </w:p>
        </w:tc>
        <w:tc>
          <w:tcPr>
            <w:tcW w:w="1294"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7</w:t>
            </w:r>
          </w:p>
        </w:tc>
        <w:tc>
          <w:tcPr>
            <w:tcW w:w="1075"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272</w:t>
            </w:r>
          </w:p>
        </w:tc>
        <w:tc>
          <w:tcPr>
            <w:tcW w:w="1513" w:type="dxa"/>
            <w:vAlign w:val="center"/>
          </w:tcPr>
          <w:p>
            <w:pPr>
              <w:snapToGrid w:val="0"/>
              <w:rPr>
                <w:rFonts w:hint="default" w:asciiTheme="majorEastAsia" w:hAnsiTheme="majorEastAsia" w:eastAsiaTheme="majorEastAsia" w:cstheme="majorEastAsia"/>
                <w:color w:val="000000" w:themeColor="text1"/>
                <w:szCs w:val="21"/>
                <w:lang w:eastAsia="zh-Hans"/>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8</w:t>
            </w:r>
            <w:r>
              <w:rPr>
                <w:rFonts w:hint="eastAsia" w:asciiTheme="majorEastAsia" w:hAnsiTheme="majorEastAsia" w:eastAsiaTheme="majorEastAsia" w:cstheme="majorEastAsia"/>
                <w:color w:val="000000" w:themeColor="text1"/>
                <w:szCs w:val="21"/>
                <w:lang w:val="en-US" w:eastAsia="zh-Hans"/>
                <w14:textFill>
                  <w14:solidFill>
                    <w14:schemeClr w14:val="tx1"/>
                  </w14:solidFill>
                </w14:textFill>
              </w:rPr>
              <w:t>.</w:t>
            </w:r>
            <w:r>
              <w:rPr>
                <w:rFonts w:hint="default" w:asciiTheme="majorEastAsia" w:hAnsiTheme="majorEastAsia" w:eastAsiaTheme="majorEastAsia" w:cstheme="majorEastAsia"/>
                <w:color w:val="000000" w:themeColor="text1"/>
                <w:szCs w:val="21"/>
                <w:lang w:eastAsia="zh-Hans"/>
                <w14:textFill>
                  <w14:solidFill>
                    <w14:schemeClr w14:val="tx1"/>
                  </w14:solidFill>
                </w14:textFill>
              </w:rPr>
              <w:t>10%</w:t>
            </w:r>
          </w:p>
        </w:tc>
        <w:tc>
          <w:tcPr>
            <w:tcW w:w="1038"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13</w:t>
            </w:r>
          </w:p>
        </w:tc>
        <w:tc>
          <w:tcPr>
            <w:tcW w:w="1552" w:type="dxa"/>
            <w:vAlign w:val="center"/>
          </w:tcPr>
          <w:p>
            <w:pPr>
              <w:snapToGrid w:val="0"/>
              <w:rPr>
                <w:rFonts w:hint="default" w:asciiTheme="majorEastAsia" w:hAnsiTheme="majorEastAsia" w:eastAsiaTheme="majorEastAsia" w:cstheme="majorEastAsia"/>
                <w:color w:val="000000" w:themeColor="text1"/>
                <w:szCs w:val="21"/>
                <w:lang w:eastAsia="zh-Hans"/>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7</w:t>
            </w:r>
            <w:r>
              <w:rPr>
                <w:rFonts w:hint="eastAsia" w:asciiTheme="majorEastAsia" w:hAnsiTheme="majorEastAsia" w:eastAsiaTheme="majorEastAsia" w:cstheme="majorEastAsia"/>
                <w:color w:val="000000" w:themeColor="text1"/>
                <w:szCs w:val="21"/>
                <w:lang w:val="en-US" w:eastAsia="zh-Hans"/>
                <w14:textFill>
                  <w14:solidFill>
                    <w14:schemeClr w14:val="tx1"/>
                  </w14:solidFill>
                </w14:textFill>
              </w:rPr>
              <w:t>.</w:t>
            </w:r>
            <w:r>
              <w:rPr>
                <w:rFonts w:hint="default" w:asciiTheme="majorEastAsia" w:hAnsiTheme="majorEastAsia" w:eastAsiaTheme="majorEastAsia" w:cstheme="majorEastAsia"/>
                <w:color w:val="000000" w:themeColor="text1"/>
                <w:szCs w:val="21"/>
                <w:lang w:eastAsia="zh-Hans"/>
                <w14:textFill>
                  <w14:solidFill>
                    <w14:schemeClr w14:val="tx1"/>
                  </w14:solidFill>
                </w14:textFill>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588" w:type="dxa"/>
            <w:gridSpan w:val="2"/>
          </w:tcPr>
          <w:p>
            <w:pPr>
              <w:snapToGrid w:val="0"/>
              <w:jc w:val="center"/>
              <w:rPr>
                <w:rFonts w:asciiTheme="majorEastAsia" w:hAnsiTheme="majorEastAsia" w:eastAsiaTheme="majorEastAsia" w:cstheme="majorEastAsia"/>
                <w:color w:val="000000" w:themeColor="text1"/>
                <w:szCs w:val="21"/>
                <w14:textFill>
                  <w14:solidFill>
                    <w14:schemeClr w14:val="tx1"/>
                  </w14:solidFill>
                </w14:textFill>
              </w:rPr>
            </w:pPr>
            <w:r>
              <w:rPr>
                <w:rFonts w:hint="eastAsia" w:asciiTheme="majorEastAsia" w:hAnsiTheme="majorEastAsia" w:eastAsiaTheme="majorEastAsia" w:cstheme="majorEastAsia"/>
                <w:color w:val="000000" w:themeColor="text1"/>
                <w:szCs w:val="21"/>
                <w14:textFill>
                  <w14:solidFill>
                    <w14:schemeClr w14:val="tx1"/>
                  </w14:solidFill>
                </w14:textFill>
              </w:rPr>
              <w:t>合计</w:t>
            </w:r>
          </w:p>
        </w:tc>
        <w:tc>
          <w:tcPr>
            <w:tcW w:w="1294" w:type="dxa"/>
            <w:vAlign w:val="center"/>
          </w:tcPr>
          <w:p>
            <w:pPr>
              <w:snapToGrid w:val="0"/>
              <w:rPr>
                <w:rFonts w:hint="default" w:asciiTheme="majorEastAsia" w:hAnsiTheme="majorEastAsia" w:eastAsiaTheme="majorEastAsia" w:cstheme="majorEastAsia"/>
                <w:color w:val="000000" w:themeColor="text1"/>
                <w:szCs w:val="21"/>
                <w:lang w:eastAsia="zh-CN"/>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60</w:t>
            </w:r>
          </w:p>
        </w:tc>
        <w:tc>
          <w:tcPr>
            <w:tcW w:w="1075" w:type="dxa"/>
            <w:vAlign w:val="center"/>
          </w:tcPr>
          <w:p>
            <w:pPr>
              <w:snapToGrid w:val="0"/>
              <w:rPr>
                <w:rFonts w:hint="default" w:asciiTheme="majorEastAsia" w:hAnsiTheme="majorEastAsia" w:eastAsiaTheme="majorEastAsia" w:cstheme="majorEastAsia"/>
                <w:color w:val="000000" w:themeColor="text1"/>
                <w:szCs w:val="21"/>
                <w:lang w:eastAsia="zh-CN"/>
                <w14:textFill>
                  <w14:solidFill>
                    <w14:schemeClr w14:val="tx1"/>
                  </w14:solidFill>
                </w14:textFill>
              </w:rPr>
            </w:pPr>
            <w:r>
              <w:rPr>
                <w:rFonts w:hint="default" w:asciiTheme="majorEastAsia" w:hAnsiTheme="majorEastAsia" w:eastAsiaTheme="majorEastAsia" w:cstheme="majorEastAsia"/>
                <w:color w:val="000000" w:themeColor="text1"/>
                <w:szCs w:val="21"/>
                <w:lang w:eastAsia="zh-CN"/>
                <w14:textFill>
                  <w14:solidFill>
                    <w14:schemeClr w14:val="tx1"/>
                  </w14:solidFill>
                </w14:textFill>
              </w:rPr>
              <w:t>3358</w:t>
            </w:r>
          </w:p>
        </w:tc>
        <w:tc>
          <w:tcPr>
            <w:tcW w:w="1513"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100%</w:t>
            </w:r>
          </w:p>
        </w:tc>
        <w:tc>
          <w:tcPr>
            <w:tcW w:w="1038" w:type="dxa"/>
            <w:vAlign w:val="center"/>
          </w:tcPr>
          <w:p>
            <w:pPr>
              <w:snapToGrid w:val="0"/>
              <w:rPr>
                <w:rFonts w:hint="default" w:asciiTheme="majorEastAsia" w:hAnsiTheme="majorEastAsia" w:eastAsiaTheme="majorEastAsia" w:cstheme="majorEastAsia"/>
                <w:color w:val="000000" w:themeColor="text1"/>
                <w:szCs w:val="21"/>
                <w:lang w:eastAsia="zh-Hans"/>
                <w14:textFill>
                  <w14:solidFill>
                    <w14:schemeClr w14:val="tx1"/>
                  </w14:solidFill>
                </w14:textFill>
              </w:rPr>
            </w:pPr>
            <w:r>
              <w:rPr>
                <w:rFonts w:hint="default" w:asciiTheme="majorEastAsia" w:hAnsiTheme="majorEastAsia" w:eastAsiaTheme="majorEastAsia" w:cstheme="majorEastAsia"/>
                <w:color w:val="000000" w:themeColor="text1"/>
                <w:szCs w:val="21"/>
                <w:lang w:eastAsia="zh-CN"/>
                <w14:textFill>
                  <w14:solidFill>
                    <w14:schemeClr w14:val="tx1"/>
                  </w14:solidFill>
                </w14:textFill>
              </w:rPr>
              <w:t>174</w:t>
            </w:r>
            <w:r>
              <w:rPr>
                <w:rFonts w:hint="eastAsia" w:asciiTheme="majorEastAsia" w:hAnsiTheme="majorEastAsia" w:eastAsiaTheme="majorEastAsia" w:cstheme="majorEastAsia"/>
                <w:color w:val="000000" w:themeColor="text1"/>
                <w:szCs w:val="21"/>
                <w:lang w:val="en-US" w:eastAsia="zh-Hans"/>
                <w14:textFill>
                  <w14:solidFill>
                    <w14:schemeClr w14:val="tx1"/>
                  </w14:solidFill>
                </w14:textFill>
              </w:rPr>
              <w:t>.</w:t>
            </w:r>
            <w:r>
              <w:rPr>
                <w:rFonts w:hint="default" w:asciiTheme="majorEastAsia" w:hAnsiTheme="majorEastAsia" w:eastAsiaTheme="majorEastAsia" w:cstheme="majorEastAsia"/>
                <w:color w:val="000000" w:themeColor="text1"/>
                <w:szCs w:val="21"/>
                <w:lang w:eastAsia="zh-Hans"/>
                <w14:textFill>
                  <w14:solidFill>
                    <w14:schemeClr w14:val="tx1"/>
                  </w14:solidFill>
                </w14:textFill>
              </w:rPr>
              <w:t>5</w:t>
            </w:r>
          </w:p>
        </w:tc>
        <w:tc>
          <w:tcPr>
            <w:tcW w:w="1552" w:type="dxa"/>
            <w:vAlign w:val="center"/>
          </w:tcPr>
          <w:p>
            <w:pPr>
              <w:snapToGrid w:val="0"/>
              <w:rPr>
                <w:rFonts w:hint="default" w:asciiTheme="majorEastAsia" w:hAnsiTheme="majorEastAsia" w:eastAsiaTheme="majorEastAsia" w:cstheme="majorEastAsia"/>
                <w:color w:val="000000" w:themeColor="text1"/>
                <w:szCs w:val="21"/>
                <w14:textFill>
                  <w14:solidFill>
                    <w14:schemeClr w14:val="tx1"/>
                  </w14:solidFill>
                </w14:textFill>
              </w:rPr>
            </w:pPr>
            <w:r>
              <w:rPr>
                <w:rFonts w:hint="default" w:asciiTheme="majorEastAsia" w:hAnsiTheme="majorEastAsia" w:eastAsiaTheme="majorEastAsia" w:cstheme="majorEastAsia"/>
                <w:color w:val="000000" w:themeColor="text1"/>
                <w:szCs w:val="21"/>
                <w14:textFill>
                  <w14:solidFill>
                    <w14:schemeClr w14:val="tx1"/>
                  </w14:solidFill>
                </w14:textFill>
              </w:rPr>
              <w:t>100%</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备注：此表按专业要求的最低学分统计。</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249" w:name="_Toc81330854"/>
      <w:r>
        <w:rPr>
          <w:rFonts w:hint="eastAsia" w:ascii="黑体" w:hAnsi="黑体" w:eastAsia="黑体" w:cs="黑体"/>
          <w:b w:val="0"/>
          <w:bCs w:val="0"/>
          <w:color w:val="000000"/>
          <w:kern w:val="36"/>
          <w:sz w:val="32"/>
          <w:szCs w:val="32"/>
          <w:lang w:val="en-US" w:eastAsia="zh-CN" w:bidi="ar-SA"/>
        </w:rPr>
        <w:t>十一、教学进程总体安排</w:t>
      </w:r>
      <w:bookmarkEnd w:id="249"/>
    </w:p>
    <w:p>
      <w:pPr>
        <w:pStyle w:val="3"/>
        <w:spacing w:before="163" w:beforeLines="50" w:after="163" w:afterLines="50" w:line="360" w:lineRule="auto"/>
        <w:ind w:firstLine="560" w:firstLineChars="200"/>
        <w:rPr>
          <w:rFonts w:hint="eastAsia" w:ascii="楷体" w:hAnsi="楷体" w:eastAsia="楷体" w:cs="楷体"/>
          <w:b w:val="0"/>
          <w:bCs w:val="0"/>
          <w:color w:val="000000"/>
          <w:kern w:val="36"/>
          <w:sz w:val="28"/>
          <w:szCs w:val="48"/>
          <w:lang w:val="en-US" w:eastAsia="zh-CN" w:bidi="ar-SA"/>
        </w:rPr>
      </w:pPr>
      <w:bookmarkStart w:id="250" w:name="_Toc81330855"/>
      <w:r>
        <w:rPr>
          <w:rFonts w:hint="eastAsia" w:ascii="楷体" w:hAnsi="楷体" w:eastAsia="楷体" w:cs="楷体"/>
          <w:b w:val="0"/>
          <w:bCs w:val="0"/>
          <w:color w:val="000000"/>
          <w:kern w:val="36"/>
          <w:sz w:val="28"/>
          <w:szCs w:val="48"/>
          <w:lang w:val="en-US" w:eastAsia="zh-CN" w:bidi="ar-SA"/>
        </w:rPr>
        <w:t>（一）教学活动周安排</w:t>
      </w:r>
      <w:bookmarkEnd w:id="250"/>
    </w:p>
    <w:tbl>
      <w:tblPr>
        <w:tblStyle w:val="1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2318"/>
        <w:gridCol w:w="726"/>
        <w:gridCol w:w="726"/>
        <w:gridCol w:w="726"/>
        <w:gridCol w:w="726"/>
        <w:gridCol w:w="726"/>
        <w:gridCol w:w="726"/>
        <w:gridCol w:w="1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Merge w:val="restart"/>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序号</w:t>
            </w:r>
          </w:p>
        </w:tc>
        <w:tc>
          <w:tcPr>
            <w:tcW w:w="1248" w:type="pct"/>
            <w:vMerge w:val="restar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教学环节</w:t>
            </w:r>
          </w:p>
        </w:tc>
        <w:tc>
          <w:tcPr>
            <w:tcW w:w="782" w:type="pct"/>
            <w:gridSpan w:val="2"/>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第一学年</w:t>
            </w:r>
          </w:p>
        </w:tc>
        <w:tc>
          <w:tcPr>
            <w:tcW w:w="782" w:type="pct"/>
            <w:gridSpan w:val="2"/>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第二学年</w:t>
            </w:r>
          </w:p>
        </w:tc>
        <w:tc>
          <w:tcPr>
            <w:tcW w:w="782" w:type="pct"/>
            <w:gridSpan w:val="2"/>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第三学年</w:t>
            </w:r>
          </w:p>
        </w:tc>
        <w:tc>
          <w:tcPr>
            <w:tcW w:w="937" w:type="pct"/>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合计（周）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Merge w:val="continue"/>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p>
        </w:tc>
        <w:tc>
          <w:tcPr>
            <w:tcW w:w="1248" w:type="pct"/>
            <w:vMerge w:val="continue"/>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p>
        </w:tc>
        <w:tc>
          <w:tcPr>
            <w:tcW w:w="391"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1</w:t>
            </w:r>
          </w:p>
        </w:tc>
        <w:tc>
          <w:tcPr>
            <w:tcW w:w="391"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2</w:t>
            </w:r>
          </w:p>
        </w:tc>
        <w:tc>
          <w:tcPr>
            <w:tcW w:w="391"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3</w:t>
            </w:r>
          </w:p>
        </w:tc>
        <w:tc>
          <w:tcPr>
            <w:tcW w:w="391"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4</w:t>
            </w:r>
          </w:p>
        </w:tc>
        <w:tc>
          <w:tcPr>
            <w:tcW w:w="391"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5</w:t>
            </w:r>
          </w:p>
        </w:tc>
        <w:tc>
          <w:tcPr>
            <w:tcW w:w="391"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6</w:t>
            </w:r>
          </w:p>
        </w:tc>
        <w:tc>
          <w:tcPr>
            <w:tcW w:w="937"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01</w:t>
            </w:r>
          </w:p>
        </w:tc>
        <w:tc>
          <w:tcPr>
            <w:tcW w:w="1248"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入学教育与军训</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p>
        </w:tc>
        <w:tc>
          <w:tcPr>
            <w:tcW w:w="937"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02</w:t>
            </w:r>
          </w:p>
        </w:tc>
        <w:tc>
          <w:tcPr>
            <w:tcW w:w="1248"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教学准备</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937"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03</w:t>
            </w:r>
          </w:p>
        </w:tc>
        <w:tc>
          <w:tcPr>
            <w:tcW w:w="1248"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理实教学</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13</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937"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04</w:t>
            </w:r>
          </w:p>
        </w:tc>
        <w:tc>
          <w:tcPr>
            <w:tcW w:w="1248"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社会实践</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937"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05</w:t>
            </w:r>
          </w:p>
        </w:tc>
        <w:tc>
          <w:tcPr>
            <w:tcW w:w="1248"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跟岗实习</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937"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06</w:t>
            </w:r>
          </w:p>
        </w:tc>
        <w:tc>
          <w:tcPr>
            <w:tcW w:w="1248"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顶岗实习</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24</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937"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07</w:t>
            </w:r>
          </w:p>
        </w:tc>
        <w:tc>
          <w:tcPr>
            <w:tcW w:w="1248"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考核</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937"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7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1248" w:type="pct"/>
            <w:vAlign w:val="center"/>
          </w:tcPr>
          <w:p>
            <w:pPr>
              <w:rPr>
                <w:rFonts w:hint="eastAsia" w:ascii="宋体" w:hAnsi="宋体" w:eastAsia="宋体" w:cs="宋体"/>
                <w:color w:val="000000" w:themeColor="text1"/>
                <w:szCs w:val="21"/>
                <w14:textFill>
                  <w14:solidFill>
                    <w14:schemeClr w14:val="tx1"/>
                  </w14:solidFill>
                </w14:textFill>
              </w:rPr>
            </w:pPr>
          </w:p>
        </w:tc>
        <w:tc>
          <w:tcPr>
            <w:tcW w:w="391"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19</w:t>
            </w: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w:t>
            </w: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w:t>
            </w: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21</w:t>
            </w: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w:t>
            </w:r>
          </w:p>
        </w:tc>
        <w:tc>
          <w:tcPr>
            <w:tcW w:w="391"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w:t>
            </w:r>
          </w:p>
        </w:tc>
        <w:tc>
          <w:tcPr>
            <w:tcW w:w="937"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124</w:t>
            </w:r>
          </w:p>
        </w:tc>
      </w:tr>
    </w:tbl>
    <w:p>
      <w:pPr>
        <w:pStyle w:val="15"/>
        <w:ind w:left="0" w:leftChars="0" w:firstLine="0" w:firstLineChars="0"/>
        <w:rPr>
          <w:rFonts w:asciiTheme="majorEastAsia" w:hAnsiTheme="majorEastAsia" w:eastAsiaTheme="majorEastAsia" w:cstheme="majorEastAsia"/>
        </w:rPr>
      </w:pPr>
    </w:p>
    <w:p>
      <w:pPr>
        <w:pStyle w:val="3"/>
        <w:spacing w:before="163" w:beforeLines="50" w:after="163" w:afterLines="50" w:line="360" w:lineRule="auto"/>
        <w:ind w:firstLine="560" w:firstLineChars="200"/>
        <w:rPr>
          <w:rFonts w:hint="eastAsia" w:ascii="楷体" w:hAnsi="楷体" w:eastAsia="楷体" w:cs="楷体"/>
          <w:b w:val="0"/>
          <w:bCs w:val="0"/>
          <w:color w:val="000000"/>
          <w:kern w:val="36"/>
          <w:sz w:val="28"/>
          <w:szCs w:val="48"/>
          <w:lang w:val="en-US" w:eastAsia="zh-CN" w:bidi="ar-SA"/>
        </w:rPr>
      </w:pPr>
      <w:bookmarkStart w:id="251" w:name="_Toc81330856"/>
      <w:r>
        <w:rPr>
          <w:rFonts w:hint="eastAsia" w:ascii="楷体" w:hAnsi="楷体" w:eastAsia="楷体" w:cs="楷体"/>
          <w:b w:val="0"/>
          <w:bCs w:val="0"/>
          <w:color w:val="000000"/>
          <w:kern w:val="36"/>
          <w:sz w:val="28"/>
          <w:szCs w:val="48"/>
          <w:lang w:val="en-US" w:eastAsia="zh-CN" w:bidi="ar-SA"/>
        </w:rPr>
        <w:t>（二）其它教学活动安排</w:t>
      </w:r>
      <w:bookmarkEnd w:id="251"/>
    </w:p>
    <w:tbl>
      <w:tblPr>
        <w:tblStyle w:val="1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1"/>
        <w:gridCol w:w="1907"/>
        <w:gridCol w:w="821"/>
        <w:gridCol w:w="778"/>
        <w:gridCol w:w="587"/>
        <w:gridCol w:w="682"/>
        <w:gridCol w:w="683"/>
        <w:gridCol w:w="587"/>
        <w:gridCol w:w="778"/>
        <w:gridCol w:w="821"/>
        <w:gridCol w:w="8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42" w:type="pct"/>
            <w:vMerge w:val="restart"/>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序号</w:t>
            </w:r>
          </w:p>
        </w:tc>
        <w:tc>
          <w:tcPr>
            <w:tcW w:w="1027" w:type="pct"/>
            <w:vMerge w:val="restar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名称</w:t>
            </w:r>
          </w:p>
        </w:tc>
        <w:tc>
          <w:tcPr>
            <w:tcW w:w="442" w:type="pct"/>
            <w:vMerge w:val="restart"/>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编码</w:t>
            </w:r>
          </w:p>
        </w:tc>
        <w:tc>
          <w:tcPr>
            <w:tcW w:w="735" w:type="pct"/>
            <w:gridSpan w:val="2"/>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第一学年</w:t>
            </w:r>
          </w:p>
        </w:tc>
        <w:tc>
          <w:tcPr>
            <w:tcW w:w="735" w:type="pct"/>
            <w:gridSpan w:val="2"/>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第二学年</w:t>
            </w:r>
          </w:p>
        </w:tc>
        <w:tc>
          <w:tcPr>
            <w:tcW w:w="735" w:type="pct"/>
            <w:gridSpan w:val="2"/>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第三学年</w:t>
            </w:r>
          </w:p>
        </w:tc>
        <w:tc>
          <w:tcPr>
            <w:tcW w:w="442" w:type="pct"/>
            <w:vMerge w:val="restart"/>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学时</w:t>
            </w:r>
          </w:p>
        </w:tc>
        <w:tc>
          <w:tcPr>
            <w:tcW w:w="442" w:type="pct"/>
            <w:vMerge w:val="restart"/>
            <w:vAlign w:val="center"/>
          </w:tcPr>
          <w:p>
            <w:pP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42" w:type="pct"/>
            <w:vMerge w:val="continue"/>
            <w:vAlign w:val="center"/>
          </w:tcPr>
          <w:p>
            <w:pPr>
              <w:rPr>
                <w:rFonts w:asciiTheme="majorEastAsia" w:hAnsiTheme="majorEastAsia" w:eastAsiaTheme="majorEastAsia" w:cstheme="majorEastAsia"/>
                <w:color w:val="000000" w:themeColor="text1"/>
                <w:szCs w:val="21"/>
                <w14:textFill>
                  <w14:solidFill>
                    <w14:schemeClr w14:val="tx1"/>
                  </w14:solidFill>
                </w14:textFill>
              </w:rPr>
            </w:pPr>
          </w:p>
        </w:tc>
        <w:tc>
          <w:tcPr>
            <w:tcW w:w="1027" w:type="pct"/>
            <w:vMerge w:val="continue"/>
            <w:vAlign w:val="center"/>
          </w:tcPr>
          <w:p>
            <w:pPr>
              <w:rPr>
                <w:rFonts w:asciiTheme="majorEastAsia" w:hAnsiTheme="majorEastAsia" w:eastAsiaTheme="majorEastAsia" w:cstheme="majorEastAsia"/>
                <w:color w:val="000000" w:themeColor="text1"/>
                <w:szCs w:val="21"/>
                <w14:textFill>
                  <w14:solidFill>
                    <w14:schemeClr w14:val="tx1"/>
                  </w14:solidFill>
                </w14:textFill>
              </w:rPr>
            </w:pPr>
          </w:p>
        </w:tc>
        <w:tc>
          <w:tcPr>
            <w:tcW w:w="442" w:type="pct"/>
            <w:vMerge w:val="continue"/>
            <w:vAlign w:val="center"/>
          </w:tcPr>
          <w:p>
            <w:pPr>
              <w:rPr>
                <w:rFonts w:asciiTheme="majorEastAsia" w:hAnsiTheme="majorEastAsia" w:eastAsiaTheme="majorEastAsia" w:cstheme="majorEastAsia"/>
                <w:color w:val="000000" w:themeColor="text1"/>
                <w:szCs w:val="21"/>
                <w14:textFill>
                  <w14:solidFill>
                    <w14:schemeClr w14:val="tx1"/>
                  </w14:solidFill>
                </w14:textFill>
              </w:rPr>
            </w:pPr>
          </w:p>
        </w:tc>
        <w:tc>
          <w:tcPr>
            <w:tcW w:w="419"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1</w:t>
            </w:r>
          </w:p>
        </w:tc>
        <w:tc>
          <w:tcPr>
            <w:tcW w:w="316"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2</w:t>
            </w:r>
          </w:p>
        </w:tc>
        <w:tc>
          <w:tcPr>
            <w:tcW w:w="367"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3</w:t>
            </w:r>
          </w:p>
        </w:tc>
        <w:tc>
          <w:tcPr>
            <w:tcW w:w="368"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4</w:t>
            </w:r>
          </w:p>
        </w:tc>
        <w:tc>
          <w:tcPr>
            <w:tcW w:w="316"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5</w:t>
            </w:r>
          </w:p>
        </w:tc>
        <w:tc>
          <w:tcPr>
            <w:tcW w:w="419" w:type="pct"/>
            <w:vAlign w:val="center"/>
          </w:tcPr>
          <w:p>
            <w:pPr>
              <w:jc w:val="center"/>
              <w:rPr>
                <w:rFonts w:asciiTheme="majorEastAsia" w:hAnsiTheme="majorEastAsia" w:eastAsiaTheme="majorEastAsia" w:cstheme="majorEastAsia"/>
                <w:b/>
                <w:bCs/>
                <w:color w:val="000000" w:themeColor="text1"/>
                <w:szCs w:val="21"/>
                <w14:textFill>
                  <w14:solidFill>
                    <w14:schemeClr w14:val="tx1"/>
                  </w14:solidFill>
                </w14:textFill>
              </w:rPr>
            </w:pPr>
            <w:r>
              <w:rPr>
                <w:rFonts w:hint="eastAsia" w:asciiTheme="majorEastAsia" w:hAnsiTheme="majorEastAsia" w:eastAsiaTheme="majorEastAsia" w:cstheme="majorEastAsia"/>
                <w:b/>
                <w:bCs/>
                <w:color w:val="000000" w:themeColor="text1"/>
                <w:szCs w:val="21"/>
                <w14:textFill>
                  <w14:solidFill>
                    <w14:schemeClr w14:val="tx1"/>
                  </w14:solidFill>
                </w14:textFill>
              </w:rPr>
              <w:t>6</w:t>
            </w:r>
          </w:p>
        </w:tc>
        <w:tc>
          <w:tcPr>
            <w:tcW w:w="442" w:type="pct"/>
            <w:vMerge w:val="continue"/>
            <w:vAlign w:val="center"/>
          </w:tcPr>
          <w:p>
            <w:pPr>
              <w:rPr>
                <w:rFonts w:asciiTheme="majorEastAsia" w:hAnsiTheme="majorEastAsia" w:eastAsiaTheme="majorEastAsia" w:cstheme="majorEastAsia"/>
                <w:color w:val="000000" w:themeColor="text1"/>
                <w:szCs w:val="21"/>
                <w14:textFill>
                  <w14:solidFill>
                    <w14:schemeClr w14:val="tx1"/>
                  </w14:solidFill>
                </w14:textFill>
              </w:rPr>
            </w:pPr>
          </w:p>
        </w:tc>
        <w:tc>
          <w:tcPr>
            <w:tcW w:w="442" w:type="pct"/>
            <w:vMerge w:val="continue"/>
            <w:vAlign w:val="center"/>
          </w:tcPr>
          <w:p>
            <w:pPr>
              <w:rPr>
                <w:rFonts w:asciiTheme="majorEastAsia" w:hAnsiTheme="majorEastAsia" w:eastAsiaTheme="majorEastAsia" w:cstheme="majorEastAsia"/>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42"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01</w:t>
            </w:r>
          </w:p>
        </w:tc>
        <w:tc>
          <w:tcPr>
            <w:tcW w:w="1027"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入学教育</w:t>
            </w:r>
          </w:p>
        </w:tc>
        <w:tc>
          <w:tcPr>
            <w:tcW w:w="442" w:type="pct"/>
            <w:vAlign w:val="center"/>
          </w:tcPr>
          <w:p>
            <w:pPr>
              <w:rPr>
                <w:rFonts w:hint="eastAsia" w:ascii="宋体" w:hAnsi="宋体" w:eastAsia="宋体" w:cs="宋体"/>
                <w:color w:val="000000" w:themeColor="text1"/>
                <w:szCs w:val="21"/>
                <w14:textFill>
                  <w14:solidFill>
                    <w14:schemeClr w14:val="tx1"/>
                  </w14:solidFill>
                </w14:textFill>
              </w:rPr>
            </w:pPr>
          </w:p>
        </w:tc>
        <w:tc>
          <w:tcPr>
            <w:tcW w:w="419"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w:t>
            </w:r>
          </w:p>
        </w:tc>
        <w:tc>
          <w:tcPr>
            <w:tcW w:w="316"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67"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68"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316"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419" w:type="pct"/>
            <w:vAlign w:val="center"/>
          </w:tcPr>
          <w:p>
            <w:pPr>
              <w:rPr>
                <w:rFonts w:hint="eastAsia" w:ascii="宋体" w:hAnsi="宋体" w:eastAsia="宋体" w:cs="宋体"/>
                <w:color w:val="000000" w:themeColor="text1"/>
                <w:szCs w:val="21"/>
                <w14:textFill>
                  <w14:solidFill>
                    <w14:schemeClr w14:val="tx1"/>
                  </w14:solidFill>
                </w14:textFill>
              </w:rPr>
            </w:pP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18</w:t>
            </w: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42"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02</w:t>
            </w:r>
          </w:p>
        </w:tc>
        <w:tc>
          <w:tcPr>
            <w:tcW w:w="1027"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劳动实践</w:t>
            </w:r>
          </w:p>
        </w:tc>
        <w:tc>
          <w:tcPr>
            <w:tcW w:w="442" w:type="pct"/>
            <w:vAlign w:val="center"/>
          </w:tcPr>
          <w:p>
            <w:pPr>
              <w:rPr>
                <w:rFonts w:hint="eastAsia" w:ascii="宋体" w:hAnsi="宋体" w:eastAsia="宋体" w:cs="宋体"/>
                <w:color w:val="000000" w:themeColor="text1"/>
                <w:szCs w:val="21"/>
                <w14:textFill>
                  <w14:solidFill>
                    <w14:schemeClr w14:val="tx1"/>
                  </w14:solidFill>
                </w14:textFill>
              </w:rPr>
            </w:pPr>
          </w:p>
        </w:tc>
        <w:tc>
          <w:tcPr>
            <w:tcW w:w="1786" w:type="pct"/>
            <w:gridSpan w:val="5"/>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w:t>
            </w:r>
          </w:p>
        </w:tc>
        <w:tc>
          <w:tcPr>
            <w:tcW w:w="419" w:type="pct"/>
            <w:vAlign w:val="center"/>
          </w:tcPr>
          <w:p>
            <w:pPr>
              <w:rPr>
                <w:rFonts w:hint="eastAsia" w:ascii="宋体" w:hAnsi="宋体" w:eastAsia="宋体" w:cs="宋体"/>
                <w:color w:val="000000" w:themeColor="text1"/>
                <w:szCs w:val="21"/>
                <w14:textFill>
                  <w14:solidFill>
                    <w14:schemeClr w14:val="tx1"/>
                  </w14:solidFill>
                </w14:textFill>
              </w:rPr>
            </w:pP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w:t>
            </w: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42"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03</w:t>
            </w:r>
          </w:p>
        </w:tc>
        <w:tc>
          <w:tcPr>
            <w:tcW w:w="1027"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创新创业实践</w:t>
            </w:r>
          </w:p>
        </w:tc>
        <w:tc>
          <w:tcPr>
            <w:tcW w:w="442" w:type="pct"/>
            <w:vAlign w:val="center"/>
          </w:tcPr>
          <w:p>
            <w:pPr>
              <w:rPr>
                <w:rFonts w:hint="eastAsia" w:ascii="宋体" w:hAnsi="宋体" w:eastAsia="宋体" w:cs="宋体"/>
                <w:color w:val="000000" w:themeColor="text1"/>
                <w:szCs w:val="21"/>
                <w14:textFill>
                  <w14:solidFill>
                    <w14:schemeClr w14:val="tx1"/>
                  </w14:solidFill>
                </w14:textFill>
              </w:rPr>
            </w:pPr>
          </w:p>
        </w:tc>
        <w:tc>
          <w:tcPr>
            <w:tcW w:w="1786" w:type="pct"/>
            <w:gridSpan w:val="5"/>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w:t>
            </w:r>
          </w:p>
        </w:tc>
        <w:tc>
          <w:tcPr>
            <w:tcW w:w="419" w:type="pct"/>
            <w:vAlign w:val="center"/>
          </w:tcPr>
          <w:p>
            <w:pPr>
              <w:rPr>
                <w:rFonts w:hint="eastAsia" w:ascii="宋体" w:hAnsi="宋体" w:eastAsia="宋体" w:cs="宋体"/>
                <w:color w:val="000000" w:themeColor="text1"/>
                <w:szCs w:val="21"/>
                <w14:textFill>
                  <w14:solidFill>
                    <w14:schemeClr w14:val="tx1"/>
                  </w14:solidFill>
                </w14:textFill>
              </w:rPr>
            </w:pP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w:t>
            </w: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42"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04</w:t>
            </w:r>
          </w:p>
        </w:tc>
        <w:tc>
          <w:tcPr>
            <w:tcW w:w="1027" w:type="pct"/>
            <w:vAlign w:val="center"/>
          </w:tcPr>
          <w:p>
            <w:pP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社会实践</w:t>
            </w: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1786" w:type="pct"/>
            <w:gridSpan w:val="5"/>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w:t>
            </w:r>
          </w:p>
        </w:tc>
        <w:tc>
          <w:tcPr>
            <w:tcW w:w="419" w:type="pct"/>
            <w:vAlign w:val="center"/>
          </w:tcPr>
          <w:p>
            <w:pPr>
              <w:jc w:val="center"/>
              <w:rPr>
                <w:rFonts w:hint="eastAsia" w:ascii="宋体" w:hAnsi="宋体" w:eastAsia="宋体" w:cs="宋体"/>
                <w:color w:val="000000" w:themeColor="text1"/>
                <w:szCs w:val="21"/>
                <w14:textFill>
                  <w14:solidFill>
                    <w14:schemeClr w14:val="tx1"/>
                  </w14:solidFill>
                </w14:textFill>
              </w:rPr>
            </w:pP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32</w:t>
            </w: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116" w:type="pct"/>
            <w:gridSpan w:val="9"/>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合计</w:t>
            </w: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100</w:t>
            </w:r>
          </w:p>
        </w:tc>
        <w:tc>
          <w:tcPr>
            <w:tcW w:w="442" w:type="pct"/>
            <w:vAlign w:val="center"/>
          </w:tcPr>
          <w:p>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w:t>
            </w:r>
          </w:p>
        </w:tc>
      </w:tr>
    </w:tbl>
    <w:p>
      <w:pPr>
        <w:rPr>
          <w:rFonts w:asciiTheme="majorEastAsia" w:hAnsiTheme="majorEastAsia" w:eastAsiaTheme="majorEastAsia" w:cstheme="majorEastAsia"/>
          <w:color w:val="000000" w:themeColor="text1"/>
          <w:sz w:val="18"/>
          <w:szCs w:val="18"/>
          <w14:textFill>
            <w14:solidFill>
              <w14:schemeClr w14:val="tx1"/>
            </w14:solidFill>
          </w14:textFill>
        </w:rPr>
      </w:pPr>
      <w:r>
        <w:rPr>
          <w:rFonts w:hint="eastAsia" w:asciiTheme="majorEastAsia" w:hAnsiTheme="majorEastAsia" w:eastAsiaTheme="majorEastAsia" w:cstheme="majorEastAsia"/>
          <w:color w:val="000000" w:themeColor="text1"/>
          <w:sz w:val="18"/>
          <w:szCs w:val="18"/>
          <w14:textFill>
            <w14:solidFill>
              <w14:schemeClr w14:val="tx1"/>
            </w14:solidFill>
          </w14:textFill>
        </w:rPr>
        <w:t>备注：1</w:t>
      </w:r>
      <w:r>
        <w:rPr>
          <w:rFonts w:asciiTheme="majorEastAsia" w:hAnsiTheme="majorEastAsia" w:eastAsiaTheme="majorEastAsia" w:cstheme="majorEastAsia"/>
          <w:color w:val="000000" w:themeColor="text1"/>
          <w:sz w:val="18"/>
          <w:szCs w:val="18"/>
          <w14:textFill>
            <w14:solidFill>
              <w14:schemeClr w14:val="tx1"/>
            </w14:solidFill>
          </w14:textFill>
        </w:rPr>
        <w:t>.</w:t>
      </w:r>
      <w:r>
        <w:rPr>
          <w:rFonts w:hint="eastAsia" w:asciiTheme="majorEastAsia" w:hAnsiTheme="majorEastAsia" w:eastAsiaTheme="majorEastAsia" w:cstheme="majorEastAsia"/>
          <w:color w:val="000000" w:themeColor="text1"/>
          <w:sz w:val="18"/>
          <w:szCs w:val="18"/>
          <w14:textFill>
            <w14:solidFill>
              <w14:schemeClr w14:val="tx1"/>
            </w14:solidFill>
          </w14:textFill>
        </w:rPr>
        <w:t>入学教育含（含专业教育以及艾滋病防治、性健康教育、禁毒教育等内容）</w:t>
      </w:r>
    </w:p>
    <w:p>
      <w:pPr>
        <w:rPr>
          <w:rFonts w:asciiTheme="majorEastAsia" w:hAnsiTheme="majorEastAsia" w:eastAsiaTheme="majorEastAsia" w:cstheme="majorEastAsia"/>
          <w:color w:val="000000" w:themeColor="text1"/>
          <w:sz w:val="18"/>
          <w:szCs w:val="18"/>
          <w14:textFill>
            <w14:solidFill>
              <w14:schemeClr w14:val="tx1"/>
            </w14:solidFill>
          </w14:textFill>
        </w:rPr>
      </w:pPr>
      <w:r>
        <w:rPr>
          <w:rFonts w:asciiTheme="majorEastAsia" w:hAnsiTheme="majorEastAsia" w:eastAsiaTheme="majorEastAsia" w:cstheme="majorEastAsia"/>
          <w:color w:val="000000" w:themeColor="text1"/>
          <w:sz w:val="18"/>
          <w:szCs w:val="18"/>
          <w14:textFill>
            <w14:solidFill>
              <w14:schemeClr w14:val="tx1"/>
            </w14:solidFill>
          </w14:textFill>
        </w:rPr>
        <w:t>2.</w:t>
      </w:r>
      <w:r>
        <w:rPr>
          <w:rFonts w:hint="eastAsia" w:asciiTheme="majorEastAsia" w:hAnsiTheme="majorEastAsia" w:eastAsiaTheme="majorEastAsia" w:cstheme="majorEastAsia"/>
          <w:color w:val="000000" w:themeColor="text1"/>
          <w:sz w:val="18"/>
          <w:szCs w:val="18"/>
          <w14:textFill>
            <w14:solidFill>
              <w14:schemeClr w14:val="tx1"/>
            </w14:solidFill>
          </w14:textFill>
        </w:rPr>
        <w:t>[01-03]项由各二级学院组织实施，[04]项由学院团委安排。</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252" w:name="_Toc81330857"/>
      <w:r>
        <w:rPr>
          <w:rFonts w:hint="eastAsia" w:ascii="黑体" w:hAnsi="黑体" w:eastAsia="黑体" w:cs="黑体"/>
          <w:b w:val="0"/>
          <w:bCs w:val="0"/>
          <w:color w:val="000000"/>
          <w:kern w:val="36"/>
          <w:sz w:val="32"/>
          <w:szCs w:val="32"/>
          <w:lang w:val="en-US" w:eastAsia="zh-CN" w:bidi="ar-SA"/>
        </w:rPr>
        <w:t>十二、人才培养</w:t>
      </w:r>
      <w:bookmarkEnd w:id="243"/>
      <w:bookmarkEnd w:id="244"/>
      <w:bookmarkStart w:id="253" w:name="_Toc280449719"/>
      <w:bookmarkStart w:id="254" w:name="_Toc280711879"/>
      <w:r>
        <w:rPr>
          <w:rFonts w:hint="eastAsia" w:ascii="黑体" w:hAnsi="黑体" w:eastAsia="黑体" w:cs="黑体"/>
          <w:b w:val="0"/>
          <w:bCs w:val="0"/>
          <w:color w:val="000000"/>
          <w:kern w:val="36"/>
          <w:sz w:val="32"/>
          <w:szCs w:val="32"/>
          <w:lang w:val="en-US" w:eastAsia="zh-CN" w:bidi="ar-SA"/>
        </w:rPr>
        <w:t>教学团队</w:t>
      </w:r>
      <w:bookmarkEnd w:id="245"/>
      <w:bookmarkEnd w:id="246"/>
      <w:bookmarkEnd w:id="247"/>
      <w:bookmarkEnd w:id="248"/>
      <w:bookmarkEnd w:id="252"/>
      <w:bookmarkEnd w:id="253"/>
      <w:bookmarkEnd w:id="254"/>
    </w:p>
    <w:p>
      <w:pPr>
        <w:pStyle w:val="3"/>
        <w:spacing w:before="163" w:beforeLines="50" w:after="163" w:afterLines="50" w:line="360" w:lineRule="auto"/>
        <w:ind w:firstLine="560" w:firstLineChars="200"/>
        <w:rPr>
          <w:rFonts w:hint="eastAsia" w:ascii="楷体" w:hAnsi="楷体" w:eastAsia="楷体" w:cs="楷体"/>
          <w:b w:val="0"/>
          <w:bCs w:val="0"/>
          <w:color w:val="000000"/>
          <w:kern w:val="36"/>
          <w:sz w:val="28"/>
          <w:szCs w:val="48"/>
          <w:lang w:val="en-US" w:eastAsia="zh-CN" w:bidi="ar-SA"/>
        </w:rPr>
      </w:pPr>
      <w:bookmarkStart w:id="255" w:name="_Toc353182676"/>
      <w:bookmarkStart w:id="256" w:name="_Toc352756468"/>
      <w:bookmarkStart w:id="257" w:name="_Toc81330858"/>
      <w:bookmarkStart w:id="258" w:name="_Toc14335779"/>
      <w:bookmarkStart w:id="259" w:name="_Toc363826705"/>
      <w:bookmarkStart w:id="260" w:name="_Toc20535"/>
      <w:bookmarkStart w:id="261" w:name="_Toc280449722"/>
      <w:bookmarkStart w:id="262" w:name="_Toc280711882"/>
      <w:bookmarkStart w:id="263" w:name="_Toc353182681"/>
      <w:bookmarkStart w:id="264" w:name="_Toc352756473"/>
      <w:r>
        <w:rPr>
          <w:rFonts w:hint="eastAsia" w:ascii="楷体" w:hAnsi="楷体" w:eastAsia="楷体" w:cs="楷体"/>
          <w:b w:val="0"/>
          <w:bCs w:val="0"/>
          <w:color w:val="000000"/>
          <w:kern w:val="36"/>
          <w:sz w:val="28"/>
          <w:szCs w:val="48"/>
          <w:lang w:val="en-US" w:eastAsia="zh-CN" w:bidi="ar-SA"/>
        </w:rPr>
        <w:t>（一）结构</w:t>
      </w:r>
      <w:bookmarkEnd w:id="255"/>
      <w:bookmarkEnd w:id="256"/>
      <w:r>
        <w:rPr>
          <w:rFonts w:hint="eastAsia" w:ascii="楷体" w:hAnsi="楷体" w:eastAsia="楷体" w:cs="楷体"/>
          <w:b w:val="0"/>
          <w:bCs w:val="0"/>
          <w:color w:val="000000"/>
          <w:kern w:val="36"/>
          <w:sz w:val="28"/>
          <w:szCs w:val="48"/>
          <w:lang w:val="en-US" w:eastAsia="zh-CN" w:bidi="ar-SA"/>
        </w:rPr>
        <w:t>比例</w:t>
      </w:r>
      <w:bookmarkEnd w:id="257"/>
      <w:bookmarkEnd w:id="258"/>
      <w:bookmarkEnd w:id="259"/>
      <w:bookmarkEnd w:id="26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⒈双师素质教师比例72.22%。</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⒉硕士以上学历专任教师比例23.53%。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⒊副高以上职称教师比例17.65%。</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⒋专兼职教师比例9:8。</w:t>
      </w:r>
    </w:p>
    <w:p>
      <w:pPr>
        <w:pStyle w:val="3"/>
        <w:spacing w:before="163" w:beforeLines="50" w:after="163" w:afterLines="50" w:line="360" w:lineRule="auto"/>
        <w:ind w:firstLine="560" w:firstLineChars="200"/>
        <w:rPr>
          <w:rFonts w:hint="eastAsia" w:ascii="楷体" w:hAnsi="楷体" w:eastAsia="楷体" w:cs="楷体"/>
          <w:b w:val="0"/>
          <w:bCs w:val="0"/>
          <w:color w:val="000000"/>
          <w:kern w:val="36"/>
          <w:sz w:val="28"/>
          <w:szCs w:val="48"/>
          <w:lang w:val="en-US" w:eastAsia="zh-CN" w:bidi="ar-SA"/>
        </w:rPr>
      </w:pPr>
      <w:bookmarkStart w:id="265" w:name="_Toc20723"/>
      <w:bookmarkStart w:id="266" w:name="_Toc81330859"/>
      <w:bookmarkStart w:id="267" w:name="_Toc14335780"/>
      <w:bookmarkStart w:id="268" w:name="_Toc363826706"/>
      <w:r>
        <w:rPr>
          <w:rFonts w:hint="eastAsia" w:ascii="楷体" w:hAnsi="楷体" w:eastAsia="楷体" w:cs="楷体"/>
          <w:b w:val="0"/>
          <w:bCs w:val="0"/>
          <w:color w:val="000000"/>
          <w:kern w:val="36"/>
          <w:sz w:val="28"/>
          <w:szCs w:val="48"/>
          <w:lang w:val="en-US" w:eastAsia="zh-CN" w:bidi="ar-SA"/>
        </w:rPr>
        <w:t>（二）教师队伍</w:t>
      </w:r>
      <w:bookmarkEnd w:id="265"/>
      <w:bookmarkEnd w:id="266"/>
      <w:bookmarkEnd w:id="267"/>
      <w:bookmarkEnd w:id="268"/>
    </w:p>
    <w:p>
      <w:pPr>
        <w:spacing w:line="360" w:lineRule="auto"/>
        <w:ind w:firstLine="480" w:firstLineChars="200"/>
        <w:jc w:val="center"/>
        <w:rPr>
          <w:rFonts w:hint="eastAsia" w:ascii="楷体" w:hAnsi="楷体" w:eastAsia="楷体" w:cs="楷体"/>
          <w:b/>
          <w:bCs/>
          <w:iCs w:val="0"/>
          <w:color w:val="000000"/>
          <w:kern w:val="2"/>
          <w:sz w:val="24"/>
          <w:szCs w:val="24"/>
          <w:lang w:val="en-US" w:eastAsia="zh-CN" w:bidi="ar-SA"/>
        </w:rPr>
      </w:pPr>
      <w:bookmarkStart w:id="269" w:name="_Toc10865"/>
      <w:bookmarkStart w:id="270" w:name="_Toc5490"/>
      <w:bookmarkStart w:id="271" w:name="_Toc15460"/>
      <w:bookmarkStart w:id="272" w:name="_Toc30784"/>
      <w:bookmarkStart w:id="273" w:name="_Toc76560321"/>
      <w:bookmarkStart w:id="274" w:name="_Toc31405"/>
      <w:bookmarkStart w:id="275" w:name="_Toc17168"/>
      <w:bookmarkStart w:id="276" w:name="_Toc1323"/>
      <w:r>
        <w:rPr>
          <w:rFonts w:hint="eastAsia" w:ascii="楷体" w:hAnsi="楷体" w:eastAsia="楷体" w:cs="楷体"/>
          <w:b/>
          <w:bCs/>
          <w:iCs w:val="0"/>
          <w:color w:val="000000"/>
          <w:kern w:val="2"/>
          <w:sz w:val="24"/>
          <w:szCs w:val="24"/>
          <w:lang w:val="en-US" w:eastAsia="zh-CN" w:bidi="ar-SA"/>
        </w:rPr>
        <w:t>医学检验技术专业校内专任教师</w:t>
      </w:r>
      <w:bookmarkEnd w:id="269"/>
      <w:bookmarkEnd w:id="270"/>
      <w:bookmarkEnd w:id="271"/>
      <w:bookmarkEnd w:id="272"/>
      <w:bookmarkEnd w:id="273"/>
      <w:r>
        <w:rPr>
          <w:rFonts w:hint="eastAsia" w:ascii="楷体" w:hAnsi="楷体" w:eastAsia="楷体" w:cs="楷体"/>
          <w:b/>
          <w:bCs/>
          <w:iCs w:val="0"/>
          <w:color w:val="000000"/>
          <w:kern w:val="2"/>
          <w:sz w:val="24"/>
          <w:szCs w:val="24"/>
          <w:lang w:val="en-US" w:eastAsia="zh-CN" w:bidi="ar-SA"/>
        </w:rPr>
        <w:t>一览表</w:t>
      </w:r>
      <w:bookmarkEnd w:id="274"/>
      <w:bookmarkEnd w:id="275"/>
      <w:bookmarkEnd w:id="276"/>
    </w:p>
    <w:tbl>
      <w:tblPr>
        <w:tblStyle w:val="10"/>
        <w:tblW w:w="0" w:type="auto"/>
        <w:tblInd w:w="282" w:type="dxa"/>
        <w:tblLayout w:type="fixed"/>
        <w:tblCellMar>
          <w:top w:w="0" w:type="dxa"/>
          <w:left w:w="108" w:type="dxa"/>
          <w:bottom w:w="0" w:type="dxa"/>
          <w:right w:w="108" w:type="dxa"/>
        </w:tblCellMar>
      </w:tblPr>
      <w:tblGrid>
        <w:gridCol w:w="843"/>
        <w:gridCol w:w="844"/>
        <w:gridCol w:w="692"/>
        <w:gridCol w:w="1479"/>
        <w:gridCol w:w="3300"/>
        <w:gridCol w:w="1364"/>
      </w:tblGrid>
      <w:tr>
        <w:trPr>
          <w:trHeight w:val="454" w:hRule="atLeast"/>
        </w:trPr>
        <w:tc>
          <w:tcPr>
            <w:tcW w:w="84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00" w:lineRule="exact"/>
              <w:rPr>
                <w:rFonts w:ascii="Times New Roman" w:hAnsi="Times New Roman" w:eastAsia="宋体" w:cs="宋体"/>
                <w:b/>
                <w:kern w:val="0"/>
                <w:szCs w:val="21"/>
              </w:rPr>
            </w:pPr>
            <w:bookmarkStart w:id="277" w:name="_Toc26058"/>
            <w:bookmarkStart w:id="278" w:name="_Toc14335781"/>
            <w:r>
              <w:rPr>
                <w:rFonts w:hint="eastAsia" w:ascii="Times New Roman" w:hAnsi="Times New Roman" w:eastAsia="宋体" w:cs="宋体"/>
                <w:b/>
                <w:kern w:val="0"/>
                <w:szCs w:val="21"/>
              </w:rPr>
              <w:t>教师</w:t>
            </w:r>
          </w:p>
        </w:tc>
        <w:tc>
          <w:tcPr>
            <w:tcW w:w="844" w:type="dxa"/>
            <w:tcBorders>
              <w:top w:val="single" w:color="auto" w:sz="4" w:space="0"/>
              <w:left w:val="nil"/>
              <w:bottom w:val="single" w:color="auto" w:sz="4" w:space="0"/>
              <w:right w:val="single" w:color="auto" w:sz="4" w:space="0"/>
            </w:tcBorders>
            <w:shd w:val="clear" w:color="000000" w:fill="FFFFFF"/>
            <w:vAlign w:val="center"/>
          </w:tcPr>
          <w:p>
            <w:pPr>
              <w:widowControl/>
              <w:spacing w:line="300" w:lineRule="exact"/>
              <w:jc w:val="center"/>
              <w:rPr>
                <w:rFonts w:ascii="Times New Roman" w:hAnsi="Times New Roman" w:eastAsia="宋体" w:cs="宋体"/>
                <w:b/>
                <w:kern w:val="0"/>
                <w:szCs w:val="21"/>
              </w:rPr>
            </w:pPr>
            <w:r>
              <w:rPr>
                <w:rFonts w:hint="eastAsia" w:ascii="Times New Roman" w:hAnsi="Times New Roman" w:eastAsia="宋体" w:cs="宋体"/>
                <w:b/>
                <w:kern w:val="0"/>
                <w:szCs w:val="21"/>
              </w:rPr>
              <w:t>职称</w:t>
            </w:r>
          </w:p>
        </w:tc>
        <w:tc>
          <w:tcPr>
            <w:tcW w:w="692" w:type="dxa"/>
            <w:tcBorders>
              <w:top w:val="single" w:color="auto" w:sz="4" w:space="0"/>
              <w:left w:val="nil"/>
              <w:bottom w:val="single" w:color="auto" w:sz="4" w:space="0"/>
              <w:right w:val="single" w:color="auto" w:sz="4" w:space="0"/>
            </w:tcBorders>
            <w:shd w:val="clear" w:color="000000" w:fill="FFFFFF"/>
            <w:vAlign w:val="center"/>
          </w:tcPr>
          <w:p>
            <w:pPr>
              <w:widowControl/>
              <w:spacing w:line="300" w:lineRule="exact"/>
              <w:jc w:val="center"/>
              <w:rPr>
                <w:rFonts w:ascii="Times New Roman" w:hAnsi="Times New Roman" w:eastAsia="宋体" w:cs="宋体"/>
                <w:b/>
                <w:kern w:val="0"/>
                <w:szCs w:val="21"/>
              </w:rPr>
            </w:pPr>
            <w:r>
              <w:rPr>
                <w:rFonts w:hint="eastAsia" w:ascii="Times New Roman" w:hAnsi="Times New Roman" w:eastAsia="宋体" w:cs="宋体"/>
                <w:b/>
                <w:kern w:val="0"/>
                <w:szCs w:val="21"/>
              </w:rPr>
              <w:t>年龄</w:t>
            </w:r>
          </w:p>
        </w:tc>
        <w:tc>
          <w:tcPr>
            <w:tcW w:w="1479" w:type="dxa"/>
            <w:tcBorders>
              <w:top w:val="single" w:color="auto" w:sz="4" w:space="0"/>
              <w:left w:val="nil"/>
              <w:bottom w:val="single" w:color="auto" w:sz="4" w:space="0"/>
              <w:right w:val="single" w:color="auto" w:sz="4" w:space="0"/>
            </w:tcBorders>
            <w:shd w:val="clear" w:color="000000" w:fill="FFFFFF"/>
            <w:vAlign w:val="center"/>
          </w:tcPr>
          <w:p>
            <w:pPr>
              <w:widowControl/>
              <w:spacing w:line="300" w:lineRule="exact"/>
              <w:jc w:val="center"/>
              <w:rPr>
                <w:rFonts w:ascii="Times New Roman" w:hAnsi="Times New Roman" w:eastAsia="宋体" w:cs="宋体"/>
                <w:b/>
                <w:kern w:val="0"/>
                <w:szCs w:val="21"/>
              </w:rPr>
            </w:pPr>
            <w:r>
              <w:rPr>
                <w:rFonts w:hint="eastAsia" w:ascii="Times New Roman" w:hAnsi="Times New Roman" w:eastAsia="宋体" w:cs="宋体"/>
                <w:b/>
                <w:kern w:val="0"/>
                <w:szCs w:val="21"/>
              </w:rPr>
              <w:t>学历（学位）</w:t>
            </w:r>
          </w:p>
        </w:tc>
        <w:tc>
          <w:tcPr>
            <w:tcW w:w="3300"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宋体" w:cs="宋体"/>
                <w:b/>
                <w:kern w:val="0"/>
                <w:szCs w:val="21"/>
              </w:rPr>
            </w:pPr>
            <w:r>
              <w:rPr>
                <w:rFonts w:hint="eastAsia" w:ascii="Times New Roman" w:hAnsi="Times New Roman" w:eastAsia="宋体" w:cs="宋体"/>
                <w:b/>
                <w:kern w:val="0"/>
                <w:szCs w:val="21"/>
              </w:rPr>
              <w:t>专业（学术）带头人或骨干教师</w:t>
            </w:r>
          </w:p>
        </w:tc>
        <w:tc>
          <w:tcPr>
            <w:tcW w:w="1364"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ascii="Times New Roman" w:hAnsi="Times New Roman" w:eastAsia="宋体" w:cs="宋体"/>
                <w:b/>
                <w:kern w:val="0"/>
                <w:szCs w:val="21"/>
              </w:rPr>
            </w:pPr>
            <w:r>
              <w:rPr>
                <w:rFonts w:hint="eastAsia" w:ascii="Times New Roman" w:hAnsi="Times New Roman" w:eastAsia="宋体" w:cs="宋体"/>
                <w:b/>
                <w:kern w:val="0"/>
                <w:szCs w:val="21"/>
              </w:rPr>
              <w:t>双师素质教师</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祝莉</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主任技师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52</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专业带头人</w:t>
            </w:r>
          </w:p>
        </w:tc>
        <w:tc>
          <w:tcPr>
            <w:tcW w:w="13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于雪黔</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副教授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47</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kern w:val="0"/>
                <w:sz w:val="21"/>
                <w:szCs w:val="21"/>
              </w:rPr>
              <w:t>是</w:t>
            </w:r>
          </w:p>
        </w:tc>
      </w:tr>
      <w:tr>
        <w:trPr>
          <w:trHeight w:val="454" w:hRule="atLeast"/>
        </w:trPr>
        <w:tc>
          <w:tcPr>
            <w:tcW w:w="84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马权</w:t>
            </w:r>
          </w:p>
        </w:tc>
        <w:tc>
          <w:tcPr>
            <w:tcW w:w="844" w:type="dxa"/>
            <w:tcBorders>
              <w:top w:val="single" w:color="auto" w:sz="4" w:space="0"/>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副教授</w:t>
            </w:r>
          </w:p>
        </w:tc>
        <w:tc>
          <w:tcPr>
            <w:tcW w:w="692" w:type="dxa"/>
            <w:tcBorders>
              <w:top w:val="single" w:color="auto" w:sz="4" w:space="0"/>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36</w:t>
            </w:r>
          </w:p>
        </w:tc>
        <w:tc>
          <w:tcPr>
            <w:tcW w:w="1479" w:type="dxa"/>
            <w:tcBorders>
              <w:top w:val="single" w:color="auto" w:sz="4" w:space="0"/>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硕士</w:t>
            </w:r>
          </w:p>
        </w:tc>
        <w:tc>
          <w:tcPr>
            <w:tcW w:w="3300" w:type="dxa"/>
            <w:tcBorders>
              <w:top w:val="single" w:color="auto" w:sz="4" w:space="0"/>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kern w:val="0"/>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李芳</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讲师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38</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专业教研室主任</w:t>
            </w:r>
          </w:p>
        </w:tc>
        <w:tc>
          <w:tcPr>
            <w:tcW w:w="13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kern w:val="0"/>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李文婷</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助教</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31</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jc w:val="center"/>
              <w:rPr>
                <w:rFonts w:hint="eastAsia" w:ascii="宋体" w:hAnsi="宋体" w:eastAsia="宋体" w:cs="宋体"/>
                <w:kern w:val="0"/>
                <w:sz w:val="21"/>
                <w:szCs w:val="21"/>
              </w:rPr>
            </w:pPr>
            <w:r>
              <w:rPr>
                <w:rFonts w:hint="eastAsia" w:ascii="宋体" w:hAnsi="宋体" w:eastAsia="宋体" w:cs="宋体"/>
                <w:kern w:val="0"/>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田洁</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助教</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38</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刘一迪</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助教</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30</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王新颖</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讲师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30</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硕士</w:t>
            </w:r>
          </w:p>
        </w:tc>
        <w:tc>
          <w:tcPr>
            <w:tcW w:w="3300" w:type="dxa"/>
            <w:tcBorders>
              <w:top w:val="nil"/>
              <w:left w:val="nil"/>
              <w:bottom w:val="single" w:color="auto" w:sz="4" w:space="0"/>
              <w:right w:val="single" w:color="auto" w:sz="4" w:space="0"/>
            </w:tcBorders>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王强</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实验师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30</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kern w:val="0"/>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刘梦</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实验师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30</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姚静</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讲师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30</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刘良策</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讲师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33</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硕士</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张桦骅</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讲师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32</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潘婷</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讲师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34</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硕士</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骨干教师</w:t>
            </w:r>
          </w:p>
        </w:tc>
        <w:tc>
          <w:tcPr>
            <w:tcW w:w="1364" w:type="dxa"/>
            <w:tcBorders>
              <w:top w:val="nil"/>
              <w:left w:val="nil"/>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向振艳</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教员</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26</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p>
        </w:tc>
        <w:tc>
          <w:tcPr>
            <w:tcW w:w="1364" w:type="dxa"/>
            <w:tcBorders>
              <w:top w:val="nil"/>
              <w:left w:val="nil"/>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吴腊云</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主管</w:t>
            </w:r>
          </w:p>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技师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39</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外聘教师</w:t>
            </w:r>
          </w:p>
        </w:tc>
        <w:tc>
          <w:tcPr>
            <w:tcW w:w="1364" w:type="dxa"/>
            <w:tcBorders>
              <w:top w:val="nil"/>
              <w:left w:val="nil"/>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是</w:t>
            </w:r>
          </w:p>
        </w:tc>
      </w:tr>
      <w:tr>
        <w:trPr>
          <w:trHeight w:val="454" w:hRule="atLeast"/>
        </w:trPr>
        <w:tc>
          <w:tcPr>
            <w:tcW w:w="843" w:type="dxa"/>
            <w:tcBorders>
              <w:top w:val="nil"/>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冉霖霖</w:t>
            </w:r>
          </w:p>
        </w:tc>
        <w:tc>
          <w:tcPr>
            <w:tcW w:w="844"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检验师</w:t>
            </w:r>
          </w:p>
        </w:tc>
        <w:tc>
          <w:tcPr>
            <w:tcW w:w="692"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26</w:t>
            </w:r>
          </w:p>
        </w:tc>
        <w:tc>
          <w:tcPr>
            <w:tcW w:w="1479"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本科</w:t>
            </w:r>
          </w:p>
        </w:tc>
        <w:tc>
          <w:tcPr>
            <w:tcW w:w="3300" w:type="dxa"/>
            <w:tcBorders>
              <w:top w:val="nil"/>
              <w:left w:val="nil"/>
              <w:bottom w:val="single" w:color="auto" w:sz="4" w:space="0"/>
              <w:right w:val="single" w:color="auto" w:sz="4" w:space="0"/>
            </w:tcBorders>
            <w:vAlign w:val="center"/>
          </w:tcPr>
          <w:p>
            <w:pPr>
              <w:widowControl/>
              <w:spacing w:line="3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外聘教师</w:t>
            </w:r>
          </w:p>
        </w:tc>
        <w:tc>
          <w:tcPr>
            <w:tcW w:w="1364" w:type="dxa"/>
            <w:tcBorders>
              <w:top w:val="nil"/>
              <w:left w:val="nil"/>
              <w:bottom w:val="single" w:color="auto" w:sz="4" w:space="0"/>
              <w:right w:val="single" w:color="auto" w:sz="4" w:space="0"/>
            </w:tcBorders>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是</w:t>
            </w:r>
          </w:p>
        </w:tc>
      </w:tr>
    </w:tbl>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279" w:name="_Toc81330860"/>
      <w:r>
        <w:rPr>
          <w:rFonts w:hint="eastAsia" w:ascii="黑体" w:hAnsi="黑体" w:eastAsia="黑体" w:cs="黑体"/>
          <w:b w:val="0"/>
          <w:bCs w:val="0"/>
          <w:color w:val="000000"/>
          <w:kern w:val="36"/>
          <w:sz w:val="32"/>
          <w:szCs w:val="32"/>
          <w:lang w:val="en-US" w:eastAsia="zh-CN" w:bidi="ar-SA"/>
        </w:rPr>
        <w:t>十三、</w:t>
      </w:r>
      <w:bookmarkEnd w:id="261"/>
      <w:bookmarkEnd w:id="262"/>
      <w:r>
        <w:rPr>
          <w:rFonts w:hint="eastAsia" w:ascii="黑体" w:hAnsi="黑体" w:eastAsia="黑体" w:cs="黑体"/>
          <w:b w:val="0"/>
          <w:bCs w:val="0"/>
          <w:color w:val="000000"/>
          <w:kern w:val="36"/>
          <w:sz w:val="32"/>
          <w:szCs w:val="32"/>
          <w:lang w:val="en-US" w:eastAsia="zh-CN" w:bidi="ar-SA"/>
        </w:rPr>
        <w:t>人才培养实训条件</w:t>
      </w:r>
      <w:bookmarkEnd w:id="263"/>
      <w:bookmarkEnd w:id="264"/>
      <w:bookmarkEnd w:id="277"/>
      <w:bookmarkEnd w:id="278"/>
      <w:bookmarkEnd w:id="279"/>
    </w:p>
    <w:p>
      <w:pPr>
        <w:pStyle w:val="3"/>
        <w:spacing w:before="163" w:beforeLines="50" w:after="163" w:afterLines="50" w:line="360" w:lineRule="auto"/>
        <w:ind w:firstLine="560" w:firstLineChars="200"/>
        <w:rPr>
          <w:rFonts w:hint="eastAsia" w:ascii="楷体" w:hAnsi="楷体" w:eastAsia="楷体" w:cs="楷体"/>
          <w:b w:val="0"/>
          <w:bCs w:val="0"/>
          <w:color w:val="000000"/>
          <w:kern w:val="36"/>
          <w:sz w:val="28"/>
          <w:szCs w:val="48"/>
          <w:lang w:val="en-US" w:eastAsia="zh-CN" w:bidi="ar-SA"/>
        </w:rPr>
      </w:pPr>
      <w:bookmarkStart w:id="280" w:name="_Toc352756474"/>
      <w:bookmarkStart w:id="281" w:name="_Toc363826708"/>
      <w:bookmarkStart w:id="282" w:name="_Toc81330861"/>
      <w:bookmarkStart w:id="283" w:name="_Toc14335782"/>
      <w:bookmarkStart w:id="284" w:name="_Toc353182682"/>
      <w:bookmarkStart w:id="285" w:name="_Toc1396"/>
      <w:bookmarkStart w:id="286" w:name="_Toc280449723"/>
      <w:bookmarkStart w:id="287" w:name="_Toc280711883"/>
      <w:bookmarkStart w:id="288" w:name="_Toc353182684"/>
      <w:bookmarkStart w:id="289" w:name="_Toc280449725"/>
      <w:bookmarkStart w:id="290" w:name="_Toc352756477"/>
      <w:bookmarkStart w:id="291" w:name="_Toc280711885"/>
      <w:r>
        <w:rPr>
          <w:rFonts w:hint="eastAsia" w:ascii="楷体" w:hAnsi="楷体" w:eastAsia="楷体" w:cs="楷体"/>
          <w:b w:val="0"/>
          <w:bCs w:val="0"/>
          <w:color w:val="000000"/>
          <w:kern w:val="36"/>
          <w:sz w:val="28"/>
          <w:szCs w:val="48"/>
          <w:lang w:val="en-US" w:eastAsia="zh-CN" w:bidi="ar-SA"/>
        </w:rPr>
        <w:t>（一）校内实训环境</w:t>
      </w:r>
      <w:bookmarkEnd w:id="280"/>
      <w:bookmarkEnd w:id="281"/>
      <w:bookmarkEnd w:id="282"/>
      <w:bookmarkEnd w:id="283"/>
      <w:bookmarkEnd w:id="284"/>
      <w:bookmarkEnd w:id="285"/>
    </w:p>
    <w:bookmarkEnd w:id="286"/>
    <w:bookmarkEnd w:id="287"/>
    <w:tbl>
      <w:tblPr>
        <w:tblStyle w:val="10"/>
        <w:tblW w:w="8892" w:type="dxa"/>
        <w:tblInd w:w="288" w:type="dxa"/>
        <w:tblLayout w:type="fixed"/>
        <w:tblCellMar>
          <w:top w:w="0" w:type="dxa"/>
          <w:left w:w="108" w:type="dxa"/>
          <w:bottom w:w="0" w:type="dxa"/>
          <w:right w:w="108" w:type="dxa"/>
        </w:tblCellMar>
      </w:tblPr>
      <w:tblGrid>
        <w:gridCol w:w="720"/>
        <w:gridCol w:w="1485"/>
        <w:gridCol w:w="876"/>
        <w:gridCol w:w="850"/>
        <w:gridCol w:w="2693"/>
        <w:gridCol w:w="2268"/>
      </w:tblGrid>
      <w:tr>
        <w:trPr>
          <w:trHeight w:val="659" w:hRule="atLeast"/>
        </w:trPr>
        <w:tc>
          <w:tcPr>
            <w:tcW w:w="720"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b/>
                <w:bCs/>
                <w:kern w:val="0"/>
                <w:szCs w:val="21"/>
              </w:rPr>
            </w:pPr>
            <w:r>
              <w:rPr>
                <w:rFonts w:hint="eastAsia" w:ascii="宋体" w:hAnsi="宋体" w:eastAsia="宋体" w:cs="宋体"/>
                <w:b/>
                <w:bCs/>
                <w:kern w:val="0"/>
                <w:szCs w:val="21"/>
              </w:rPr>
              <w:t>序号</w:t>
            </w:r>
          </w:p>
        </w:tc>
        <w:tc>
          <w:tcPr>
            <w:tcW w:w="1485"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b/>
                <w:bCs/>
                <w:kern w:val="0"/>
                <w:szCs w:val="21"/>
              </w:rPr>
            </w:pPr>
            <w:r>
              <w:rPr>
                <w:rFonts w:hint="eastAsia" w:ascii="宋体" w:hAnsi="宋体" w:eastAsia="宋体" w:cs="宋体"/>
                <w:b/>
                <w:bCs/>
                <w:kern w:val="0"/>
                <w:szCs w:val="21"/>
              </w:rPr>
              <w:t>实训室名称</w:t>
            </w:r>
          </w:p>
        </w:tc>
        <w:tc>
          <w:tcPr>
            <w:tcW w:w="87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面积（</w:t>
            </w:r>
            <w:r>
              <w:rPr>
                <w:rFonts w:hint="eastAsia" w:ascii="宋体" w:hAnsi="宋体" w:eastAsia="宋体" w:cs="Times New Roman"/>
                <w:b/>
                <w:kern w:val="0"/>
                <w:sz w:val="24"/>
              </w:rPr>
              <w:t>m</w:t>
            </w:r>
            <w:r>
              <w:rPr>
                <w:rFonts w:hint="eastAsia" w:ascii="宋体" w:hAnsi="宋体" w:eastAsia="宋体" w:cs="Times New Roman"/>
                <w:b/>
                <w:kern w:val="0"/>
                <w:sz w:val="24"/>
                <w:vertAlign w:val="superscript"/>
              </w:rPr>
              <w:t>2</w:t>
            </w:r>
            <w:r>
              <w:rPr>
                <w:rFonts w:hint="eastAsia" w:ascii="宋体" w:hAnsi="宋体" w:eastAsia="宋体" w:cs="宋体"/>
                <w:b/>
                <w:bCs/>
                <w:kern w:val="0"/>
                <w:szCs w:val="21"/>
              </w:rPr>
              <w:t>）</w:t>
            </w:r>
          </w:p>
        </w:tc>
        <w:tc>
          <w:tcPr>
            <w:tcW w:w="850"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工位数（个）</w:t>
            </w:r>
          </w:p>
        </w:tc>
        <w:tc>
          <w:tcPr>
            <w:tcW w:w="2693"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rFonts w:ascii="宋体" w:hAnsi="宋体" w:eastAsia="宋体" w:cs="宋体"/>
                <w:b/>
                <w:bCs/>
                <w:kern w:val="0"/>
                <w:szCs w:val="21"/>
              </w:rPr>
            </w:pPr>
            <w:r>
              <w:rPr>
                <w:rFonts w:hint="eastAsia" w:ascii="宋体" w:hAnsi="宋体" w:eastAsia="宋体" w:cs="宋体"/>
                <w:b/>
                <w:bCs/>
                <w:kern w:val="0"/>
                <w:szCs w:val="21"/>
              </w:rPr>
              <w:t>主要设备</w:t>
            </w:r>
          </w:p>
        </w:tc>
        <w:tc>
          <w:tcPr>
            <w:tcW w:w="2268"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b/>
                <w:bCs/>
                <w:kern w:val="0"/>
                <w:szCs w:val="21"/>
              </w:rPr>
            </w:pPr>
            <w:r>
              <w:rPr>
                <w:rFonts w:hint="eastAsia" w:ascii="宋体" w:hAnsi="宋体" w:eastAsia="宋体" w:cs="宋体"/>
                <w:b/>
                <w:bCs/>
                <w:kern w:val="0"/>
                <w:szCs w:val="21"/>
              </w:rPr>
              <w:t>备注</w:t>
            </w:r>
          </w:p>
        </w:tc>
      </w:tr>
      <w:tr>
        <w:trPr>
          <w:trHeight w:val="832" w:hRule="atLeast"/>
        </w:trPr>
        <w:tc>
          <w:tcPr>
            <w:tcW w:w="72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1</w:t>
            </w:r>
          </w:p>
        </w:tc>
        <w:tc>
          <w:tcPr>
            <w:tcW w:w="1485"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ascii="宋体" w:hAnsi="Times New Roman" w:eastAsia="宋体" w:cs="宋体"/>
                <w:kern w:val="0"/>
                <w:szCs w:val="21"/>
              </w:rPr>
              <w:t>临床基础检验实训室</w:t>
            </w:r>
          </w:p>
        </w:tc>
        <w:tc>
          <w:tcPr>
            <w:tcW w:w="876"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100</w:t>
            </w:r>
          </w:p>
        </w:tc>
        <w:tc>
          <w:tcPr>
            <w:tcW w:w="85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30</w:t>
            </w:r>
          </w:p>
        </w:tc>
        <w:tc>
          <w:tcPr>
            <w:tcW w:w="2693" w:type="dxa"/>
            <w:tcBorders>
              <w:top w:val="single" w:color="auto" w:sz="4" w:space="0"/>
              <w:left w:val="nil"/>
              <w:bottom w:val="single" w:color="auto" w:sz="8" w:space="0"/>
              <w:right w:val="single" w:color="000000" w:sz="8" w:space="0"/>
            </w:tcBorders>
            <w:vAlign w:val="center"/>
          </w:tcPr>
          <w:p>
            <w:pPr>
              <w:widowControl/>
              <w:spacing w:line="360" w:lineRule="auto"/>
              <w:rPr>
                <w:rFonts w:ascii="Times New Roman" w:hAnsi="Times New Roman" w:eastAsia="宋体" w:cs="宋体"/>
                <w:iCs/>
                <w:kern w:val="0"/>
                <w:szCs w:val="21"/>
              </w:rPr>
            </w:pPr>
            <w:r>
              <w:rPr>
                <w:rFonts w:hint="eastAsia" w:ascii="Times New Roman" w:hAnsi="Times New Roman" w:eastAsia="宋体" w:cs="宋体"/>
                <w:iCs/>
                <w:kern w:val="0"/>
                <w:szCs w:val="21"/>
              </w:rPr>
              <w:t>分光光度计、离心机、水浴箱、显微镜、电泳仪、微量加样器及其它辅助器材</w:t>
            </w:r>
          </w:p>
        </w:tc>
        <w:tc>
          <w:tcPr>
            <w:tcW w:w="2268"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hint="eastAsia" w:ascii="宋体" w:hAnsi="宋体" w:eastAsia="宋体" w:cs="宋体"/>
                <w:kern w:val="0"/>
                <w:szCs w:val="21"/>
              </w:rPr>
              <w:t>满足基层医疗卫生单位常用检验项目的实验实训。着重以手工或实验条件要求较低的项目为典型工作学习任务。运用简便操作如</w:t>
            </w:r>
            <w:r>
              <w:rPr>
                <w:rFonts w:hint="eastAsia" w:ascii="宋体" w:hAnsi="宋体" w:eastAsia="宋体" w:cs="宋体"/>
                <w:bCs/>
                <w:kern w:val="0"/>
                <w:szCs w:val="21"/>
              </w:rPr>
              <w:t>手工操作就能</w:t>
            </w:r>
            <w:r>
              <w:rPr>
                <w:rFonts w:hint="eastAsia" w:ascii="宋体" w:hAnsi="宋体" w:eastAsia="宋体" w:cs="宋体"/>
                <w:kern w:val="0"/>
                <w:szCs w:val="21"/>
              </w:rPr>
              <w:t>完成检验项目。</w:t>
            </w:r>
          </w:p>
        </w:tc>
      </w:tr>
      <w:tr>
        <w:trPr>
          <w:trHeight w:val="832" w:hRule="atLeast"/>
        </w:trPr>
        <w:tc>
          <w:tcPr>
            <w:tcW w:w="72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2</w:t>
            </w:r>
          </w:p>
        </w:tc>
        <w:tc>
          <w:tcPr>
            <w:tcW w:w="1485"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ascii="宋体" w:hAnsi="Times New Roman" w:eastAsia="宋体" w:cs="宋体"/>
                <w:kern w:val="0"/>
                <w:szCs w:val="21"/>
              </w:rPr>
              <w:t>微生物实训室</w:t>
            </w:r>
          </w:p>
        </w:tc>
        <w:tc>
          <w:tcPr>
            <w:tcW w:w="876"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100</w:t>
            </w:r>
          </w:p>
        </w:tc>
        <w:tc>
          <w:tcPr>
            <w:tcW w:w="85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30</w:t>
            </w:r>
          </w:p>
        </w:tc>
        <w:tc>
          <w:tcPr>
            <w:tcW w:w="2693" w:type="dxa"/>
            <w:tcBorders>
              <w:top w:val="single" w:color="auto" w:sz="4" w:space="0"/>
              <w:left w:val="nil"/>
              <w:bottom w:val="single" w:color="auto" w:sz="8" w:space="0"/>
              <w:right w:val="single" w:color="000000" w:sz="8" w:space="0"/>
            </w:tcBorders>
            <w:vAlign w:val="center"/>
          </w:tcPr>
          <w:p>
            <w:pPr>
              <w:widowControl/>
              <w:spacing w:line="360" w:lineRule="auto"/>
              <w:rPr>
                <w:rFonts w:ascii="Times New Roman" w:hAnsi="Times New Roman" w:eastAsia="宋体" w:cs="宋体"/>
                <w:b/>
                <w:iCs/>
                <w:kern w:val="0"/>
                <w:szCs w:val="21"/>
              </w:rPr>
            </w:pPr>
            <w:r>
              <w:rPr>
                <w:rFonts w:hint="eastAsia" w:ascii="宋体" w:hAnsi="Times New Roman" w:eastAsia="宋体" w:cs="宋体"/>
                <w:kern w:val="0"/>
                <w:szCs w:val="21"/>
              </w:rPr>
              <w:t>生物安全柜、超净工作台、生化培养箱、CO2培养箱、医用冰箱、高压蒸汽灭菌锅、显微镜、微生物鉴定仪、其他辅助器材</w:t>
            </w:r>
          </w:p>
        </w:tc>
        <w:tc>
          <w:tcPr>
            <w:tcW w:w="2268"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hint="eastAsia" w:ascii="宋体" w:hAnsi="Times New Roman" w:eastAsia="宋体" w:cs="宋体"/>
                <w:kern w:val="0"/>
                <w:szCs w:val="21"/>
              </w:rPr>
              <w:t>临床常见微生物的分离培养、染色、生化鉴定、药敏试验，常用仪器设备的规范使用。</w:t>
            </w:r>
          </w:p>
        </w:tc>
      </w:tr>
      <w:tr>
        <w:trPr>
          <w:trHeight w:val="832" w:hRule="atLeast"/>
        </w:trPr>
        <w:tc>
          <w:tcPr>
            <w:tcW w:w="72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3</w:t>
            </w:r>
          </w:p>
        </w:tc>
        <w:tc>
          <w:tcPr>
            <w:tcW w:w="1485"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ascii="宋体" w:hAnsi="Times New Roman" w:eastAsia="宋体" w:cs="宋体"/>
                <w:kern w:val="0"/>
                <w:szCs w:val="21"/>
              </w:rPr>
              <w:t>形态分析实训室</w:t>
            </w:r>
          </w:p>
        </w:tc>
        <w:tc>
          <w:tcPr>
            <w:tcW w:w="876"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120</w:t>
            </w:r>
          </w:p>
        </w:tc>
        <w:tc>
          <w:tcPr>
            <w:tcW w:w="85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60</w:t>
            </w:r>
          </w:p>
        </w:tc>
        <w:tc>
          <w:tcPr>
            <w:tcW w:w="2693" w:type="dxa"/>
            <w:tcBorders>
              <w:top w:val="single" w:color="auto" w:sz="4" w:space="0"/>
              <w:left w:val="nil"/>
              <w:bottom w:val="single" w:color="auto" w:sz="8" w:space="0"/>
              <w:right w:val="single" w:color="000000" w:sz="8" w:space="0"/>
            </w:tcBorders>
            <w:vAlign w:val="center"/>
          </w:tcPr>
          <w:p>
            <w:pPr>
              <w:widowControl/>
              <w:spacing w:line="360" w:lineRule="auto"/>
              <w:rPr>
                <w:rFonts w:ascii="宋体" w:hAnsi="Times New Roman" w:eastAsia="宋体" w:cs="宋体"/>
                <w:kern w:val="0"/>
                <w:szCs w:val="21"/>
              </w:rPr>
            </w:pPr>
            <w:r>
              <w:rPr>
                <w:rFonts w:hint="eastAsia" w:ascii="Times New Roman" w:hAnsi="Times New Roman" w:eastAsia="宋体" w:cs="宋体"/>
                <w:iCs/>
                <w:kern w:val="0"/>
                <w:szCs w:val="21"/>
              </w:rPr>
              <w:t>奥林巴斯显微镜、国产双目显微镜、电脑、多媒体、其他辅助器材</w:t>
            </w:r>
          </w:p>
        </w:tc>
        <w:tc>
          <w:tcPr>
            <w:tcW w:w="2268"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hint="eastAsia" w:ascii="宋体" w:hAnsi="宋体" w:eastAsia="宋体" w:cs="宋体"/>
                <w:kern w:val="0"/>
                <w:szCs w:val="21"/>
              </w:rPr>
              <w:t>医学检验领域涉及到的细胞、细菌或其他体液成分形态的检验项目。并按形态相近或发育成长规律为主线展开教学。主要是运用显微镜就能基本完成观察项目。</w:t>
            </w:r>
          </w:p>
        </w:tc>
      </w:tr>
      <w:tr>
        <w:trPr>
          <w:trHeight w:val="832" w:hRule="atLeast"/>
        </w:trPr>
        <w:tc>
          <w:tcPr>
            <w:tcW w:w="72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4</w:t>
            </w:r>
          </w:p>
        </w:tc>
        <w:tc>
          <w:tcPr>
            <w:tcW w:w="1485"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ascii="宋体" w:hAnsi="Times New Roman" w:eastAsia="宋体" w:cs="宋体"/>
                <w:kern w:val="0"/>
                <w:szCs w:val="21"/>
              </w:rPr>
              <w:t>生化检验实训室</w:t>
            </w:r>
          </w:p>
        </w:tc>
        <w:tc>
          <w:tcPr>
            <w:tcW w:w="876"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120</w:t>
            </w:r>
          </w:p>
        </w:tc>
        <w:tc>
          <w:tcPr>
            <w:tcW w:w="85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40</w:t>
            </w:r>
          </w:p>
        </w:tc>
        <w:tc>
          <w:tcPr>
            <w:tcW w:w="2693" w:type="dxa"/>
            <w:tcBorders>
              <w:top w:val="single" w:color="auto" w:sz="4" w:space="0"/>
              <w:left w:val="nil"/>
              <w:bottom w:val="single" w:color="auto" w:sz="8" w:space="0"/>
              <w:right w:val="single" w:color="000000" w:sz="8" w:space="0"/>
            </w:tcBorders>
            <w:vAlign w:val="center"/>
          </w:tcPr>
          <w:p>
            <w:pPr>
              <w:widowControl/>
              <w:spacing w:line="360" w:lineRule="auto"/>
              <w:rPr>
                <w:rFonts w:ascii="Times New Roman" w:hAnsi="Times New Roman" w:eastAsia="宋体" w:cs="宋体"/>
                <w:iCs/>
                <w:kern w:val="0"/>
                <w:szCs w:val="21"/>
              </w:rPr>
            </w:pPr>
            <w:r>
              <w:rPr>
                <w:rFonts w:hint="eastAsia" w:ascii="Times New Roman" w:hAnsi="Times New Roman" w:eastAsia="宋体" w:cs="宋体"/>
                <w:iCs/>
                <w:kern w:val="0"/>
                <w:szCs w:val="21"/>
              </w:rPr>
              <w:t>分光光度计、恒温水浴箱、医用冰箱、恒温冰箱、微量移液器、离心机、其它辅助器材</w:t>
            </w:r>
          </w:p>
        </w:tc>
        <w:tc>
          <w:tcPr>
            <w:tcW w:w="2268" w:type="dxa"/>
            <w:tcBorders>
              <w:left w:val="single" w:color="000000" w:sz="8" w:space="0"/>
              <w:bottom w:val="single" w:color="000000" w:sz="8" w:space="0"/>
              <w:right w:val="single" w:color="000000" w:sz="8" w:space="0"/>
            </w:tcBorders>
            <w:vAlign w:val="center"/>
          </w:tcPr>
          <w:p>
            <w:pPr>
              <w:widowControl/>
              <w:spacing w:line="360" w:lineRule="auto"/>
              <w:rPr>
                <w:rFonts w:ascii="宋体" w:hAnsi="宋体" w:eastAsia="宋体" w:cs="宋体"/>
                <w:kern w:val="0"/>
                <w:szCs w:val="21"/>
              </w:rPr>
            </w:pPr>
            <w:r>
              <w:rPr>
                <w:rFonts w:hint="eastAsia" w:ascii="宋体" w:hAnsi="宋体" w:eastAsia="宋体" w:cs="宋体"/>
                <w:kern w:val="0"/>
                <w:szCs w:val="21"/>
              </w:rPr>
              <w:t>满足基层医疗卫生单位常用检验项目的实验实训。着重以手工或实验条件要求较低的项目为典型工作学习任务。</w:t>
            </w:r>
          </w:p>
        </w:tc>
      </w:tr>
      <w:tr>
        <w:trPr>
          <w:trHeight w:val="832" w:hRule="atLeast"/>
        </w:trPr>
        <w:tc>
          <w:tcPr>
            <w:tcW w:w="72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5</w:t>
            </w:r>
          </w:p>
        </w:tc>
        <w:tc>
          <w:tcPr>
            <w:tcW w:w="1485"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ascii="宋体" w:hAnsi="Times New Roman" w:eastAsia="宋体" w:cs="宋体"/>
                <w:kern w:val="0"/>
                <w:szCs w:val="21"/>
              </w:rPr>
              <w:t>自动分析实训室</w:t>
            </w:r>
          </w:p>
        </w:tc>
        <w:tc>
          <w:tcPr>
            <w:tcW w:w="876"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50</w:t>
            </w:r>
          </w:p>
        </w:tc>
        <w:tc>
          <w:tcPr>
            <w:tcW w:w="85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15</w:t>
            </w:r>
          </w:p>
        </w:tc>
        <w:tc>
          <w:tcPr>
            <w:tcW w:w="2693" w:type="dxa"/>
            <w:tcBorders>
              <w:top w:val="single" w:color="auto" w:sz="4" w:space="0"/>
              <w:left w:val="nil"/>
              <w:bottom w:val="single" w:color="auto" w:sz="8" w:space="0"/>
              <w:right w:val="single" w:color="000000" w:sz="8" w:space="0"/>
            </w:tcBorders>
            <w:vAlign w:val="center"/>
          </w:tcPr>
          <w:p>
            <w:pPr>
              <w:widowControl/>
              <w:spacing w:line="360" w:lineRule="auto"/>
              <w:rPr>
                <w:rFonts w:ascii="宋体" w:hAnsi="Times New Roman" w:eastAsia="宋体" w:cs="宋体"/>
                <w:kern w:val="0"/>
                <w:szCs w:val="21"/>
              </w:rPr>
            </w:pPr>
            <w:r>
              <w:rPr>
                <w:rFonts w:hint="eastAsia" w:ascii="Times New Roman" w:hAnsi="Times New Roman" w:eastAsia="宋体" w:cs="宋体"/>
                <w:iCs/>
                <w:kern w:val="0"/>
                <w:szCs w:val="21"/>
              </w:rPr>
              <w:t>血液分析仪、生化分析仪、凝血仪、电解质分析仪、血气分析仪、血流变仪、恒温冰箱、原子吸收分光仪、火焰光度仪、离子交换层析仪、电脑、其他辅助器材</w:t>
            </w:r>
          </w:p>
        </w:tc>
        <w:tc>
          <w:tcPr>
            <w:tcW w:w="2268"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hint="eastAsia" w:ascii="宋体" w:hAnsi="宋体" w:eastAsia="宋体" w:cs="宋体"/>
                <w:kern w:val="0"/>
                <w:szCs w:val="21"/>
              </w:rPr>
              <w:t>临床常用的仪器及仪器使用和维护为主要内容。项目检验主要是运用自动分析仪器完成</w:t>
            </w:r>
            <w:r>
              <w:rPr>
                <w:rFonts w:hint="eastAsia" w:ascii="宋体" w:hAnsi="宋体" w:eastAsia="宋体" w:cs="Times New Roman"/>
                <w:bCs/>
                <w:szCs w:val="21"/>
              </w:rPr>
              <w:t>。</w:t>
            </w:r>
          </w:p>
        </w:tc>
      </w:tr>
      <w:tr>
        <w:trPr>
          <w:trHeight w:val="832" w:hRule="atLeast"/>
        </w:trPr>
        <w:tc>
          <w:tcPr>
            <w:tcW w:w="72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6</w:t>
            </w:r>
          </w:p>
        </w:tc>
        <w:tc>
          <w:tcPr>
            <w:tcW w:w="1485" w:type="dxa"/>
            <w:tcBorders>
              <w:left w:val="single" w:color="000000" w:sz="8" w:space="0"/>
              <w:bottom w:val="single" w:color="000000" w:sz="8" w:space="0"/>
              <w:right w:val="single" w:color="000000" w:sz="8" w:space="0"/>
            </w:tcBorders>
            <w:vAlign w:val="center"/>
          </w:tcPr>
          <w:p>
            <w:pPr>
              <w:widowControl/>
              <w:spacing w:line="360" w:lineRule="auto"/>
              <w:rPr>
                <w:rFonts w:ascii="宋体" w:hAnsi="Times New Roman" w:eastAsia="宋体" w:cs="宋体"/>
                <w:kern w:val="0"/>
                <w:szCs w:val="21"/>
              </w:rPr>
            </w:pPr>
            <w:r>
              <w:rPr>
                <w:rFonts w:ascii="宋体" w:hAnsi="Times New Roman" w:eastAsia="宋体" w:cs="宋体"/>
                <w:kern w:val="0"/>
                <w:szCs w:val="21"/>
              </w:rPr>
              <w:t>无菌室</w:t>
            </w:r>
          </w:p>
        </w:tc>
        <w:tc>
          <w:tcPr>
            <w:tcW w:w="876"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30</w:t>
            </w:r>
          </w:p>
        </w:tc>
        <w:tc>
          <w:tcPr>
            <w:tcW w:w="850" w:type="dxa"/>
            <w:tcBorders>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kern w:val="0"/>
                <w:szCs w:val="21"/>
              </w:rPr>
            </w:pPr>
            <w:r>
              <w:rPr>
                <w:rFonts w:hint="eastAsia" w:ascii="宋体" w:hAnsi="Times New Roman" w:eastAsia="宋体" w:cs="宋体"/>
                <w:kern w:val="0"/>
                <w:szCs w:val="21"/>
              </w:rPr>
              <w:t>8</w:t>
            </w:r>
          </w:p>
        </w:tc>
        <w:tc>
          <w:tcPr>
            <w:tcW w:w="2693" w:type="dxa"/>
            <w:tcBorders>
              <w:top w:val="single" w:color="auto" w:sz="4" w:space="0"/>
              <w:left w:val="nil"/>
              <w:bottom w:val="single" w:color="auto" w:sz="8" w:space="0"/>
              <w:right w:val="single" w:color="000000" w:sz="8" w:space="0"/>
            </w:tcBorders>
            <w:vAlign w:val="center"/>
          </w:tcPr>
          <w:p>
            <w:pPr>
              <w:widowControl/>
              <w:spacing w:line="360" w:lineRule="auto"/>
              <w:rPr>
                <w:rFonts w:ascii="Times New Roman" w:hAnsi="Times New Roman" w:eastAsia="宋体" w:cs="宋体"/>
                <w:iCs/>
                <w:kern w:val="0"/>
                <w:szCs w:val="21"/>
              </w:rPr>
            </w:pPr>
            <w:r>
              <w:rPr>
                <w:rFonts w:hint="eastAsia" w:ascii="Times New Roman" w:hAnsi="Times New Roman" w:eastAsia="宋体" w:cs="宋体"/>
                <w:iCs/>
                <w:kern w:val="0"/>
                <w:szCs w:val="21"/>
              </w:rPr>
              <w:t>生化培养箱、紫外灯</w:t>
            </w:r>
          </w:p>
        </w:tc>
        <w:tc>
          <w:tcPr>
            <w:tcW w:w="2268" w:type="dxa"/>
            <w:tcBorders>
              <w:left w:val="single" w:color="000000" w:sz="8" w:space="0"/>
              <w:bottom w:val="single" w:color="000000" w:sz="8" w:space="0"/>
              <w:right w:val="single" w:color="000000" w:sz="8" w:space="0"/>
            </w:tcBorders>
            <w:vAlign w:val="center"/>
          </w:tcPr>
          <w:p>
            <w:pPr>
              <w:widowControl/>
              <w:spacing w:line="360" w:lineRule="auto"/>
              <w:rPr>
                <w:rFonts w:ascii="宋体" w:hAnsi="宋体" w:eastAsia="宋体" w:cs="宋体"/>
                <w:kern w:val="0"/>
                <w:szCs w:val="21"/>
              </w:rPr>
            </w:pPr>
            <w:r>
              <w:rPr>
                <w:rFonts w:hint="eastAsia" w:ascii="宋体" w:hAnsi="宋体" w:eastAsia="宋体" w:cs="宋体"/>
                <w:kern w:val="0"/>
                <w:szCs w:val="21"/>
              </w:rPr>
              <w:t>主要用于配制培养基</w:t>
            </w:r>
          </w:p>
        </w:tc>
      </w:tr>
    </w:tbl>
    <w:p>
      <w:pPr>
        <w:spacing w:line="360" w:lineRule="auto"/>
        <w:ind w:firstLine="600" w:firstLineChars="250"/>
        <w:rPr>
          <w:rFonts w:ascii="宋体" w:hAnsi="宋体"/>
          <w:color w:val="000000"/>
          <w:sz w:val="24"/>
        </w:rPr>
      </w:pPr>
    </w:p>
    <w:p>
      <w:pPr>
        <w:pStyle w:val="3"/>
        <w:spacing w:before="163" w:beforeLines="50" w:after="163" w:afterLines="50" w:line="360" w:lineRule="auto"/>
        <w:ind w:firstLine="560" w:firstLineChars="200"/>
        <w:rPr>
          <w:rFonts w:hint="eastAsia" w:ascii="楷体" w:hAnsi="楷体" w:eastAsia="楷体" w:cs="楷体"/>
          <w:b w:val="0"/>
          <w:bCs w:val="0"/>
          <w:color w:val="000000"/>
          <w:kern w:val="36"/>
          <w:sz w:val="28"/>
          <w:szCs w:val="48"/>
          <w:lang w:val="en-US" w:eastAsia="zh-CN" w:bidi="ar-SA"/>
        </w:rPr>
      </w:pPr>
      <w:bookmarkStart w:id="292" w:name="_Toc280711884"/>
      <w:bookmarkStart w:id="293" w:name="_Toc280449724"/>
      <w:bookmarkStart w:id="294" w:name="_Toc363826709"/>
      <w:bookmarkStart w:id="295" w:name="_Toc14335783"/>
      <w:bookmarkStart w:id="296" w:name="_Toc30162"/>
      <w:bookmarkStart w:id="297" w:name="_Toc353182683"/>
      <w:bookmarkStart w:id="298" w:name="_Toc81330862"/>
      <w:bookmarkStart w:id="299" w:name="_Toc352756476"/>
      <w:r>
        <w:rPr>
          <w:rFonts w:hint="eastAsia" w:ascii="楷体" w:hAnsi="楷体" w:eastAsia="楷体" w:cs="楷体"/>
          <w:b w:val="0"/>
          <w:bCs w:val="0"/>
          <w:color w:val="000000"/>
          <w:kern w:val="36"/>
          <w:sz w:val="28"/>
          <w:szCs w:val="48"/>
          <w:lang w:val="en-US" w:eastAsia="zh-CN" w:bidi="ar-SA"/>
        </w:rPr>
        <w:t>（二）校外实训</w:t>
      </w:r>
      <w:bookmarkEnd w:id="292"/>
      <w:bookmarkEnd w:id="293"/>
      <w:r>
        <w:rPr>
          <w:rFonts w:hint="eastAsia" w:ascii="楷体" w:hAnsi="楷体" w:eastAsia="楷体" w:cs="楷体"/>
          <w:b w:val="0"/>
          <w:bCs w:val="0"/>
          <w:color w:val="000000"/>
          <w:kern w:val="36"/>
          <w:sz w:val="28"/>
          <w:szCs w:val="48"/>
          <w:lang w:val="en-US" w:eastAsia="zh-CN" w:bidi="ar-SA"/>
        </w:rPr>
        <w:t>环境</w:t>
      </w:r>
      <w:bookmarkEnd w:id="294"/>
      <w:bookmarkEnd w:id="295"/>
      <w:bookmarkEnd w:id="296"/>
      <w:bookmarkEnd w:id="297"/>
      <w:bookmarkEnd w:id="298"/>
      <w:bookmarkEnd w:id="299"/>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⒈实验实训基地至少15家，且具有二级甲等医院资质；</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⒉见习基地在院校所在市区，以附属医院为主，每次容纳学生不少于10人；</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⒊实习基地带教老师应具有本科或本科以上学历和临床医学检验师资格，且具有带教经历和一定的科研能力；</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⒋医院检验科室应具备的条件：</w:t>
      </w:r>
    </w:p>
    <w:tbl>
      <w:tblPr>
        <w:tblStyle w:val="10"/>
        <w:tblW w:w="0" w:type="auto"/>
        <w:tblInd w:w="288" w:type="dxa"/>
        <w:tblLayout w:type="fixed"/>
        <w:tblCellMar>
          <w:top w:w="0" w:type="dxa"/>
          <w:left w:w="108" w:type="dxa"/>
          <w:bottom w:w="0" w:type="dxa"/>
          <w:right w:w="108" w:type="dxa"/>
        </w:tblCellMar>
      </w:tblPr>
      <w:tblGrid>
        <w:gridCol w:w="1980"/>
        <w:gridCol w:w="2520"/>
        <w:gridCol w:w="4140"/>
      </w:tblGrid>
      <w:tr>
        <w:trPr>
          <w:trHeight w:val="587" w:hRule="atLeast"/>
        </w:trPr>
        <w:tc>
          <w:tcPr>
            <w:tcW w:w="1980"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b/>
                <w:bCs/>
                <w:kern w:val="0"/>
                <w:szCs w:val="21"/>
              </w:rPr>
            </w:pPr>
            <w:r>
              <w:rPr>
                <w:rFonts w:hint="eastAsia" w:ascii="宋体" w:hAnsi="宋体" w:eastAsia="宋体" w:cs="Times New Roman"/>
                <w:b/>
                <w:szCs w:val="21"/>
              </w:rPr>
              <w:t>实验室功能分区</w:t>
            </w:r>
          </w:p>
        </w:tc>
        <w:tc>
          <w:tcPr>
            <w:tcW w:w="2520"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rPr>
                <w:rFonts w:ascii="宋体" w:hAnsi="Times New Roman" w:eastAsia="宋体" w:cs="宋体"/>
                <w:b/>
                <w:bCs/>
                <w:kern w:val="0"/>
                <w:szCs w:val="21"/>
              </w:rPr>
            </w:pPr>
            <w:r>
              <w:rPr>
                <w:rFonts w:hint="eastAsia" w:ascii="宋体" w:hAnsi="宋体" w:eastAsia="宋体" w:cs="Times New Roman"/>
                <w:b/>
                <w:szCs w:val="21"/>
              </w:rPr>
              <w:t>实验室基本设备</w:t>
            </w:r>
          </w:p>
        </w:tc>
        <w:tc>
          <w:tcPr>
            <w:tcW w:w="4140" w:type="dxa"/>
            <w:tcBorders>
              <w:top w:val="single" w:color="000000" w:sz="8" w:space="0"/>
              <w:left w:val="single" w:color="000000" w:sz="8" w:space="0"/>
              <w:bottom w:val="single" w:color="auto" w:sz="4" w:space="0"/>
              <w:right w:val="single" w:color="000000" w:sz="8" w:space="0"/>
            </w:tcBorders>
            <w:vAlign w:val="center"/>
          </w:tcPr>
          <w:p>
            <w:pPr>
              <w:widowControl/>
              <w:spacing w:line="360" w:lineRule="auto"/>
              <w:jc w:val="center"/>
              <w:rPr>
                <w:rFonts w:ascii="宋体" w:hAnsi="Times New Roman" w:eastAsia="宋体" w:cs="宋体"/>
                <w:b/>
                <w:bCs/>
                <w:kern w:val="0"/>
                <w:szCs w:val="21"/>
              </w:rPr>
            </w:pPr>
            <w:r>
              <w:rPr>
                <w:rFonts w:hint="eastAsia" w:ascii="宋体" w:hAnsi="宋体" w:eastAsia="宋体" w:cs="Times New Roman"/>
                <w:b/>
                <w:szCs w:val="21"/>
              </w:rPr>
              <w:t>能开展项目</w:t>
            </w:r>
          </w:p>
        </w:tc>
      </w:tr>
      <w:tr>
        <w:trPr>
          <w:trHeight w:val="1118" w:hRule="atLeast"/>
        </w:trPr>
        <w:tc>
          <w:tcPr>
            <w:tcW w:w="1980" w:type="dxa"/>
            <w:tcBorders>
              <w:top w:val="nil"/>
              <w:left w:val="single" w:color="000000" w:sz="8" w:space="0"/>
              <w:bottom w:val="single" w:color="000000" w:sz="8" w:space="0"/>
              <w:right w:val="single" w:color="000000" w:sz="8" w:space="0"/>
            </w:tcBorders>
            <w:vAlign w:val="center"/>
          </w:tcPr>
          <w:p>
            <w:pPr>
              <w:numPr>
                <w:ilvl w:val="0"/>
                <w:numId w:val="2"/>
              </w:numPr>
              <w:tabs>
                <w:tab w:val="left" w:pos="252"/>
              </w:tabs>
              <w:autoSpaceDE w:val="0"/>
              <w:autoSpaceDN w:val="0"/>
              <w:adjustRightInd w:val="0"/>
              <w:spacing w:line="360" w:lineRule="auto"/>
              <w:jc w:val="left"/>
              <w:rPr>
                <w:rFonts w:ascii="宋体" w:hAnsi="Times New Roman" w:eastAsia="宋体" w:cs="Times New Roman"/>
                <w:szCs w:val="21"/>
              </w:rPr>
            </w:pPr>
            <w:r>
              <w:rPr>
                <w:rFonts w:hint="eastAsia" w:ascii="宋体" w:hAnsi="宋体" w:eastAsia="宋体" w:cs="Times New Roman"/>
                <w:szCs w:val="21"/>
              </w:rPr>
              <w:t>临床基本检测室</w:t>
            </w:r>
          </w:p>
          <w:p>
            <w:pPr>
              <w:numPr>
                <w:ilvl w:val="0"/>
                <w:numId w:val="2"/>
              </w:numPr>
              <w:tabs>
                <w:tab w:val="left" w:pos="252"/>
              </w:tabs>
              <w:autoSpaceDE w:val="0"/>
              <w:autoSpaceDN w:val="0"/>
              <w:adjustRightInd w:val="0"/>
              <w:spacing w:line="360" w:lineRule="auto"/>
              <w:jc w:val="left"/>
              <w:rPr>
                <w:rFonts w:ascii="宋体" w:hAnsi="Times New Roman" w:eastAsia="宋体" w:cs="Times New Roman"/>
                <w:szCs w:val="21"/>
              </w:rPr>
            </w:pPr>
            <w:r>
              <w:rPr>
                <w:rFonts w:hint="eastAsia" w:ascii="宋体" w:hAnsi="宋体" w:eastAsia="宋体" w:cs="Times New Roman"/>
                <w:szCs w:val="21"/>
              </w:rPr>
              <w:t>生化实验室</w:t>
            </w:r>
          </w:p>
          <w:p>
            <w:pPr>
              <w:numPr>
                <w:ilvl w:val="0"/>
                <w:numId w:val="2"/>
              </w:numPr>
              <w:tabs>
                <w:tab w:val="left" w:pos="252"/>
              </w:tabs>
              <w:autoSpaceDE w:val="0"/>
              <w:autoSpaceDN w:val="0"/>
              <w:adjustRightInd w:val="0"/>
              <w:spacing w:line="360" w:lineRule="auto"/>
              <w:jc w:val="left"/>
              <w:rPr>
                <w:rFonts w:ascii="宋体" w:hAnsi="Times New Roman" w:eastAsia="宋体" w:cs="Times New Roman"/>
                <w:szCs w:val="21"/>
              </w:rPr>
            </w:pPr>
            <w:r>
              <w:rPr>
                <w:rFonts w:hint="eastAsia" w:ascii="宋体" w:hAnsi="宋体" w:eastAsia="宋体" w:cs="Times New Roman"/>
                <w:szCs w:val="21"/>
              </w:rPr>
              <w:t>微生物实验室</w:t>
            </w:r>
          </w:p>
          <w:p>
            <w:pPr>
              <w:numPr>
                <w:ilvl w:val="0"/>
                <w:numId w:val="2"/>
              </w:numPr>
              <w:tabs>
                <w:tab w:val="left" w:pos="252"/>
              </w:tabs>
              <w:autoSpaceDE w:val="0"/>
              <w:autoSpaceDN w:val="0"/>
              <w:adjustRightInd w:val="0"/>
              <w:spacing w:line="360" w:lineRule="auto"/>
              <w:jc w:val="left"/>
              <w:rPr>
                <w:rFonts w:ascii="宋体" w:hAnsi="Times New Roman" w:eastAsia="宋体" w:cs="Times New Roman"/>
                <w:szCs w:val="21"/>
              </w:rPr>
            </w:pPr>
            <w:r>
              <w:rPr>
                <w:rFonts w:hint="eastAsia" w:ascii="宋体" w:hAnsi="宋体" w:eastAsia="宋体" w:cs="Times New Roman"/>
                <w:szCs w:val="21"/>
              </w:rPr>
              <w:t>免疫学实验室</w:t>
            </w:r>
          </w:p>
          <w:p>
            <w:pPr>
              <w:numPr>
                <w:ilvl w:val="0"/>
                <w:numId w:val="2"/>
              </w:numPr>
              <w:tabs>
                <w:tab w:val="left" w:pos="252"/>
              </w:tabs>
              <w:autoSpaceDE w:val="0"/>
              <w:autoSpaceDN w:val="0"/>
              <w:adjustRightInd w:val="0"/>
              <w:spacing w:line="360" w:lineRule="auto"/>
              <w:jc w:val="left"/>
              <w:rPr>
                <w:rFonts w:ascii="宋体" w:hAnsi="Times New Roman" w:eastAsia="宋体" w:cs="Times New Roman"/>
                <w:szCs w:val="21"/>
              </w:rPr>
            </w:pPr>
            <w:r>
              <w:rPr>
                <w:rFonts w:hint="eastAsia" w:ascii="宋体" w:hAnsi="宋体" w:eastAsia="宋体" w:cs="Times New Roman"/>
                <w:szCs w:val="21"/>
              </w:rPr>
              <w:t>血液学实验室</w:t>
            </w:r>
          </w:p>
          <w:p>
            <w:pPr>
              <w:numPr>
                <w:ilvl w:val="0"/>
                <w:numId w:val="2"/>
              </w:numPr>
              <w:tabs>
                <w:tab w:val="left" w:pos="252"/>
              </w:tabs>
              <w:autoSpaceDE w:val="0"/>
              <w:autoSpaceDN w:val="0"/>
              <w:adjustRightInd w:val="0"/>
              <w:spacing w:line="360" w:lineRule="auto"/>
              <w:jc w:val="left"/>
              <w:rPr>
                <w:rFonts w:ascii="宋体" w:hAnsi="Times New Roman" w:eastAsia="宋体" w:cs="Times New Roman"/>
                <w:szCs w:val="21"/>
              </w:rPr>
            </w:pPr>
            <w:r>
              <w:rPr>
                <w:rFonts w:hint="eastAsia" w:ascii="宋体" w:hAnsi="宋体" w:eastAsia="宋体" w:cs="Times New Roman"/>
                <w:szCs w:val="21"/>
              </w:rPr>
              <w:t>基因扩增室</w:t>
            </w:r>
          </w:p>
          <w:p>
            <w:pPr>
              <w:numPr>
                <w:ilvl w:val="0"/>
                <w:numId w:val="2"/>
              </w:numPr>
              <w:tabs>
                <w:tab w:val="left" w:pos="252"/>
              </w:tabs>
              <w:autoSpaceDE w:val="0"/>
              <w:autoSpaceDN w:val="0"/>
              <w:adjustRightInd w:val="0"/>
              <w:spacing w:line="360" w:lineRule="auto"/>
              <w:jc w:val="left"/>
              <w:rPr>
                <w:rFonts w:ascii="宋体" w:hAnsi="Times New Roman" w:eastAsia="宋体" w:cs="Times New Roman"/>
                <w:szCs w:val="21"/>
              </w:rPr>
            </w:pPr>
            <w:r>
              <w:rPr>
                <w:rFonts w:hint="eastAsia" w:ascii="宋体" w:hAnsi="宋体" w:eastAsia="宋体" w:cs="Times New Roman"/>
                <w:szCs w:val="21"/>
              </w:rPr>
              <w:t>输血室</w:t>
            </w:r>
          </w:p>
        </w:tc>
        <w:tc>
          <w:tcPr>
            <w:tcW w:w="2520" w:type="dxa"/>
            <w:tcBorders>
              <w:top w:val="nil"/>
              <w:left w:val="single" w:color="000000" w:sz="8" w:space="0"/>
              <w:bottom w:val="single" w:color="000000" w:sz="8" w:space="0"/>
              <w:right w:val="single" w:color="auto" w:sz="4" w:space="0"/>
            </w:tcBorders>
            <w:vAlign w:val="center"/>
          </w:tcPr>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光学显微镜</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恒温水浴箱</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冰箱</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分光光度计</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离心机</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必备试验试剂</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试管、吸管玻璃器皿</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全自动血液分析仪</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全自动生化分析仪</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全自动血液凝固仪</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全自动细菌鉴定系统</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全自动免疫分析仪</w:t>
            </w:r>
          </w:p>
          <w:p>
            <w:pPr>
              <w:widowControl/>
              <w:numPr>
                <w:ilvl w:val="0"/>
                <w:numId w:val="3"/>
              </w:numPr>
              <w:tabs>
                <w:tab w:val="left" w:pos="141"/>
              </w:tabs>
              <w:spacing w:line="360" w:lineRule="auto"/>
              <w:rPr>
                <w:rFonts w:ascii="宋体" w:hAnsi="Times New Roman" w:eastAsia="宋体" w:cs="Times New Roman"/>
                <w:szCs w:val="21"/>
              </w:rPr>
            </w:pPr>
            <w:r>
              <w:rPr>
                <w:rFonts w:hint="eastAsia" w:ascii="宋体" w:hAnsi="宋体" w:eastAsia="宋体" w:cs="Times New Roman"/>
                <w:szCs w:val="21"/>
              </w:rPr>
              <w:t>全自动化学发光仪</w:t>
            </w:r>
          </w:p>
        </w:tc>
        <w:tc>
          <w:tcPr>
            <w:tcW w:w="4140" w:type="dxa"/>
            <w:tcBorders>
              <w:top w:val="single" w:color="auto" w:sz="4" w:space="0"/>
              <w:left w:val="single" w:color="auto" w:sz="4" w:space="0"/>
              <w:bottom w:val="single" w:color="auto" w:sz="4" w:space="0"/>
              <w:right w:val="single" w:color="auto" w:sz="4" w:space="0"/>
            </w:tcBorders>
            <w:vAlign w:val="bottom"/>
          </w:tcPr>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血液检验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尿液检验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粪便检验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脑脊液和浆膜腔积液检验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其他体液</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排泄物检验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脱落细胞检测</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出凝血检测</w:t>
            </w:r>
          </w:p>
          <w:p>
            <w:pPr>
              <w:widowControl/>
              <w:numPr>
                <w:ilvl w:val="0"/>
                <w:numId w:val="4"/>
              </w:numPr>
              <w:spacing w:line="360" w:lineRule="auto"/>
              <w:rPr>
                <w:rFonts w:ascii="宋体" w:hAnsi="Times New Roman" w:eastAsia="宋体" w:cs="Times New Roman"/>
                <w:szCs w:val="21"/>
              </w:rPr>
            </w:pPr>
            <w:r>
              <w:rPr>
                <w:rFonts w:ascii="宋体" w:hAnsi="宋体" w:eastAsia="宋体" w:cs="Times New Roman"/>
                <w:szCs w:val="21"/>
              </w:rPr>
              <w:t>BO</w:t>
            </w:r>
            <w:r>
              <w:rPr>
                <w:rFonts w:hint="eastAsia" w:ascii="宋体" w:hAnsi="宋体" w:eastAsia="宋体" w:cs="Times New Roman"/>
                <w:szCs w:val="21"/>
              </w:rPr>
              <w:t>与</w:t>
            </w:r>
            <w:r>
              <w:rPr>
                <w:rFonts w:ascii="宋体" w:hAnsi="宋体" w:eastAsia="宋体" w:cs="Times New Roman"/>
                <w:szCs w:val="21"/>
              </w:rPr>
              <w:t>RH</w:t>
            </w:r>
            <w:r>
              <w:rPr>
                <w:rFonts w:hint="eastAsia" w:ascii="宋体" w:hAnsi="宋体" w:eastAsia="宋体" w:cs="Times New Roman"/>
                <w:szCs w:val="21"/>
              </w:rPr>
              <w:t>血型鉴定</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血液蛋白质测定</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血脂、血清酶测定、电解质血气分析</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病毒性肝炎抗原抗体系统检测</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细胞免疫功能检测</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内分泌激素测定</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肿瘤标志物</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临床微生标本采集、运送、保存和处理</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一般细菌药物敏感试验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病原体检验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抗菌药物敏感试验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细菌常用染色方法和形态学检查</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骨髓细胞学检验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组织化学检验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溶血性贫血试验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凝血因子初筛</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交叉配血试验</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输血</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血液成分贮存</w:t>
            </w:r>
          </w:p>
          <w:p>
            <w:pPr>
              <w:widowControl/>
              <w:numPr>
                <w:ilvl w:val="0"/>
                <w:numId w:val="4"/>
              </w:numPr>
              <w:spacing w:line="360" w:lineRule="auto"/>
              <w:rPr>
                <w:rFonts w:ascii="宋体" w:hAnsi="Times New Roman" w:eastAsia="宋体" w:cs="Times New Roman"/>
                <w:szCs w:val="21"/>
              </w:rPr>
            </w:pPr>
            <w:r>
              <w:rPr>
                <w:rFonts w:hint="eastAsia" w:ascii="宋体" w:hAnsi="宋体" w:eastAsia="宋体" w:cs="Times New Roman"/>
                <w:szCs w:val="21"/>
              </w:rPr>
              <w:t>输血前检查</w:t>
            </w:r>
          </w:p>
        </w:tc>
      </w:tr>
    </w:tbl>
    <w:p>
      <w:pPr>
        <w:spacing w:line="360" w:lineRule="auto"/>
        <w:ind w:firstLine="480" w:firstLineChars="200"/>
        <w:rPr>
          <w:rFonts w:asciiTheme="majorEastAsia" w:hAnsiTheme="majorEastAsia" w:eastAsiaTheme="majorEastAsia" w:cstheme="majorEastAsia"/>
          <w:color w:val="000000"/>
          <w:sz w:val="24"/>
        </w:rPr>
      </w:pP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300" w:name="_Toc81330863"/>
      <w:bookmarkStart w:id="301" w:name="_Toc14335784"/>
      <w:bookmarkStart w:id="302" w:name="_Toc29272"/>
      <w:r>
        <w:rPr>
          <w:rFonts w:hint="eastAsia" w:ascii="黑体" w:hAnsi="黑体" w:eastAsia="黑体" w:cs="黑体"/>
          <w:b w:val="0"/>
          <w:bCs w:val="0"/>
          <w:color w:val="000000"/>
          <w:kern w:val="36"/>
          <w:sz w:val="32"/>
          <w:szCs w:val="32"/>
          <w:lang w:val="en-US" w:eastAsia="zh-CN" w:bidi="ar-SA"/>
        </w:rPr>
        <w:t>十四、人才培养教学资源</w:t>
      </w:r>
      <w:bookmarkEnd w:id="288"/>
      <w:bookmarkEnd w:id="289"/>
      <w:bookmarkEnd w:id="290"/>
      <w:bookmarkEnd w:id="291"/>
      <w:bookmarkEnd w:id="300"/>
      <w:bookmarkEnd w:id="301"/>
      <w:bookmarkEnd w:id="302"/>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楷体" w:hAnsi="楷体" w:eastAsia="楷体" w:cs="楷体"/>
          <w:b w:val="0"/>
          <w:bCs w:val="0"/>
          <w:color w:val="000000"/>
          <w:kern w:val="36"/>
          <w:sz w:val="32"/>
          <w:szCs w:val="32"/>
          <w:lang w:val="en-US" w:eastAsia="zh-CN" w:bidi="ar-SA"/>
        </w:rPr>
      </w:pPr>
      <w:bookmarkStart w:id="303" w:name="_Toc8410"/>
      <w:bookmarkStart w:id="304" w:name="_Toc280449726"/>
      <w:bookmarkStart w:id="305" w:name="_Toc353182685"/>
      <w:bookmarkStart w:id="306" w:name="_Toc81330864"/>
      <w:bookmarkStart w:id="307" w:name="_Toc280711886"/>
      <w:bookmarkStart w:id="308" w:name="_Toc353182691"/>
      <w:bookmarkStart w:id="309" w:name="_Toc352756484"/>
      <w:r>
        <w:rPr>
          <w:rFonts w:hint="eastAsia" w:ascii="楷体" w:hAnsi="楷体" w:eastAsia="楷体" w:cs="楷体"/>
          <w:b w:val="0"/>
          <w:bCs w:val="0"/>
          <w:color w:val="000000"/>
          <w:kern w:val="36"/>
          <w:sz w:val="32"/>
          <w:szCs w:val="32"/>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7430770</wp:posOffset>
                </wp:positionH>
                <wp:positionV relativeFrom="paragraph">
                  <wp:posOffset>1652905</wp:posOffset>
                </wp:positionV>
                <wp:extent cx="0" cy="19050"/>
                <wp:effectExtent l="4445" t="0" r="14605" b="0"/>
                <wp:wrapNone/>
                <wp:docPr id="2" name="任意多边形 2"/>
                <wp:cNvGraphicFramePr/>
                <a:graphic xmlns:a="http://schemas.openxmlformats.org/drawingml/2006/main">
                  <a:graphicData uri="http://schemas.microsoft.com/office/word/2010/wordprocessingShape">
                    <wps:wsp>
                      <wps:cNvSpPr/>
                      <wps:spPr bwMode="auto">
                        <a:xfrm>
                          <a:off x="0" y="0"/>
                          <a:ext cx="0" cy="19050"/>
                        </a:xfrm>
                        <a:custGeom>
                          <a:avLst/>
                          <a:gdLst>
                            <a:gd name="T0" fmla="*/ 0 w 1"/>
                            <a:gd name="T1" fmla="*/ 30 h 30"/>
                            <a:gd name="T2" fmla="*/ 0 w 1"/>
                            <a:gd name="T3" fmla="*/ 0 h 30"/>
                          </a:gdLst>
                          <a:ahLst/>
                          <a:cxnLst>
                            <a:cxn ang="0">
                              <a:pos x="T0" y="T1"/>
                            </a:cxn>
                            <a:cxn ang="0">
                              <a:pos x="T2" y="T3"/>
                            </a:cxn>
                          </a:cxnLst>
                          <a:rect l="0" t="0" r="r" b="b"/>
                          <a:pathLst>
                            <a:path w="1" h="30">
                              <a:moveTo>
                                <a:pt x="0" y="30"/>
                              </a:moveTo>
                              <a:lnTo>
                                <a:pt x="0" y="0"/>
                              </a:ln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85.1pt;margin-top:130.15pt;height:1.5pt;width:0pt;z-index:251660288;mso-width-relative:page;mso-height-relative:page;" filled="f" stroked="t" coordsize="1,30" o:gfxdata="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FgAAAGRycy9QSwECFAAUAAAACACHTuJANfXg5tkAAAAN&#10;AQAADwAAAAAAAAABACAAAAA4AAAAZHJzL2Rvd25yZXYueG1sUEsBAhQAFAAAAAgAh07iQPqlFNWw&#10;AgAAwwUAAA4AAAAAAAAAAQAgAAAAPgEAAGRycy9lMm9Eb2MueG1sUEsFBgAAAAAGAAYAWQEAAGAG&#10;AAAAAA==&#10;" path="m0,30l0,0e">
                <v:path o:connectlocs="0,19050;0,0" o:connectangles="0,0"/>
                <v:fill on="f" focussize="0,0"/>
                <v:stroke color="#000000" joinstyle="round"/>
                <v:imagedata o:title=""/>
                <o:lock v:ext="edit" aspectratio="f"/>
              </v:shape>
            </w:pict>
          </mc:Fallback>
        </mc:AlternateContent>
      </w:r>
      <w:r>
        <w:rPr>
          <w:rFonts w:hint="eastAsia" w:ascii="楷体" w:hAnsi="楷体" w:eastAsia="楷体" w:cs="楷体"/>
          <w:b w:val="0"/>
          <w:bCs w:val="0"/>
          <w:color w:val="000000"/>
          <w:kern w:val="36"/>
          <w:sz w:val="32"/>
          <w:szCs w:val="32"/>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693420</wp:posOffset>
                </wp:positionV>
                <wp:extent cx="635" cy="0"/>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54.6pt;height:0pt;width:0.05pt;z-index:251659264;mso-width-relative:page;mso-height-relative:page;" filled="f" stroked="t" coordsize="21600,21600" o:gfxdata="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n26571AAAAAkBAAAPAAAAAAAAAAEAIAAAADgAAABkcnMvZG93bnJldi54bWxQ&#10;SwECFAAUAAAACACHTuJAoXJBN+UBAAC0AwAADgAAAAAAAAABACAAAAA5AQAAZHJzL2Uyb0RvYy54&#10;bWxQSwUGAAAAAAYABgBZAQAAkAUAAAAA&#10;">
                <v:fill on="f" focussize="0,0"/>
                <v:stroke color="#000000" joinstyle="round"/>
                <v:imagedata o:title=""/>
                <o:lock v:ext="edit" aspectratio="f"/>
              </v:line>
            </w:pict>
          </mc:Fallback>
        </mc:AlternateContent>
      </w:r>
      <w:bookmarkStart w:id="310" w:name="_Toc14335785"/>
      <w:bookmarkStart w:id="311" w:name="_Toc363826711"/>
      <w:bookmarkStart w:id="312" w:name="_Toc352756478"/>
      <w:r>
        <w:rPr>
          <w:rFonts w:hint="eastAsia" w:ascii="楷体" w:hAnsi="楷体" w:eastAsia="楷体" w:cs="楷体"/>
          <w:b w:val="0"/>
          <w:bCs w:val="0"/>
          <w:color w:val="000000"/>
          <w:kern w:val="36"/>
          <w:sz w:val="32"/>
          <w:szCs w:val="32"/>
          <w:lang w:val="en-US" w:eastAsia="zh-CN" w:bidi="ar-SA"/>
        </w:rPr>
        <w:t>（一）专业资源</w:t>
      </w:r>
      <w:bookmarkEnd w:id="303"/>
      <w:bookmarkEnd w:id="304"/>
      <w:bookmarkEnd w:id="305"/>
      <w:bookmarkEnd w:id="306"/>
      <w:bookmarkEnd w:id="307"/>
      <w:bookmarkEnd w:id="310"/>
      <w:bookmarkEnd w:id="311"/>
      <w:bookmarkEnd w:id="312"/>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7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jc w:val="center"/>
        </w:trPr>
        <w:tc>
          <w:tcPr>
            <w:tcW w:w="741" w:type="dxa"/>
            <w:vAlign w:val="center"/>
          </w:tcPr>
          <w:p>
            <w:pPr>
              <w:spacing w:line="360" w:lineRule="auto"/>
              <w:jc w:val="center"/>
              <w:rPr>
                <w:rFonts w:ascii="宋体" w:hAnsi="Times New Roman" w:eastAsia="宋体" w:cs="Times New Roman"/>
                <w:b/>
                <w:szCs w:val="21"/>
              </w:rPr>
            </w:pPr>
            <w:bookmarkStart w:id="313" w:name="_Toc14335786"/>
            <w:bookmarkStart w:id="314" w:name="_Toc16965"/>
            <w:bookmarkStart w:id="315" w:name="_Toc352756479"/>
            <w:bookmarkStart w:id="316" w:name="_Toc280711887"/>
            <w:bookmarkStart w:id="317" w:name="_Toc353182686"/>
            <w:bookmarkStart w:id="318" w:name="_Toc363826712"/>
            <w:bookmarkStart w:id="319" w:name="_Toc280449727"/>
            <w:r>
              <w:rPr>
                <w:rFonts w:hint="eastAsia" w:ascii="宋体" w:hAnsi="宋体" w:eastAsia="宋体" w:cs="Times New Roman"/>
                <w:b/>
                <w:szCs w:val="21"/>
              </w:rPr>
              <w:t>序号</w:t>
            </w:r>
          </w:p>
        </w:tc>
        <w:tc>
          <w:tcPr>
            <w:tcW w:w="7543"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atLeast"/>
          <w:jc w:val="center"/>
        </w:trPr>
        <w:tc>
          <w:tcPr>
            <w:tcW w:w="741" w:type="dxa"/>
            <w:vAlign w:val="center"/>
          </w:tcPr>
          <w:p>
            <w:pPr>
              <w:spacing w:line="360" w:lineRule="auto"/>
              <w:jc w:val="center"/>
              <w:rPr>
                <w:rFonts w:ascii="宋体" w:hAnsi="宋体" w:eastAsia="宋体" w:cs="Times New Roman"/>
                <w:szCs w:val="21"/>
              </w:rPr>
            </w:pPr>
            <w:r>
              <w:rPr>
                <w:rFonts w:ascii="宋体" w:hAnsi="宋体" w:eastAsia="宋体" w:cs="Times New Roman"/>
                <w:szCs w:val="21"/>
              </w:rPr>
              <w:t>1</w:t>
            </w:r>
          </w:p>
        </w:tc>
        <w:tc>
          <w:tcPr>
            <w:tcW w:w="7543" w:type="dxa"/>
            <w:vAlign w:val="center"/>
          </w:tcPr>
          <w:p>
            <w:pPr>
              <w:spacing w:line="360" w:lineRule="auto"/>
              <w:rPr>
                <w:rFonts w:ascii="宋体" w:hAnsi="Times New Roman" w:eastAsia="宋体" w:cs="Times New Roman"/>
                <w:szCs w:val="21"/>
              </w:rPr>
            </w:pPr>
            <w:r>
              <w:rPr>
                <w:rFonts w:hint="eastAsia" w:ascii="宋体" w:hAnsi="Times New Roman" w:eastAsia="宋体" w:cs="Times New Roman"/>
                <w:szCs w:val="21"/>
              </w:rPr>
              <w:t>铜仁职业技术学院超星学习通平台</w:t>
            </w:r>
          </w:p>
          <w:p>
            <w:pPr>
              <w:spacing w:line="360" w:lineRule="auto"/>
              <w:rPr>
                <w:rFonts w:ascii="宋体" w:hAnsi="Times New Roman" w:eastAsia="宋体" w:cs="Times New Roman"/>
                <w:szCs w:val="21"/>
              </w:rPr>
            </w:pPr>
            <w:r>
              <w:rPr>
                <w:rFonts w:ascii="宋体" w:hAnsi="Times New Roman" w:eastAsia="宋体" w:cs="Times New Roman"/>
                <w:szCs w:val="21"/>
              </w:rPr>
              <w:t>http://trzy.fanya.chaoxing.com/portal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atLeast"/>
          <w:jc w:val="center"/>
        </w:trPr>
        <w:tc>
          <w:tcPr>
            <w:tcW w:w="741" w:type="dxa"/>
            <w:vAlign w:val="center"/>
          </w:tcPr>
          <w:p>
            <w:pPr>
              <w:spacing w:line="360" w:lineRule="auto"/>
              <w:jc w:val="center"/>
              <w:rPr>
                <w:rFonts w:ascii="宋体" w:hAnsi="宋体" w:eastAsia="宋体" w:cs="Times New Roman"/>
                <w:szCs w:val="21"/>
              </w:rPr>
            </w:pPr>
            <w:r>
              <w:rPr>
                <w:rFonts w:ascii="宋体" w:hAnsi="宋体" w:eastAsia="宋体" w:cs="Times New Roman"/>
                <w:szCs w:val="21"/>
              </w:rPr>
              <w:t>2</w:t>
            </w:r>
          </w:p>
        </w:tc>
        <w:tc>
          <w:tcPr>
            <w:tcW w:w="7543" w:type="dxa"/>
            <w:vAlign w:val="center"/>
          </w:tcPr>
          <w:p>
            <w:pPr>
              <w:spacing w:line="360" w:lineRule="auto"/>
              <w:rPr>
                <w:rFonts w:ascii="宋体" w:hAnsi="Times New Roman" w:eastAsia="宋体" w:cs="Times New Roman"/>
                <w:szCs w:val="21"/>
              </w:rPr>
            </w:pPr>
            <w:r>
              <w:rPr>
                <w:rFonts w:ascii="宋体" w:hAnsi="Times New Roman" w:eastAsia="宋体" w:cs="Times New Roman"/>
                <w:szCs w:val="21"/>
              </w:rPr>
              <w:t>临床检验报告的正确打开方式</w:t>
            </w:r>
          </w:p>
          <w:p>
            <w:pPr>
              <w:spacing w:line="360" w:lineRule="auto"/>
              <w:rPr>
                <w:rFonts w:ascii="宋体" w:hAnsi="Times New Roman" w:eastAsia="宋体" w:cs="Times New Roman"/>
                <w:szCs w:val="21"/>
              </w:rPr>
            </w:pPr>
            <w:r>
              <w:rPr>
                <w:rFonts w:ascii="宋体" w:hAnsi="Times New Roman" w:eastAsia="宋体" w:cs="Times New Roman"/>
                <w:szCs w:val="21"/>
              </w:rPr>
              <w:t>https://www.icourse163.org/course/SCU-1206676841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6" w:hRule="atLeast"/>
          <w:jc w:val="center"/>
        </w:trPr>
        <w:tc>
          <w:tcPr>
            <w:tcW w:w="741" w:type="dxa"/>
            <w:vAlign w:val="center"/>
          </w:tcPr>
          <w:p>
            <w:pPr>
              <w:spacing w:line="360" w:lineRule="auto"/>
              <w:jc w:val="center"/>
              <w:rPr>
                <w:rFonts w:ascii="宋体" w:hAnsi="宋体" w:eastAsia="宋体" w:cs="Times New Roman"/>
                <w:szCs w:val="21"/>
              </w:rPr>
            </w:pPr>
            <w:r>
              <w:rPr>
                <w:rFonts w:ascii="宋体" w:hAnsi="宋体" w:eastAsia="宋体" w:cs="Times New Roman"/>
                <w:szCs w:val="21"/>
              </w:rPr>
              <w:t>3</w:t>
            </w:r>
          </w:p>
        </w:tc>
        <w:tc>
          <w:tcPr>
            <w:tcW w:w="7543" w:type="dxa"/>
            <w:vAlign w:val="center"/>
          </w:tcPr>
          <w:p>
            <w:pPr>
              <w:spacing w:line="360" w:lineRule="auto"/>
              <w:rPr>
                <w:rFonts w:ascii="宋体" w:hAnsi="Times New Roman" w:eastAsia="宋体" w:cs="Times New Roman"/>
                <w:szCs w:val="21"/>
              </w:rPr>
            </w:pPr>
            <w:r>
              <w:rPr>
                <w:rFonts w:ascii="宋体" w:hAnsi="Times New Roman" w:eastAsia="宋体" w:cs="Times New Roman"/>
                <w:szCs w:val="21"/>
              </w:rPr>
              <w:t>医学寄生虫学</w:t>
            </w:r>
          </w:p>
          <w:p>
            <w:pPr>
              <w:spacing w:line="360" w:lineRule="auto"/>
              <w:rPr>
                <w:rFonts w:ascii="宋体" w:hAnsi="Times New Roman" w:eastAsia="宋体" w:cs="Times New Roman"/>
                <w:szCs w:val="21"/>
              </w:rPr>
            </w:pPr>
            <w:r>
              <w:rPr>
                <w:rFonts w:ascii="宋体" w:hAnsi="Times New Roman" w:eastAsia="宋体" w:cs="Times New Roman"/>
                <w:szCs w:val="21"/>
              </w:rPr>
              <w:t>https://www.icourse163.org/course/CSU-1205923803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741" w:type="dxa"/>
            <w:vAlign w:val="center"/>
          </w:tcPr>
          <w:p>
            <w:pPr>
              <w:spacing w:line="360" w:lineRule="auto"/>
              <w:jc w:val="center"/>
              <w:rPr>
                <w:rFonts w:ascii="宋体" w:hAnsi="宋体" w:eastAsia="宋体" w:cs="Times New Roman"/>
                <w:szCs w:val="21"/>
              </w:rPr>
            </w:pPr>
            <w:r>
              <w:rPr>
                <w:rFonts w:ascii="宋体" w:hAnsi="宋体" w:eastAsia="宋体" w:cs="Times New Roman"/>
                <w:szCs w:val="21"/>
              </w:rPr>
              <w:t>4</w:t>
            </w:r>
          </w:p>
        </w:tc>
        <w:tc>
          <w:tcPr>
            <w:tcW w:w="7543" w:type="dxa"/>
            <w:vAlign w:val="center"/>
          </w:tcPr>
          <w:p>
            <w:pPr>
              <w:spacing w:line="360" w:lineRule="auto"/>
              <w:rPr>
                <w:rFonts w:ascii="宋体" w:hAnsi="Times New Roman" w:eastAsia="宋体" w:cs="Times New Roman"/>
                <w:szCs w:val="21"/>
              </w:rPr>
            </w:pPr>
            <w:r>
              <w:rPr>
                <w:rFonts w:ascii="宋体" w:hAnsi="Times New Roman" w:eastAsia="宋体" w:cs="Times New Roman"/>
                <w:szCs w:val="21"/>
              </w:rPr>
              <w:t>四川大学慕课</w:t>
            </w:r>
          </w:p>
          <w:p>
            <w:pPr>
              <w:spacing w:line="360" w:lineRule="auto"/>
              <w:rPr>
                <w:rFonts w:ascii="宋体" w:hAnsi="Times New Roman" w:eastAsia="宋体" w:cs="Times New Roman"/>
                <w:szCs w:val="21"/>
              </w:rPr>
            </w:pPr>
            <w:r>
              <w:rPr>
                <w:rFonts w:ascii="宋体" w:hAnsi="Times New Roman" w:eastAsia="宋体" w:cs="Times New Roman"/>
                <w:szCs w:val="21"/>
              </w:rPr>
              <w:t>https://www.icourse163.org/university/SCU#</w:t>
            </w:r>
          </w:p>
        </w:tc>
      </w:tr>
    </w:tbl>
    <w:p>
      <w:pPr>
        <w:pStyle w:val="3"/>
        <w:spacing w:before="163" w:beforeLines="50" w:after="163" w:afterLines="50" w:line="360" w:lineRule="auto"/>
        <w:ind w:firstLine="640" w:firstLineChars="200"/>
        <w:rPr>
          <w:rFonts w:hint="eastAsia" w:ascii="楷体" w:hAnsi="楷体" w:eastAsia="楷体" w:cs="楷体"/>
          <w:b w:val="0"/>
          <w:bCs w:val="0"/>
          <w:color w:val="000000"/>
          <w:kern w:val="36"/>
          <w:sz w:val="32"/>
          <w:szCs w:val="32"/>
          <w:lang w:val="en-US" w:eastAsia="zh-CN" w:bidi="ar-SA"/>
        </w:rPr>
      </w:pPr>
      <w:bookmarkStart w:id="320" w:name="_Toc81330865"/>
      <w:r>
        <w:rPr>
          <w:rFonts w:hint="eastAsia" w:ascii="楷体" w:hAnsi="楷体" w:eastAsia="楷体" w:cs="楷体"/>
          <w:b w:val="0"/>
          <w:bCs w:val="0"/>
          <w:color w:val="000000"/>
          <w:kern w:val="36"/>
          <w:sz w:val="32"/>
          <w:szCs w:val="32"/>
          <w:lang w:val="en-US" w:eastAsia="zh-CN" w:bidi="ar-SA"/>
        </w:rPr>
        <w:t>（二）课程资源</w:t>
      </w:r>
      <w:bookmarkEnd w:id="313"/>
      <w:bookmarkEnd w:id="314"/>
      <w:bookmarkEnd w:id="315"/>
      <w:bookmarkEnd w:id="316"/>
      <w:bookmarkEnd w:id="317"/>
      <w:bookmarkEnd w:id="318"/>
      <w:bookmarkEnd w:id="319"/>
      <w:bookmarkEnd w:id="320"/>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985"/>
        <w:gridCol w:w="5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blHeader/>
          <w:jc w:val="center"/>
        </w:trPr>
        <w:tc>
          <w:tcPr>
            <w:tcW w:w="786" w:type="dxa"/>
            <w:vAlign w:val="center"/>
          </w:tcPr>
          <w:p>
            <w:pPr>
              <w:spacing w:line="360" w:lineRule="auto"/>
              <w:jc w:val="center"/>
              <w:rPr>
                <w:rFonts w:ascii="宋体" w:hAnsi="Times New Roman" w:eastAsia="宋体" w:cs="Times New Roman"/>
                <w:b/>
                <w:szCs w:val="21"/>
              </w:rPr>
            </w:pPr>
            <w:bookmarkStart w:id="321" w:name="_Toc19357"/>
            <w:bookmarkStart w:id="322" w:name="_Toc14335787"/>
            <w:r>
              <w:rPr>
                <w:rFonts w:hint="eastAsia" w:ascii="宋体" w:hAnsi="宋体" w:eastAsia="宋体" w:cs="Times New Roman"/>
                <w:b/>
                <w:szCs w:val="21"/>
              </w:rPr>
              <w:t>序号</w:t>
            </w:r>
          </w:p>
        </w:tc>
        <w:tc>
          <w:tcPr>
            <w:tcW w:w="1985"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课程名称</w:t>
            </w:r>
          </w:p>
        </w:tc>
        <w:tc>
          <w:tcPr>
            <w:tcW w:w="5602"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Merge w:val="restart"/>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1</w:t>
            </w:r>
          </w:p>
        </w:tc>
        <w:tc>
          <w:tcPr>
            <w:tcW w:w="1985" w:type="dxa"/>
            <w:vMerge w:val="restart"/>
            <w:vAlign w:val="center"/>
          </w:tcPr>
          <w:p>
            <w:pPr>
              <w:spacing w:line="360" w:lineRule="auto"/>
              <w:rPr>
                <w:rFonts w:ascii="宋体" w:hAnsi="Times New Roman" w:eastAsia="宋体" w:cs="Times New Roman"/>
                <w:szCs w:val="21"/>
              </w:rPr>
            </w:pPr>
            <w:r>
              <w:rPr>
                <w:rFonts w:hint="eastAsia" w:ascii="宋体" w:hAnsi="宋体" w:eastAsia="宋体" w:cs="Times New Roman"/>
                <w:szCs w:val="21"/>
              </w:rPr>
              <w:t>生物化学检验技术</w:t>
            </w:r>
          </w:p>
        </w:tc>
        <w:tc>
          <w:tcPr>
            <w:tcW w:w="5602" w:type="dxa"/>
            <w:vAlign w:val="center"/>
          </w:tcPr>
          <w:p>
            <w:pPr>
              <w:spacing w:line="360" w:lineRule="auto"/>
              <w:rPr>
                <w:rFonts w:ascii="宋体" w:hAnsi="Times New Roman" w:eastAsia="宋体" w:cs="Times New Roman"/>
                <w:szCs w:val="21"/>
              </w:rPr>
            </w:pPr>
            <w:r>
              <w:rPr>
                <w:rFonts w:ascii="宋体" w:hAnsi="宋体" w:eastAsia="宋体" w:cs="Times New Roman"/>
                <w:szCs w:val="21"/>
              </w:rPr>
              <w:t>https://www.icve.com.cn/portal_new/courseinfo/courseinfo.html?courseid=finjafapnjpj4u2sxewgjw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Merge w:val="continue"/>
            <w:vAlign w:val="center"/>
          </w:tcPr>
          <w:p>
            <w:pPr>
              <w:spacing w:line="360" w:lineRule="auto"/>
              <w:jc w:val="center"/>
              <w:rPr>
                <w:rFonts w:ascii="宋体" w:hAnsi="宋体" w:eastAsia="宋体" w:cs="Times New Roman"/>
                <w:szCs w:val="21"/>
              </w:rPr>
            </w:pPr>
          </w:p>
        </w:tc>
        <w:tc>
          <w:tcPr>
            <w:tcW w:w="1985" w:type="dxa"/>
            <w:vMerge w:val="continue"/>
            <w:vAlign w:val="center"/>
          </w:tcPr>
          <w:p>
            <w:pPr>
              <w:spacing w:line="360" w:lineRule="auto"/>
              <w:rPr>
                <w:rFonts w:ascii="宋体" w:hAnsi="宋体" w:eastAsia="宋体" w:cs="Times New Roman"/>
                <w:szCs w:val="21"/>
              </w:rPr>
            </w:pPr>
          </w:p>
        </w:tc>
        <w:tc>
          <w:tcPr>
            <w:tcW w:w="5602" w:type="dxa"/>
            <w:vAlign w:val="center"/>
          </w:tcPr>
          <w:p>
            <w:pPr>
              <w:spacing w:line="360" w:lineRule="auto"/>
              <w:rPr>
                <w:rFonts w:ascii="宋体" w:hAnsi="宋体" w:eastAsia="宋体" w:cs="Times New Roman"/>
                <w:szCs w:val="21"/>
              </w:rPr>
            </w:pPr>
            <w:r>
              <w:rPr>
                <w:rFonts w:ascii="宋体" w:hAnsi="宋体" w:eastAsia="宋体" w:cs="Times New Roman"/>
                <w:szCs w:val="21"/>
              </w:rPr>
              <w:t>https://www.icourse163.org/course/XYVTC-1003364024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Merge w:val="restart"/>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2</w:t>
            </w:r>
          </w:p>
        </w:tc>
        <w:tc>
          <w:tcPr>
            <w:tcW w:w="1985" w:type="dxa"/>
            <w:vMerge w:val="restart"/>
            <w:vAlign w:val="center"/>
          </w:tcPr>
          <w:p>
            <w:pPr>
              <w:spacing w:line="360" w:lineRule="auto"/>
              <w:rPr>
                <w:rFonts w:ascii="宋体" w:hAnsi="宋体" w:eastAsia="宋体" w:cs="Times New Roman"/>
                <w:szCs w:val="21"/>
              </w:rPr>
            </w:pPr>
            <w:r>
              <w:rPr>
                <w:rFonts w:hint="eastAsia" w:ascii="宋体" w:hAnsi="宋体" w:eastAsia="宋体" w:cs="Times New Roman"/>
                <w:szCs w:val="21"/>
              </w:rPr>
              <w:t>临床检验基础技术</w:t>
            </w:r>
          </w:p>
        </w:tc>
        <w:tc>
          <w:tcPr>
            <w:tcW w:w="5602" w:type="dxa"/>
            <w:vAlign w:val="center"/>
          </w:tcPr>
          <w:p>
            <w:pPr>
              <w:spacing w:line="360" w:lineRule="auto"/>
              <w:rPr>
                <w:rFonts w:ascii="宋体" w:hAnsi="宋体" w:eastAsia="宋体" w:cs="Times New Roman"/>
                <w:szCs w:val="21"/>
              </w:rPr>
            </w:pPr>
            <w:r>
              <w:rPr>
                <w:rFonts w:ascii="宋体" w:hAnsi="宋体" w:eastAsia="宋体" w:cs="Times New Roman"/>
                <w:szCs w:val="21"/>
              </w:rPr>
              <w:t>https://www.icve.com.cn/portal_new/courseinfo/courseinfo.html?courseid=b02aavwpsqri1arzo0ymq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Merge w:val="continue"/>
            <w:vAlign w:val="center"/>
          </w:tcPr>
          <w:p>
            <w:pPr>
              <w:spacing w:line="360" w:lineRule="auto"/>
              <w:jc w:val="center"/>
              <w:rPr>
                <w:rFonts w:ascii="宋体" w:hAnsi="宋体" w:eastAsia="宋体" w:cs="Times New Roman"/>
                <w:szCs w:val="21"/>
              </w:rPr>
            </w:pPr>
          </w:p>
        </w:tc>
        <w:tc>
          <w:tcPr>
            <w:tcW w:w="1985" w:type="dxa"/>
            <w:vMerge w:val="continue"/>
            <w:vAlign w:val="center"/>
          </w:tcPr>
          <w:p>
            <w:pPr>
              <w:spacing w:line="360" w:lineRule="auto"/>
              <w:rPr>
                <w:rFonts w:ascii="宋体" w:hAnsi="宋体" w:eastAsia="宋体" w:cs="Times New Roman"/>
                <w:szCs w:val="21"/>
              </w:rPr>
            </w:pPr>
          </w:p>
        </w:tc>
        <w:tc>
          <w:tcPr>
            <w:tcW w:w="5602" w:type="dxa"/>
            <w:vAlign w:val="center"/>
          </w:tcPr>
          <w:p>
            <w:pPr>
              <w:spacing w:line="360" w:lineRule="auto"/>
              <w:rPr>
                <w:rFonts w:ascii="宋体" w:hAnsi="宋体" w:eastAsia="宋体" w:cs="Times New Roman"/>
                <w:szCs w:val="21"/>
              </w:rPr>
            </w:pPr>
            <w:r>
              <w:rPr>
                <w:rFonts w:ascii="宋体" w:hAnsi="宋体" w:eastAsia="宋体" w:cs="Times New Roman"/>
                <w:szCs w:val="21"/>
              </w:rPr>
              <w:t>https://www.icourse163.org/course/UJS-1001754150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3</w:t>
            </w:r>
          </w:p>
        </w:tc>
        <w:tc>
          <w:tcPr>
            <w:tcW w:w="1985"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血液学检验技术</w:t>
            </w:r>
          </w:p>
        </w:tc>
        <w:tc>
          <w:tcPr>
            <w:tcW w:w="5602" w:type="dxa"/>
            <w:vAlign w:val="center"/>
          </w:tcPr>
          <w:p>
            <w:pPr>
              <w:spacing w:line="360" w:lineRule="auto"/>
              <w:rPr>
                <w:rFonts w:ascii="宋体" w:hAnsi="宋体" w:eastAsia="宋体" w:cs="Times New Roman"/>
                <w:szCs w:val="21"/>
              </w:rPr>
            </w:pPr>
            <w:r>
              <w:rPr>
                <w:rFonts w:ascii="宋体" w:hAnsi="宋体" w:eastAsia="宋体" w:cs="Times New Roman"/>
                <w:szCs w:val="21"/>
              </w:rPr>
              <w:t>https://www.icve.com.cn/portal_new/courseinfo/courseinfo.html?courseid=dmv5agyp379kyn9lyv4okq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Merge w:val="restart"/>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4</w:t>
            </w:r>
          </w:p>
        </w:tc>
        <w:tc>
          <w:tcPr>
            <w:tcW w:w="1985" w:type="dxa"/>
            <w:vMerge w:val="restart"/>
            <w:vAlign w:val="center"/>
          </w:tcPr>
          <w:p>
            <w:pPr>
              <w:spacing w:line="360" w:lineRule="auto"/>
              <w:rPr>
                <w:rFonts w:ascii="宋体" w:hAnsi="宋体" w:eastAsia="宋体" w:cs="Times New Roman"/>
                <w:szCs w:val="21"/>
              </w:rPr>
            </w:pPr>
            <w:r>
              <w:rPr>
                <w:rFonts w:hint="eastAsia" w:ascii="宋体" w:hAnsi="宋体" w:eastAsia="宋体" w:cs="Times New Roman"/>
                <w:szCs w:val="21"/>
              </w:rPr>
              <w:t>微生物检验技术</w:t>
            </w:r>
          </w:p>
        </w:tc>
        <w:tc>
          <w:tcPr>
            <w:tcW w:w="5602" w:type="dxa"/>
            <w:vAlign w:val="center"/>
          </w:tcPr>
          <w:p>
            <w:pPr>
              <w:spacing w:line="360" w:lineRule="auto"/>
              <w:rPr>
                <w:rFonts w:ascii="宋体" w:hAnsi="宋体" w:eastAsia="宋体" w:cs="Times New Roman"/>
                <w:szCs w:val="21"/>
              </w:rPr>
            </w:pPr>
            <w:r>
              <w:rPr>
                <w:rFonts w:ascii="宋体" w:hAnsi="宋体" w:eastAsia="宋体" w:cs="Times New Roman"/>
                <w:szCs w:val="21"/>
              </w:rPr>
              <w:t>https://www.icve.com.cn/portal_new/courseinfo/courseinfo.html?courseid=wttyaicpuolh9m8oqg2fxa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Merge w:val="continue"/>
            <w:vAlign w:val="center"/>
          </w:tcPr>
          <w:p>
            <w:pPr>
              <w:spacing w:line="360" w:lineRule="auto"/>
              <w:jc w:val="center"/>
              <w:rPr>
                <w:rFonts w:ascii="宋体" w:hAnsi="宋体" w:eastAsia="宋体" w:cs="Times New Roman"/>
                <w:szCs w:val="21"/>
              </w:rPr>
            </w:pPr>
          </w:p>
        </w:tc>
        <w:tc>
          <w:tcPr>
            <w:tcW w:w="1985" w:type="dxa"/>
            <w:vMerge w:val="continue"/>
            <w:vAlign w:val="center"/>
          </w:tcPr>
          <w:p>
            <w:pPr>
              <w:spacing w:line="360" w:lineRule="auto"/>
              <w:rPr>
                <w:rFonts w:ascii="宋体" w:hAnsi="宋体" w:eastAsia="宋体" w:cs="Times New Roman"/>
                <w:szCs w:val="21"/>
              </w:rPr>
            </w:pPr>
          </w:p>
        </w:tc>
        <w:tc>
          <w:tcPr>
            <w:tcW w:w="5602" w:type="dxa"/>
            <w:vAlign w:val="center"/>
          </w:tcPr>
          <w:p>
            <w:pPr>
              <w:spacing w:line="360" w:lineRule="auto"/>
              <w:rPr>
                <w:rFonts w:ascii="宋体" w:hAnsi="宋体" w:eastAsia="宋体" w:cs="Times New Roman"/>
                <w:szCs w:val="21"/>
              </w:rPr>
            </w:pPr>
            <w:r>
              <w:rPr>
                <w:rFonts w:ascii="宋体" w:hAnsi="宋体" w:eastAsia="宋体" w:cs="Times New Roman"/>
                <w:szCs w:val="21"/>
              </w:rPr>
              <w:t>https://www.icourse163.org/course/UJS-1001752250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Merge w:val="restart"/>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5</w:t>
            </w:r>
          </w:p>
        </w:tc>
        <w:tc>
          <w:tcPr>
            <w:tcW w:w="1985" w:type="dxa"/>
            <w:vMerge w:val="restart"/>
            <w:vAlign w:val="center"/>
          </w:tcPr>
          <w:p>
            <w:pPr>
              <w:spacing w:line="360" w:lineRule="auto"/>
              <w:rPr>
                <w:rFonts w:ascii="宋体" w:hAnsi="宋体" w:eastAsia="宋体" w:cs="Times New Roman"/>
                <w:szCs w:val="21"/>
              </w:rPr>
            </w:pPr>
            <w:r>
              <w:rPr>
                <w:rFonts w:hint="eastAsia" w:ascii="宋体" w:hAnsi="宋体" w:eastAsia="宋体" w:cs="Times New Roman"/>
                <w:szCs w:val="21"/>
              </w:rPr>
              <w:t>免疫学检验技术</w:t>
            </w:r>
          </w:p>
        </w:tc>
        <w:tc>
          <w:tcPr>
            <w:tcW w:w="5602" w:type="dxa"/>
            <w:vAlign w:val="center"/>
          </w:tcPr>
          <w:p>
            <w:pPr>
              <w:spacing w:line="360" w:lineRule="auto"/>
              <w:rPr>
                <w:rFonts w:ascii="宋体" w:hAnsi="宋体" w:eastAsia="宋体" w:cs="Times New Roman"/>
                <w:szCs w:val="21"/>
              </w:rPr>
            </w:pPr>
            <w:r>
              <w:rPr>
                <w:rFonts w:ascii="宋体" w:hAnsi="宋体" w:eastAsia="宋体" w:cs="Times New Roman"/>
                <w:szCs w:val="21"/>
              </w:rPr>
              <w:t>https://www.icve.com.cn/portal_new/courseinfo/courseinfo.html?courseid=kcgqatinfk5gv915dfcizq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Merge w:val="continue"/>
            <w:vAlign w:val="center"/>
          </w:tcPr>
          <w:p>
            <w:pPr>
              <w:spacing w:line="360" w:lineRule="auto"/>
              <w:jc w:val="center"/>
              <w:rPr>
                <w:rFonts w:ascii="宋体" w:hAnsi="宋体" w:eastAsia="宋体" w:cs="Times New Roman"/>
                <w:szCs w:val="21"/>
              </w:rPr>
            </w:pPr>
          </w:p>
        </w:tc>
        <w:tc>
          <w:tcPr>
            <w:tcW w:w="1985" w:type="dxa"/>
            <w:vMerge w:val="continue"/>
            <w:vAlign w:val="center"/>
          </w:tcPr>
          <w:p>
            <w:pPr>
              <w:spacing w:line="360" w:lineRule="auto"/>
              <w:rPr>
                <w:rFonts w:ascii="宋体" w:hAnsi="宋体" w:eastAsia="宋体" w:cs="Times New Roman"/>
                <w:szCs w:val="21"/>
              </w:rPr>
            </w:pPr>
          </w:p>
        </w:tc>
        <w:tc>
          <w:tcPr>
            <w:tcW w:w="5602" w:type="dxa"/>
            <w:vAlign w:val="center"/>
          </w:tcPr>
          <w:p>
            <w:pPr>
              <w:spacing w:line="360" w:lineRule="auto"/>
              <w:rPr>
                <w:rFonts w:ascii="宋体" w:hAnsi="宋体" w:eastAsia="宋体" w:cs="Times New Roman"/>
                <w:szCs w:val="21"/>
              </w:rPr>
            </w:pPr>
            <w:r>
              <w:rPr>
                <w:rFonts w:ascii="宋体" w:hAnsi="宋体" w:eastAsia="宋体" w:cs="Times New Roman"/>
                <w:szCs w:val="21"/>
              </w:rPr>
              <w:t>https://www.icourse163.org/course/XYVTC-1001793012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1" w:hRule="atLeast"/>
          <w:jc w:val="center"/>
        </w:trPr>
        <w:tc>
          <w:tcPr>
            <w:tcW w:w="786"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6</w:t>
            </w:r>
          </w:p>
        </w:tc>
        <w:tc>
          <w:tcPr>
            <w:tcW w:w="1985"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医学统计学</w:t>
            </w:r>
          </w:p>
        </w:tc>
        <w:tc>
          <w:tcPr>
            <w:tcW w:w="5602" w:type="dxa"/>
            <w:vAlign w:val="center"/>
          </w:tcPr>
          <w:p>
            <w:pPr>
              <w:spacing w:line="360" w:lineRule="auto"/>
              <w:rPr>
                <w:rFonts w:ascii="宋体" w:hAnsi="宋体" w:eastAsia="宋体" w:cs="Times New Roman"/>
                <w:szCs w:val="21"/>
              </w:rPr>
            </w:pPr>
            <w:r>
              <w:rPr>
                <w:rFonts w:ascii="宋体" w:hAnsi="宋体" w:eastAsia="宋体" w:cs="Times New Roman"/>
                <w:szCs w:val="21"/>
              </w:rPr>
              <w:t>https://www.icourse163.org/course/SYSU-20016</w:t>
            </w:r>
          </w:p>
        </w:tc>
      </w:tr>
    </w:tbl>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323" w:name="_Toc81330866"/>
      <w:r>
        <w:rPr>
          <w:rFonts w:hint="eastAsia" w:ascii="黑体" w:hAnsi="黑体" w:eastAsia="黑体" w:cs="黑体"/>
          <w:b w:val="0"/>
          <w:bCs w:val="0"/>
          <w:color w:val="000000"/>
          <w:kern w:val="36"/>
          <w:sz w:val="32"/>
          <w:szCs w:val="32"/>
          <w:lang w:val="en-US" w:eastAsia="zh-CN" w:bidi="ar-SA"/>
        </w:rPr>
        <w:t>十五、人才培养制度保障</w:t>
      </w:r>
      <w:bookmarkEnd w:id="308"/>
      <w:bookmarkEnd w:id="309"/>
      <w:bookmarkEnd w:id="321"/>
      <w:bookmarkEnd w:id="322"/>
      <w:bookmarkEnd w:id="323"/>
    </w:p>
    <w:p>
      <w:pPr>
        <w:spacing w:line="360" w:lineRule="auto"/>
        <w:ind w:firstLine="640" w:firstLineChars="200"/>
        <w:rPr>
          <w:rFonts w:hint="eastAsia" w:ascii="楷体" w:hAnsi="楷体" w:eastAsia="楷体" w:cs="楷体"/>
          <w:b w:val="0"/>
          <w:bCs w:val="0"/>
          <w:color w:val="000000"/>
          <w:kern w:val="36"/>
          <w:sz w:val="32"/>
          <w:szCs w:val="32"/>
          <w:lang w:val="en-US" w:eastAsia="zh-CN" w:bidi="ar-SA"/>
        </w:rPr>
      </w:pPr>
      <w:bookmarkStart w:id="324" w:name="_Toc404608457"/>
      <w:bookmarkStart w:id="325" w:name="_Toc353182695"/>
      <w:bookmarkStart w:id="326" w:name="_Toc352756488"/>
      <w:r>
        <w:rPr>
          <w:rFonts w:hint="eastAsia" w:ascii="楷体" w:hAnsi="楷体" w:eastAsia="楷体" w:cs="楷体"/>
          <w:b w:val="0"/>
          <w:bCs w:val="0"/>
          <w:color w:val="000000"/>
          <w:kern w:val="36"/>
          <w:sz w:val="32"/>
          <w:szCs w:val="32"/>
          <w:lang w:val="en-US" w:eastAsia="zh-CN" w:bidi="ar-SA"/>
        </w:rPr>
        <w:t>㈠部门管理制度</w:t>
      </w:r>
      <w:bookmarkEnd w:id="324"/>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成立院、二级分院（部门）、专业教研室三级教学运行管理和质量监督机构：</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⒈院部领导督查</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人才培养实施的管理由学院院长统一领导，分管教学的副院长协助院长主持教学日常工作。涉及人才培养方案的指导思想、长远规划、重大改革举措、重要政策措施等，在党委的统一领导下，由院长办公会议讨论决定，以确保人才培养方案科学性和可操作性。</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学院教工部负责人才培养方案的组织编写、审批、推行、实施过程的监督检查及方案实施效果的评价。</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学院成立专门的教学督导团每天进行随堂听课、评课，及时与任课教交换意见，帮助教师进行整改。</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⒉院部教务科</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院部教务科遵照学院对教学工作的总体要求和部置，负责本系各专业的日常教学与管理，规划指导专业教研室专业改革和师资队伍建设，兼职教师选聘以及实训基地、教材等各项教学基础建设工作。系教学副主任全面负责本系教学及工作。</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⒊专业教研室</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检验教研室由教研室主任和专业带头人总负责，按课程类型成立课程小组，实施课程负责人制，遵照医学院对教学工作的要求，按教学计划组织、实施和检查专业教学工作，开展教学研究、科研工作，进行专业建设、课程改革和教学团队建设等。</w:t>
      </w:r>
    </w:p>
    <w:p>
      <w:pPr>
        <w:spacing w:line="360" w:lineRule="auto"/>
        <w:ind w:firstLine="640" w:firstLineChars="200"/>
        <w:rPr>
          <w:rFonts w:hint="eastAsia" w:ascii="楷体" w:hAnsi="楷体" w:eastAsia="楷体" w:cs="楷体"/>
          <w:b w:val="0"/>
          <w:bCs w:val="0"/>
          <w:color w:val="000000"/>
          <w:kern w:val="36"/>
          <w:sz w:val="32"/>
          <w:szCs w:val="32"/>
          <w:lang w:val="en-US" w:eastAsia="zh-CN" w:bidi="ar-SA"/>
        </w:rPr>
      </w:pPr>
      <w:bookmarkStart w:id="327" w:name="_Toc404608458"/>
      <w:r>
        <w:rPr>
          <w:rFonts w:hint="eastAsia" w:ascii="楷体" w:hAnsi="楷体" w:eastAsia="楷体" w:cs="楷体"/>
          <w:b w:val="0"/>
          <w:bCs w:val="0"/>
          <w:color w:val="000000"/>
          <w:kern w:val="36"/>
          <w:sz w:val="32"/>
          <w:szCs w:val="32"/>
          <w:lang w:val="en-US" w:eastAsia="zh-CN" w:bidi="ar-SA"/>
        </w:rPr>
        <w:t>㈡教学质量监控</w:t>
      </w:r>
      <w:bookmarkEnd w:id="327"/>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按照学院《专业教师管理办法》、《兼职教师管理办法》，专业教研室把教学质量检查、教师评学、学生评教纳入日常工作，对专兼职教师的教学过程、学生的学习状况进行检查，校外实训教学由专业指导教师和行业指导教师按照前期、中期、末期分阶段共同完成检查、考核，重点检查态度、考勤、过程质量及项目完成率。</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⒈学生作业</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学生作业包括理论课作业和实践课作业，理论作业使用作业本书写统一交任课老师批阅。实践课作业包括实训项目的实训报告；实习报告和典型病例检测分析报告等。</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⒉教师教案</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每门课程教师都须准备教案，包括纸质教案和电子教案。课程负责人不定期地对教师的教案进行检查。并将检查结果报教务科。</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⒊教学环节</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课程任课教师须按照各个教学环节进行，教学环节一般包括备课、授课、批改、辅导、测评。其中备课环节，教师要认真钻研教学大纲、熟悉教材、明确目标，考虑方法、研究教材、因材施教，编写教案等；授课环节，要重难点突出、充分发挥教师主导作用，灵活恰当地选择运用教法。保证教学时间等；批改环节，教师作业批改要及时，不积压；认真细致；写好批改标记，做好记录；及时讲评等。辅导环节，教师辅导要有针对性、层次性，及时发现问题进行辅导。测评环节目的要明确、内容科学，全面、标准客观公正等。</w:t>
      </w:r>
    </w:p>
    <w:p>
      <w:pPr>
        <w:spacing w:line="360" w:lineRule="auto"/>
        <w:ind w:firstLine="640" w:firstLineChars="200"/>
        <w:rPr>
          <w:rFonts w:hint="eastAsia" w:ascii="楷体" w:hAnsi="楷体" w:eastAsia="楷体" w:cs="楷体"/>
          <w:b w:val="0"/>
          <w:bCs w:val="0"/>
          <w:color w:val="000000"/>
          <w:kern w:val="36"/>
          <w:sz w:val="32"/>
          <w:szCs w:val="32"/>
          <w:lang w:val="en-US" w:eastAsia="zh-CN" w:bidi="ar-SA"/>
        </w:rPr>
      </w:pPr>
      <w:bookmarkStart w:id="328" w:name="_Toc404608459"/>
      <w:r>
        <w:rPr>
          <w:rFonts w:hint="eastAsia" w:ascii="楷体" w:hAnsi="楷体" w:eastAsia="楷体" w:cs="楷体"/>
          <w:b w:val="0"/>
          <w:bCs w:val="0"/>
          <w:color w:val="000000"/>
          <w:kern w:val="36"/>
          <w:sz w:val="32"/>
          <w:szCs w:val="32"/>
          <w:lang w:val="en-US" w:eastAsia="zh-CN" w:bidi="ar-SA"/>
        </w:rPr>
        <w:t>㈢实训基地运行管理</w:t>
      </w:r>
      <w:bookmarkEnd w:id="328"/>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制定《医学检验技术专业校内实训基地运行及管理办法》、《医学检验技术专业校外实训基地运行及管理办法》，在运行中不断完善和修订，从而保证学生见习实习教学质量。</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⒈见习实习计划管理</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制定《医学检验技术见习实习教学管理规定》、《医学检验技术专业见习实习学生管理规定》、《医学检验技术专业见习实习教学大纲》。见习实习教学由教工部、医学院教务科、医院专家共同参与教学管理的全过程。建立专业监督、考核、管理办法。以行业指导教师考核为主，校内指导教师巡回检查为辅，对实习全过程实行监控。见习实习教学学计划包括教学大纲、实习指导书及实习计划由专业教师和医院带教老师共同编写，医学院院长审核，报教工部批准。实习期间必须天天有记录、月月有汇报，完成有总结，确保实习教学质量。</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⒉见习实习过程管理</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学生严格执行学院见习实习管理规定，按要求完成实习教学任务。学校教工部、医学院教务科和医院检验科共同负责学生见习实习教学管理与监督检查；负责下医院调研、实习和挂职锻炼的协调与联系；负责医院教师每学期教学指导检查；负责学生实习单位的联系、实习时间安排、学时确定、实习用车的协调与联系。</w:t>
      </w:r>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专业教研室负责教师下医院实习内容的确定、课程设置、课程教学方法及学习目标的制定、学生实习目标及要求的制定，学生各项考核方式及分数构成的制定、学生请假制度的制定及教师教学环节各项工作的检查等。并将各项制度上报教务科审查。</w:t>
      </w:r>
    </w:p>
    <w:p>
      <w:pPr>
        <w:spacing w:line="360" w:lineRule="auto"/>
        <w:ind w:firstLine="640" w:firstLineChars="200"/>
        <w:rPr>
          <w:rFonts w:hint="eastAsia" w:ascii="楷体" w:hAnsi="楷体" w:eastAsia="楷体" w:cs="楷体"/>
          <w:b w:val="0"/>
          <w:bCs w:val="0"/>
          <w:color w:val="000000"/>
          <w:kern w:val="36"/>
          <w:sz w:val="32"/>
          <w:szCs w:val="32"/>
          <w:lang w:val="en-US" w:eastAsia="zh-CN" w:bidi="ar-SA"/>
        </w:rPr>
      </w:pPr>
      <w:bookmarkStart w:id="329" w:name="_Toc404608460"/>
      <w:r>
        <w:rPr>
          <w:rFonts w:hint="eastAsia" w:ascii="楷体" w:hAnsi="楷体" w:eastAsia="楷体" w:cs="楷体"/>
          <w:b w:val="0"/>
          <w:bCs w:val="0"/>
          <w:color w:val="000000"/>
          <w:kern w:val="36"/>
          <w:sz w:val="32"/>
          <w:szCs w:val="32"/>
          <w:lang w:val="en-US" w:eastAsia="zh-CN" w:bidi="ar-SA"/>
        </w:rPr>
        <w:t>㈣校企合作管理制度</w:t>
      </w:r>
      <w:bookmarkEnd w:id="329"/>
    </w:p>
    <w:p>
      <w:pPr>
        <w:spacing w:line="360" w:lineRule="auto"/>
        <w:ind w:firstLine="640" w:firstLineChars="200"/>
        <w:rPr>
          <w:rFonts w:hint="eastAsia" w:ascii="Times New Roman" w:hAnsi="Times New Roman" w:eastAsia="仿宋" w:cs="Times New Roman"/>
          <w:color w:val="auto"/>
          <w:kern w:val="2"/>
          <w:sz w:val="32"/>
          <w:szCs w:val="24"/>
          <w:lang w:val="en-US" w:eastAsia="zh-CN" w:bidi="ar-SA"/>
        </w:rPr>
      </w:pPr>
      <w:r>
        <w:rPr>
          <w:rFonts w:hint="eastAsia" w:ascii="Times New Roman" w:hAnsi="Times New Roman" w:eastAsia="仿宋" w:cs="Times New Roman"/>
          <w:color w:val="auto"/>
          <w:kern w:val="2"/>
          <w:sz w:val="32"/>
          <w:szCs w:val="24"/>
          <w:lang w:val="en-US" w:eastAsia="zh-CN" w:bidi="ar-SA"/>
        </w:rPr>
        <w:t>聘请医院医学检验专家和技术骨干担任兼职教师和实习指导教师，共同参与专业建设、课程开发、课程教学、实习实训指导教学全过程。制定《专业院校合作管理办法》共同促进行业的发展，建立专业院校合作长效机制，推进专业人才培养模式改革创新。</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330" w:name="_Toc14335788"/>
      <w:bookmarkStart w:id="331" w:name="_Toc18810"/>
      <w:bookmarkStart w:id="332" w:name="_Toc81330867"/>
      <w:r>
        <w:rPr>
          <w:rFonts w:hint="eastAsia" w:ascii="黑体" w:hAnsi="黑体" w:eastAsia="黑体" w:cs="黑体"/>
          <w:b w:val="0"/>
          <w:bCs w:val="0"/>
          <w:color w:val="000000"/>
          <w:kern w:val="36"/>
          <w:sz w:val="32"/>
          <w:szCs w:val="32"/>
          <w:lang w:val="en-US" w:eastAsia="zh-CN" w:bidi="ar-SA"/>
        </w:rPr>
        <w:t>十六、</w:t>
      </w:r>
      <w:bookmarkStart w:id="333" w:name="_Toc353182638"/>
      <w:bookmarkStart w:id="334" w:name="_Toc352756430"/>
      <w:r>
        <w:rPr>
          <w:rFonts w:hint="eastAsia" w:ascii="黑体" w:hAnsi="黑体" w:eastAsia="黑体" w:cs="黑体"/>
          <w:b w:val="0"/>
          <w:bCs w:val="0"/>
          <w:color w:val="000000"/>
          <w:kern w:val="36"/>
          <w:sz w:val="32"/>
          <w:szCs w:val="32"/>
          <w:lang w:val="en-US" w:eastAsia="zh-CN" w:bidi="ar-SA"/>
        </w:rPr>
        <w:t>人才培养制定依据</w:t>
      </w:r>
      <w:bookmarkEnd w:id="330"/>
      <w:bookmarkEnd w:id="331"/>
      <w:bookmarkEnd w:id="332"/>
      <w:bookmarkEnd w:id="333"/>
      <w:bookmarkEnd w:id="334"/>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楷体" w:hAnsi="楷体" w:eastAsia="楷体" w:cs="楷体"/>
          <w:b w:val="0"/>
          <w:bCs w:val="0"/>
          <w:color w:val="000000"/>
          <w:kern w:val="36"/>
          <w:sz w:val="32"/>
          <w:szCs w:val="32"/>
          <w:lang w:val="en-US" w:eastAsia="zh-CN" w:bidi="ar-SA"/>
        </w:rPr>
      </w:pPr>
      <w:bookmarkStart w:id="335" w:name="_Toc81330868"/>
      <w:bookmarkStart w:id="336" w:name="_Toc363826719"/>
      <w:bookmarkStart w:id="337" w:name="_Toc353182639"/>
      <w:bookmarkStart w:id="338" w:name="_Toc14335789"/>
      <w:bookmarkStart w:id="339" w:name="_Toc6693"/>
      <w:bookmarkStart w:id="340" w:name="_Toc352756431"/>
      <w:r>
        <w:rPr>
          <w:rFonts w:hint="eastAsia" w:ascii="楷体" w:hAnsi="楷体" w:eastAsia="楷体" w:cs="楷体"/>
          <w:b w:val="0"/>
          <w:bCs w:val="0"/>
          <w:color w:val="000000"/>
          <w:kern w:val="36"/>
          <w:sz w:val="32"/>
          <w:szCs w:val="32"/>
          <w:lang w:val="en-US" w:eastAsia="zh-CN" w:bidi="ar-SA"/>
        </w:rPr>
        <w:t>（一）人才培养需求调研</w:t>
      </w:r>
      <w:bookmarkEnd w:id="335"/>
      <w:bookmarkEnd w:id="336"/>
      <w:bookmarkEnd w:id="337"/>
      <w:bookmarkEnd w:id="338"/>
      <w:bookmarkEnd w:id="339"/>
      <w:bookmarkEnd w:id="340"/>
    </w:p>
    <w:p>
      <w:pPr>
        <w:spacing w:line="360" w:lineRule="auto"/>
        <w:ind w:firstLine="640"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⒈通过对铜仁及周边地区医院、疾病控制中心、中心血站等单位的人才需求调查发现，我区医学检验技术人员严重不足，学缘结构极不合理，学历普遍偏低。目前我省正在竭力建设以农村预防-医疗-保健为覆盖面的三级医疗卫生网，对临床检验技能型人才的需求量极大，此外因为新型检验仪器设备和诊断试剂的广泛应用，医学检验行业仪器设备的检修和维护型人才需求量也较大。</w:t>
      </w:r>
    </w:p>
    <w:p>
      <w:pPr>
        <w:spacing w:line="360" w:lineRule="auto"/>
        <w:ind w:firstLine="640"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⒉通过对我区的检验行业的岗位调研发现，医学检验技术人员主要是在县级以下各级医院检验科室从事临床基本检验、血液检验、生化检验、免疫学检验、微生物检验、血型与输血检验；仪器的使用、管理与维护；少数在疾病控制中心及相关单位服务。确定专业培养方向。</w:t>
      </w:r>
    </w:p>
    <w:p>
      <w:pPr>
        <w:spacing w:line="360" w:lineRule="auto"/>
        <w:ind w:firstLine="640"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⒊针对临床检验岗位和仪器维修岗位的深入调研，确定专业职业知识、能力、素质的标准，进行课程体系改革、确定专业人才培养的规格和目标，创新人才培养模式。</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楷体" w:hAnsi="楷体" w:eastAsia="楷体" w:cs="楷体"/>
          <w:b w:val="0"/>
          <w:bCs w:val="0"/>
          <w:color w:val="000000"/>
          <w:kern w:val="36"/>
          <w:sz w:val="32"/>
          <w:szCs w:val="32"/>
          <w:lang w:val="en-US" w:eastAsia="zh-CN" w:bidi="ar-SA"/>
        </w:rPr>
      </w:pPr>
      <w:bookmarkStart w:id="341" w:name="_Toc352756432"/>
      <w:bookmarkStart w:id="342" w:name="_Toc363826720"/>
      <w:bookmarkStart w:id="343" w:name="_Toc81330869"/>
      <w:bookmarkStart w:id="344" w:name="_Toc14335790"/>
      <w:bookmarkStart w:id="345" w:name="_Toc16785"/>
      <w:bookmarkStart w:id="346" w:name="_Toc353182640"/>
      <w:r>
        <w:rPr>
          <w:rFonts w:hint="eastAsia" w:ascii="楷体" w:hAnsi="楷体" w:eastAsia="楷体" w:cs="楷体"/>
          <w:b w:val="0"/>
          <w:bCs w:val="0"/>
          <w:color w:val="000000"/>
          <w:kern w:val="36"/>
          <w:sz w:val="32"/>
          <w:szCs w:val="32"/>
          <w:lang w:val="en-US" w:eastAsia="zh-CN" w:bidi="ar-SA"/>
        </w:rPr>
        <w:t>（二）国家的相关政策文件</w:t>
      </w:r>
      <w:bookmarkEnd w:id="341"/>
      <w:bookmarkEnd w:id="342"/>
      <w:bookmarkEnd w:id="343"/>
      <w:bookmarkEnd w:id="344"/>
      <w:bookmarkEnd w:id="345"/>
      <w:bookmarkEnd w:id="346"/>
    </w:p>
    <w:p>
      <w:pPr>
        <w:pStyle w:val="9"/>
        <w:snapToGrid w:val="0"/>
        <w:spacing w:before="0" w:beforeAutospacing="0" w:after="0" w:afterAutospacing="0" w:line="360" w:lineRule="auto"/>
        <w:ind w:firstLine="48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1.《国家职业教育改革实施方案》（国发〔2019〕4号）</w:t>
      </w:r>
    </w:p>
    <w:p>
      <w:pPr>
        <w:pStyle w:val="9"/>
        <w:snapToGrid w:val="0"/>
        <w:spacing w:before="0" w:beforeAutospacing="0" w:after="0" w:afterAutospacing="0" w:line="360" w:lineRule="auto"/>
        <w:ind w:firstLine="640"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2.《关于深化高等学校创新创业教育改革的实施意见》（国办发〔2015〕36号）</w:t>
      </w:r>
    </w:p>
    <w:p>
      <w:pPr>
        <w:pStyle w:val="9"/>
        <w:snapToGrid w:val="0"/>
        <w:spacing w:before="0" w:beforeAutospacing="0" w:after="0" w:afterAutospacing="0" w:line="360" w:lineRule="auto"/>
        <w:ind w:firstLine="640"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3.《教育部关于深化职业教育教学改革全面提高人才培养质量的若干意见》（教职成〔2015〕6号）</w:t>
      </w:r>
    </w:p>
    <w:p>
      <w:pPr>
        <w:pStyle w:val="9"/>
        <w:snapToGrid w:val="0"/>
        <w:spacing w:before="0" w:beforeAutospacing="0" w:after="0" w:afterAutospacing="0" w:line="360" w:lineRule="auto"/>
        <w:ind w:firstLine="640"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4.《教育部关于职业院校专业人才培养方案制定与实施工作的指导意见》（教职成〔2019〕13号）</w:t>
      </w:r>
    </w:p>
    <w:p>
      <w:pPr>
        <w:pStyle w:val="9"/>
        <w:snapToGrid w:val="0"/>
        <w:spacing w:before="0" w:beforeAutospacing="0" w:after="0" w:afterAutospacing="0" w:line="360" w:lineRule="auto"/>
        <w:ind w:firstLine="640"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5.教育部《大中小学劳动教育指导纲要（试行）》（教材〔2020〕4号）</w:t>
      </w:r>
    </w:p>
    <w:p>
      <w:pPr>
        <w:pStyle w:val="9"/>
        <w:snapToGrid w:val="0"/>
        <w:spacing w:before="0" w:beforeAutospacing="0" w:after="0" w:afterAutospacing="0" w:line="360" w:lineRule="auto"/>
        <w:ind w:firstLine="640"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6.《学校招收和培养国际学生管理办法》（中华人民共和国教育部、中华人民共和国外交部、中华人民共和国公安部令第42号）</w:t>
      </w:r>
    </w:p>
    <w:p>
      <w:pPr>
        <w:pStyle w:val="9"/>
        <w:snapToGrid w:val="0"/>
        <w:spacing w:before="0" w:beforeAutospacing="0" w:after="0" w:afterAutospacing="0" w:line="360" w:lineRule="auto"/>
        <w:ind w:firstLine="640" w:firstLineChars="20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7.《来华留学生高等教育质量规范（试行）》（教外〔2018〕50号）</w:t>
      </w:r>
    </w:p>
    <w:p>
      <w:pPr>
        <w:pStyle w:val="17"/>
        <w:snapToGrid w:val="0"/>
        <w:spacing w:beforeLines="0" w:afterLines="0" w:line="360" w:lineRule="auto"/>
        <w:ind w:firstLine="640" w:firstLineChars="200"/>
        <w:jc w:val="both"/>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8.教育部《关于全面加强和改进新时代学校体育工作的意见》</w:t>
      </w:r>
    </w:p>
    <w:p>
      <w:pPr>
        <w:pStyle w:val="17"/>
        <w:snapToGrid w:val="0"/>
        <w:spacing w:beforeLines="0" w:afterLines="0" w:line="360" w:lineRule="auto"/>
        <w:ind w:firstLine="640" w:firstLineChars="200"/>
        <w:jc w:val="both"/>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9.教育部《关于全面加强和改进新时代学校美育工作的意见》</w:t>
      </w:r>
    </w:p>
    <w:p>
      <w:pPr>
        <w:pStyle w:val="17"/>
        <w:snapToGrid w:val="0"/>
        <w:spacing w:beforeLines="0" w:afterLines="0" w:line="360" w:lineRule="auto"/>
        <w:ind w:firstLine="640" w:firstLineChars="200"/>
        <w:jc w:val="both"/>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10.《高等学校学生心理健康教育指导纲要》（教党〔2018〕41号）</w:t>
      </w:r>
    </w:p>
    <w:p>
      <w:pPr>
        <w:pStyle w:val="17"/>
        <w:snapToGrid w:val="0"/>
        <w:spacing w:beforeLines="0" w:afterLines="0" w:line="360" w:lineRule="auto"/>
        <w:ind w:firstLine="640" w:firstLineChars="200"/>
        <w:jc w:val="both"/>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11.《大中小学国家安全教育指导纲要》（教材〔2020〕5号）</w:t>
      </w:r>
    </w:p>
    <w:p>
      <w:pPr>
        <w:pStyle w:val="17"/>
        <w:snapToGrid w:val="0"/>
        <w:spacing w:beforeLines="0" w:afterLines="0" w:line="360" w:lineRule="auto"/>
        <w:ind w:firstLine="640" w:firstLineChars="200"/>
        <w:jc w:val="both"/>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12.《普通高等学校军事课教学大纲》（教体艺[2019]1号）</w:t>
      </w:r>
    </w:p>
    <w:p>
      <w:pPr>
        <w:pStyle w:val="17"/>
        <w:snapToGrid w:val="0"/>
        <w:spacing w:beforeLines="0" w:afterLines="0" w:line="360" w:lineRule="auto"/>
        <w:ind w:firstLine="640" w:firstLineChars="200"/>
        <w:jc w:val="both"/>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13.《新时代学校思想政治理论课改革创新实施方案》(教材〔2020〕6号)</w:t>
      </w:r>
    </w:p>
    <w:p>
      <w:pPr>
        <w:pStyle w:val="17"/>
        <w:snapToGrid w:val="0"/>
        <w:spacing w:beforeLines="0" w:afterLines="0" w:line="360" w:lineRule="auto"/>
        <w:ind w:firstLine="640" w:firstLineChars="200"/>
        <w:jc w:val="both"/>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14.《新时代高校思想政治理论课教学工作基本要求》（教社科〔2018〕2号）</w:t>
      </w:r>
    </w:p>
    <w:p>
      <w:pPr>
        <w:pStyle w:val="9"/>
        <w:snapToGrid w:val="0"/>
        <w:spacing w:before="0" w:beforeAutospacing="0" w:after="0" w:afterAutospacing="0" w:line="360" w:lineRule="auto"/>
        <w:ind w:firstLine="48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15.《高等职业学校医学检验技术专业教学标准》</w:t>
      </w:r>
    </w:p>
    <w:p>
      <w:pPr>
        <w:pStyle w:val="9"/>
        <w:snapToGrid w:val="0"/>
        <w:spacing w:before="0" w:beforeAutospacing="0" w:after="0" w:afterAutospacing="0" w:line="360" w:lineRule="auto"/>
        <w:ind w:firstLine="480"/>
        <w:rPr>
          <w:rFonts w:hint="eastAsia" w:ascii="仿宋" w:hAnsi="仿宋" w:eastAsia="仿宋" w:cs="仿宋"/>
          <w:color w:val="auto"/>
          <w:kern w:val="2"/>
          <w:sz w:val="32"/>
          <w:szCs w:val="24"/>
          <w:lang w:val="en-US" w:eastAsia="zh-CN" w:bidi="ar-SA"/>
        </w:rPr>
      </w:pPr>
      <w:r>
        <w:rPr>
          <w:rFonts w:hint="eastAsia" w:ascii="仿宋" w:hAnsi="仿宋" w:eastAsia="仿宋" w:cs="仿宋"/>
          <w:color w:val="auto"/>
          <w:kern w:val="2"/>
          <w:sz w:val="32"/>
          <w:szCs w:val="24"/>
          <w:lang w:val="en-US" w:eastAsia="zh-CN" w:bidi="ar-SA"/>
        </w:rPr>
        <w:t>16.《高等职业学校医学检验技术专业实训教学条件建设标准》</w:t>
      </w: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color w:val="000000"/>
          <w:kern w:val="36"/>
          <w:sz w:val="32"/>
          <w:szCs w:val="32"/>
          <w:lang w:val="en-US" w:eastAsia="zh-CN" w:bidi="ar-SA"/>
        </w:rPr>
      </w:pPr>
      <w:bookmarkStart w:id="347" w:name="_Toc14335791"/>
      <w:bookmarkStart w:id="348" w:name="_Toc22130"/>
      <w:bookmarkStart w:id="349" w:name="_Toc81330870"/>
      <w:r>
        <w:rPr>
          <w:rFonts w:hint="eastAsia" w:ascii="黑体" w:hAnsi="黑体" w:eastAsia="黑体" w:cs="黑体"/>
          <w:b w:val="0"/>
          <w:bCs w:val="0"/>
          <w:color w:val="000000"/>
          <w:kern w:val="36"/>
          <w:sz w:val="32"/>
          <w:szCs w:val="32"/>
          <w:lang w:val="en-US" w:eastAsia="zh-CN" w:bidi="ar-SA"/>
        </w:rPr>
        <w:t>十七、审定意见</w:t>
      </w:r>
      <w:bookmarkEnd w:id="325"/>
      <w:bookmarkEnd w:id="326"/>
      <w:bookmarkEnd w:id="347"/>
      <w:bookmarkEnd w:id="348"/>
      <w:bookmarkEnd w:id="349"/>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楷体" w:hAnsi="楷体" w:eastAsia="楷体" w:cs="楷体"/>
          <w:b w:val="0"/>
          <w:bCs w:val="0"/>
          <w:color w:val="000000"/>
          <w:kern w:val="36"/>
          <w:sz w:val="32"/>
          <w:szCs w:val="32"/>
          <w:lang w:val="en-US" w:eastAsia="zh-CN" w:bidi="ar-SA"/>
        </w:rPr>
      </w:pPr>
      <w:bookmarkStart w:id="350" w:name="_Toc14335792"/>
      <w:bookmarkStart w:id="351" w:name="_Toc81330871"/>
      <w:bookmarkStart w:id="352" w:name="_Toc12310"/>
      <w:r>
        <w:rPr>
          <w:rFonts w:hint="eastAsia" w:ascii="楷体" w:hAnsi="楷体" w:eastAsia="楷体" w:cs="楷体"/>
          <w:b w:val="0"/>
          <w:bCs w:val="0"/>
          <w:color w:val="000000"/>
          <w:kern w:val="36"/>
          <w:sz w:val="32"/>
          <w:szCs w:val="32"/>
          <w:lang w:val="en-US" w:eastAsia="zh-CN" w:bidi="ar-SA"/>
        </w:rPr>
        <w:t>（一）二级学院意见</w:t>
      </w:r>
      <w:bookmarkEnd w:id="350"/>
      <w:bookmarkEnd w:id="351"/>
      <w:bookmarkEnd w:id="352"/>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3" w:hRule="atLeast"/>
          <w:jc w:val="center"/>
        </w:trPr>
        <w:tc>
          <w:tcPr>
            <w:tcW w:w="9286" w:type="dxa"/>
          </w:tcPr>
          <w:p>
            <w:pPr>
              <w:spacing w:line="300" w:lineRule="exact"/>
              <w:rPr>
                <w:rFonts w:ascii="宋体" w:hAnsi="宋体"/>
                <w:color w:val="000000"/>
                <w:sz w:val="18"/>
                <w:szCs w:val="18"/>
              </w:rPr>
            </w:pPr>
          </w:p>
          <w:p>
            <w:pPr>
              <w:spacing w:line="300" w:lineRule="exact"/>
              <w:rPr>
                <w:rFonts w:ascii="宋体" w:hAnsi="宋体"/>
                <w:color w:val="000000"/>
                <w:sz w:val="18"/>
                <w:szCs w:val="18"/>
              </w:rPr>
            </w:pP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360" w:firstLineChars="200"/>
              <w:textAlignment w:val="auto"/>
              <w:rPr>
                <w:rFonts w:ascii="宋体" w:hAnsi="宋体"/>
                <w:color w:val="000000"/>
                <w:sz w:val="18"/>
                <w:szCs w:val="18"/>
              </w:rPr>
            </w:pPr>
          </w:p>
          <w:p>
            <w:pPr>
              <w:spacing w:line="300" w:lineRule="exact"/>
              <w:ind w:firstLine="4860" w:firstLineChars="2700"/>
              <w:rPr>
                <w:rFonts w:ascii="宋体" w:hAnsi="宋体"/>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4410" w:firstLineChars="2100"/>
              <w:textAlignment w:val="auto"/>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 xml:space="preserve">二级学院负责人签章：         </w:t>
            </w:r>
          </w:p>
          <w:p>
            <w:pPr>
              <w:pageBreakBefore w:val="0"/>
              <w:widowControl w:val="0"/>
              <w:kinsoku/>
              <w:wordWrap/>
              <w:overflowPunct/>
              <w:topLinePunct w:val="0"/>
              <w:autoSpaceDE/>
              <w:autoSpaceDN/>
              <w:bidi w:val="0"/>
              <w:adjustRightInd/>
              <w:snapToGrid w:val="0"/>
              <w:spacing w:line="240" w:lineRule="auto"/>
              <w:ind w:left="6720" w:leftChars="2100" w:hanging="2310" w:hangingChars="1100"/>
              <w:textAlignment w:val="auto"/>
              <w:rPr>
                <w:rFonts w:ascii="宋体" w:hAnsi="宋体"/>
                <w:color w:val="000000"/>
                <w:sz w:val="18"/>
                <w:szCs w:val="18"/>
              </w:rPr>
            </w:pPr>
            <w:r>
              <w:rPr>
                <w:rFonts w:hint="eastAsia" w:ascii="Times New Roman" w:hAnsi="Times New Roman" w:eastAsia="宋体" w:cs="Times New Roman"/>
                <w:color w:val="000000"/>
                <w:sz w:val="21"/>
                <w:szCs w:val="21"/>
              </w:rPr>
              <w:t xml:space="preserve">                                                                              年    月   日</w:t>
            </w:r>
          </w:p>
        </w:tc>
      </w:tr>
    </w:tbl>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楷体" w:hAnsi="楷体" w:eastAsia="楷体" w:cs="楷体"/>
          <w:b w:val="0"/>
          <w:bCs w:val="0"/>
          <w:color w:val="000000"/>
          <w:kern w:val="36"/>
          <w:sz w:val="32"/>
          <w:szCs w:val="32"/>
          <w:lang w:val="en-US" w:eastAsia="zh-CN" w:bidi="ar-SA"/>
        </w:rPr>
      </w:pPr>
      <w:bookmarkStart w:id="353" w:name="_Toc81330872"/>
      <w:bookmarkStart w:id="354" w:name="_Toc27968"/>
      <w:bookmarkStart w:id="355" w:name="_Toc14335793"/>
      <w:bookmarkStart w:id="356" w:name="_Toc352756489"/>
      <w:bookmarkStart w:id="357" w:name="_Toc353182696"/>
      <w:r>
        <w:rPr>
          <w:rFonts w:hint="eastAsia" w:ascii="楷体" w:hAnsi="楷体" w:eastAsia="楷体" w:cs="楷体"/>
          <w:b w:val="0"/>
          <w:bCs w:val="0"/>
          <w:color w:val="000000"/>
          <w:kern w:val="36"/>
          <w:sz w:val="32"/>
          <w:szCs w:val="32"/>
          <w:lang w:val="en-US" w:eastAsia="zh-CN" w:bidi="ar-SA"/>
        </w:rPr>
        <w:t>（二）教学工作部意见</w:t>
      </w:r>
      <w:bookmarkEnd w:id="353"/>
      <w:bookmarkEnd w:id="354"/>
      <w:bookmarkEnd w:id="355"/>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3" w:hRule="atLeast"/>
          <w:jc w:val="center"/>
        </w:trPr>
        <w:tc>
          <w:tcPr>
            <w:tcW w:w="9286" w:type="dxa"/>
          </w:tcPr>
          <w:p>
            <w:pPr>
              <w:snapToGrid w:val="0"/>
              <w:spacing w:line="300" w:lineRule="exact"/>
              <w:ind w:right="960" w:firstLine="3060" w:firstLineChars="1700"/>
              <w:jc w:val="center"/>
              <w:rPr>
                <w:rFonts w:ascii="宋体" w:hAnsi="宋体"/>
                <w:bCs/>
                <w:sz w:val="18"/>
                <w:szCs w:val="18"/>
              </w:rPr>
            </w:pPr>
          </w:p>
          <w:p>
            <w:pPr>
              <w:snapToGrid w:val="0"/>
              <w:spacing w:line="300" w:lineRule="exact"/>
              <w:ind w:right="960" w:firstLine="3060" w:firstLineChars="1700"/>
              <w:jc w:val="center"/>
              <w:rPr>
                <w:rFonts w:ascii="宋体" w:hAnsi="宋体"/>
                <w:bCs/>
                <w:sz w:val="18"/>
                <w:szCs w:val="18"/>
              </w:rPr>
            </w:pPr>
          </w:p>
          <w:p>
            <w:pPr>
              <w:snapToGrid w:val="0"/>
              <w:spacing w:line="300" w:lineRule="exact"/>
              <w:ind w:right="960" w:firstLine="3060" w:firstLineChars="1700"/>
              <w:jc w:val="center"/>
              <w:rPr>
                <w:rFonts w:ascii="宋体" w:hAnsi="宋体"/>
                <w:bCs/>
                <w:sz w:val="18"/>
                <w:szCs w:val="18"/>
              </w:rPr>
            </w:pPr>
          </w:p>
          <w:p>
            <w:pPr>
              <w:pageBreakBefore w:val="0"/>
              <w:widowControl w:val="0"/>
              <w:kinsoku/>
              <w:wordWrap/>
              <w:overflowPunct/>
              <w:topLinePunct w:val="0"/>
              <w:autoSpaceDE/>
              <w:autoSpaceDN/>
              <w:bidi w:val="0"/>
              <w:adjustRightInd/>
              <w:snapToGrid w:val="0"/>
              <w:spacing w:line="240" w:lineRule="auto"/>
              <w:ind w:firstLine="4410" w:firstLineChars="2100"/>
              <w:textAlignment w:val="auto"/>
              <w:rPr>
                <w:rFonts w:hint="eastAsia" w:ascii="Times New Roman" w:hAnsi="Times New Roman" w:eastAsia="宋体" w:cs="Times New Roman"/>
                <w:color w:val="000000"/>
                <w:sz w:val="21"/>
                <w:szCs w:val="21"/>
              </w:rPr>
            </w:pPr>
          </w:p>
          <w:p>
            <w:pPr>
              <w:pageBreakBefore w:val="0"/>
              <w:widowControl w:val="0"/>
              <w:kinsoku/>
              <w:wordWrap/>
              <w:overflowPunct/>
              <w:topLinePunct w:val="0"/>
              <w:autoSpaceDE/>
              <w:autoSpaceDN/>
              <w:bidi w:val="0"/>
              <w:adjustRightInd/>
              <w:snapToGrid w:val="0"/>
              <w:spacing w:line="240" w:lineRule="auto"/>
              <w:ind w:firstLine="4410" w:firstLineChars="2100"/>
              <w:textAlignment w:val="auto"/>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教学工作部签章：</w:t>
            </w:r>
          </w:p>
          <w:p>
            <w:pPr>
              <w:pageBreakBefore w:val="0"/>
              <w:widowControl w:val="0"/>
              <w:kinsoku/>
              <w:wordWrap/>
              <w:overflowPunct/>
              <w:topLinePunct w:val="0"/>
              <w:autoSpaceDE/>
              <w:autoSpaceDN/>
              <w:bidi w:val="0"/>
              <w:adjustRightInd/>
              <w:snapToGrid w:val="0"/>
              <w:spacing w:line="240" w:lineRule="auto"/>
              <w:ind w:firstLine="6720" w:firstLineChars="3200"/>
              <w:textAlignment w:val="auto"/>
              <w:rPr>
                <w:rFonts w:ascii="仿宋_GB2312"/>
                <w:sz w:val="18"/>
                <w:szCs w:val="18"/>
              </w:rPr>
            </w:pPr>
            <w:r>
              <w:rPr>
                <w:rFonts w:hint="eastAsia" w:ascii="Times New Roman" w:hAnsi="Times New Roman" w:eastAsia="宋体" w:cs="Times New Roman"/>
                <w:color w:val="000000"/>
                <w:sz w:val="21"/>
                <w:szCs w:val="21"/>
              </w:rPr>
              <w:t xml:space="preserve">年   月 </w:t>
            </w:r>
            <w:r>
              <w:rPr>
                <w:rFonts w:hint="eastAsia" w:ascii="Times New Roman" w:hAnsi="Times New Roman" w:eastAsia="宋体" w:cs="Times New Roman"/>
                <w:color w:val="000000"/>
                <w:sz w:val="21"/>
                <w:szCs w:val="21"/>
                <w:lang w:val="en-US" w:eastAsia="zh-CN"/>
              </w:rPr>
              <w:t xml:space="preserve"> </w:t>
            </w:r>
            <w:r>
              <w:rPr>
                <w:rFonts w:hint="eastAsia" w:ascii="Times New Roman" w:hAnsi="Times New Roman" w:eastAsia="宋体" w:cs="Times New Roman"/>
                <w:color w:val="000000"/>
                <w:sz w:val="21"/>
                <w:szCs w:val="21"/>
              </w:rPr>
              <w:t xml:space="preserve"> 日</w:t>
            </w:r>
          </w:p>
        </w:tc>
      </w:tr>
    </w:tbl>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楷体" w:hAnsi="楷体" w:eastAsia="楷体" w:cs="楷体"/>
          <w:b w:val="0"/>
          <w:bCs w:val="0"/>
          <w:color w:val="000000"/>
          <w:kern w:val="36"/>
          <w:sz w:val="32"/>
          <w:szCs w:val="32"/>
          <w:lang w:val="en-US" w:eastAsia="zh-CN" w:bidi="ar-SA"/>
        </w:rPr>
      </w:pPr>
      <w:bookmarkStart w:id="358" w:name="_Toc81330873"/>
      <w:bookmarkStart w:id="359" w:name="_Toc14335794"/>
      <w:bookmarkStart w:id="360" w:name="_Toc24234"/>
      <w:r>
        <w:rPr>
          <w:rFonts w:hint="eastAsia" w:ascii="楷体" w:hAnsi="楷体" w:eastAsia="楷体" w:cs="楷体"/>
          <w:b w:val="0"/>
          <w:bCs w:val="0"/>
          <w:color w:val="000000"/>
          <w:kern w:val="36"/>
          <w:sz w:val="32"/>
          <w:szCs w:val="32"/>
          <w:lang w:val="en-US" w:eastAsia="zh-CN" w:bidi="ar-SA"/>
        </w:rPr>
        <w:t>（三）专业（群）建设委员会意见</w:t>
      </w:r>
      <w:bookmarkEnd w:id="356"/>
      <w:bookmarkEnd w:id="357"/>
      <w:bookmarkEnd w:id="358"/>
      <w:bookmarkEnd w:id="359"/>
      <w:bookmarkEnd w:id="360"/>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1" w:hRule="atLeast"/>
          <w:jc w:val="center"/>
        </w:trPr>
        <w:tc>
          <w:tcPr>
            <w:tcW w:w="9286" w:type="dxa"/>
          </w:tcPr>
          <w:p>
            <w:pPr>
              <w:spacing w:line="300" w:lineRule="exact"/>
              <w:rPr>
                <w:rFonts w:ascii="宋体" w:hAnsi="宋体"/>
                <w:bCs/>
                <w:color w:val="000000"/>
                <w:sz w:val="18"/>
                <w:szCs w:val="18"/>
              </w:rPr>
            </w:pPr>
          </w:p>
          <w:p>
            <w:pPr>
              <w:spacing w:line="300" w:lineRule="exact"/>
              <w:rPr>
                <w:rFonts w:ascii="宋体" w:hAnsi="宋体"/>
                <w:bCs/>
                <w:color w:val="000000"/>
                <w:sz w:val="18"/>
                <w:szCs w:val="18"/>
              </w:rPr>
            </w:pPr>
          </w:p>
          <w:p>
            <w:pPr>
              <w:spacing w:line="300" w:lineRule="exact"/>
              <w:rPr>
                <w:rFonts w:ascii="宋体" w:hAnsi="宋体"/>
                <w:bCs/>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4410" w:firstLineChars="2100"/>
              <w:textAlignment w:val="auto"/>
              <w:rPr>
                <w:rFonts w:hint="eastAsia" w:ascii="Times New Roman" w:hAnsi="Times New Roman" w:eastAsia="宋体" w:cs="Times New Roman"/>
                <w:color w:val="000000"/>
                <w:sz w:val="21"/>
                <w:szCs w:val="21"/>
              </w:rPr>
            </w:pPr>
          </w:p>
          <w:p>
            <w:pPr>
              <w:pageBreakBefore w:val="0"/>
              <w:widowControl w:val="0"/>
              <w:kinsoku/>
              <w:wordWrap/>
              <w:overflowPunct/>
              <w:topLinePunct w:val="0"/>
              <w:autoSpaceDE/>
              <w:autoSpaceDN/>
              <w:bidi w:val="0"/>
              <w:adjustRightInd/>
              <w:snapToGrid w:val="0"/>
              <w:spacing w:line="240" w:lineRule="auto"/>
              <w:ind w:firstLine="4830" w:firstLineChars="2300"/>
              <w:textAlignment w:val="auto"/>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 xml:space="preserve">（盖章）                                        </w:t>
            </w:r>
          </w:p>
          <w:p>
            <w:pPr>
              <w:pageBreakBefore w:val="0"/>
              <w:widowControl w:val="0"/>
              <w:kinsoku/>
              <w:wordWrap/>
              <w:overflowPunct/>
              <w:topLinePunct w:val="0"/>
              <w:autoSpaceDE/>
              <w:autoSpaceDN/>
              <w:bidi w:val="0"/>
              <w:adjustRightInd/>
              <w:snapToGrid w:val="0"/>
              <w:spacing w:line="240" w:lineRule="auto"/>
              <w:ind w:firstLine="4410" w:firstLineChars="2100"/>
              <w:textAlignment w:val="auto"/>
              <w:rPr>
                <w:rFonts w:ascii="宋体" w:hAnsi="宋体"/>
                <w:bCs/>
                <w:color w:val="000000"/>
                <w:sz w:val="18"/>
                <w:szCs w:val="18"/>
              </w:rPr>
            </w:pPr>
            <w:r>
              <w:rPr>
                <w:rFonts w:hint="eastAsia"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lang w:val="en-US" w:eastAsia="zh-CN"/>
              </w:rPr>
              <w:t xml:space="preserve">               </w:t>
            </w:r>
            <w:r>
              <w:rPr>
                <w:rFonts w:hint="eastAsia" w:ascii="Times New Roman" w:hAnsi="Times New Roman" w:eastAsia="宋体" w:cs="Times New Roman"/>
                <w:color w:val="000000"/>
                <w:sz w:val="21"/>
                <w:szCs w:val="21"/>
              </w:rPr>
              <w:t xml:space="preserve">  年    月   日</w:t>
            </w:r>
          </w:p>
        </w:tc>
      </w:tr>
    </w:tbl>
    <w:p>
      <w:pPr>
        <w:sectPr>
          <w:headerReference r:id="rId11" w:type="default"/>
          <w:footerReference r:id="rId12" w:type="default"/>
          <w:pgSz w:w="11906" w:h="16838"/>
          <w:pgMar w:top="1701" w:right="1418" w:bottom="1418" w:left="1418" w:header="851" w:footer="992" w:gutter="0"/>
          <w:cols w:space="720" w:num="1"/>
          <w:docGrid w:type="lines" w:linePitch="326" w:charSpace="0"/>
        </w:sectPr>
      </w:pPr>
    </w:p>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楷体" w:hAnsi="楷体" w:eastAsia="楷体" w:cs="楷体"/>
          <w:b w:val="0"/>
          <w:bCs w:val="0"/>
          <w:color w:val="000000"/>
          <w:kern w:val="36"/>
          <w:sz w:val="32"/>
          <w:szCs w:val="32"/>
          <w:lang w:val="en-US" w:eastAsia="zh-CN" w:bidi="ar-SA"/>
        </w:rPr>
      </w:pPr>
      <w:bookmarkStart w:id="361" w:name="_Toc81330874"/>
      <w:bookmarkStart w:id="362" w:name="_Toc14335795"/>
      <w:bookmarkStart w:id="363" w:name="_Toc14885"/>
      <w:r>
        <w:rPr>
          <w:rFonts w:hint="eastAsia" w:ascii="楷体" w:hAnsi="楷体" w:eastAsia="楷体" w:cs="楷体"/>
          <w:b w:val="0"/>
          <w:bCs w:val="0"/>
          <w:color w:val="000000"/>
          <w:kern w:val="36"/>
          <w:sz w:val="32"/>
          <w:szCs w:val="32"/>
          <w:lang w:val="en-US" w:eastAsia="zh-CN" w:bidi="ar-SA"/>
        </w:rPr>
        <w:t>（四）院长办公会意见</w:t>
      </w:r>
      <w:bookmarkEnd w:id="361"/>
      <w:bookmarkEnd w:id="362"/>
      <w:bookmarkEnd w:id="363"/>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0" w:hRule="atLeast"/>
          <w:jc w:val="center"/>
        </w:trPr>
        <w:tc>
          <w:tcPr>
            <w:tcW w:w="9286" w:type="dxa"/>
          </w:tcPr>
          <w:p>
            <w:pPr>
              <w:spacing w:line="300" w:lineRule="exact"/>
              <w:rPr>
                <w:rFonts w:ascii="宋体" w:hAnsi="宋体"/>
                <w:bCs/>
                <w:color w:val="000000"/>
                <w:sz w:val="18"/>
                <w:szCs w:val="18"/>
              </w:rPr>
            </w:pPr>
          </w:p>
          <w:p>
            <w:pPr>
              <w:spacing w:line="300" w:lineRule="exact"/>
              <w:rPr>
                <w:rFonts w:ascii="宋体" w:hAnsi="宋体"/>
                <w:bCs/>
                <w:color w:val="000000"/>
                <w:sz w:val="18"/>
                <w:szCs w:val="18"/>
              </w:rPr>
            </w:pPr>
          </w:p>
          <w:p>
            <w:pPr>
              <w:spacing w:line="300" w:lineRule="exact"/>
              <w:rPr>
                <w:rFonts w:ascii="宋体" w:hAnsi="宋体"/>
                <w:bCs/>
                <w:color w:val="000000"/>
                <w:sz w:val="18"/>
                <w:szCs w:val="18"/>
              </w:rPr>
            </w:pPr>
          </w:p>
          <w:p>
            <w:pPr>
              <w:spacing w:line="300" w:lineRule="exact"/>
              <w:rPr>
                <w:rFonts w:ascii="宋体" w:hAnsi="宋体"/>
                <w:bCs/>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4410" w:firstLineChars="2100"/>
              <w:textAlignment w:val="auto"/>
              <w:rPr>
                <w:rFonts w:hint="eastAsia" w:ascii="Times New Roman" w:hAnsi="Times New Roman" w:eastAsia="宋体" w:cs="Times New Roman"/>
                <w:color w:val="000000"/>
                <w:sz w:val="21"/>
                <w:szCs w:val="21"/>
              </w:rPr>
            </w:pPr>
          </w:p>
          <w:p>
            <w:pPr>
              <w:pageBreakBefore w:val="0"/>
              <w:widowControl w:val="0"/>
              <w:kinsoku/>
              <w:wordWrap/>
              <w:overflowPunct/>
              <w:topLinePunct w:val="0"/>
              <w:autoSpaceDE/>
              <w:autoSpaceDN/>
              <w:bidi w:val="0"/>
              <w:adjustRightInd/>
              <w:snapToGrid w:val="0"/>
              <w:spacing w:line="240" w:lineRule="auto"/>
              <w:ind w:firstLine="5460" w:firstLineChars="2600"/>
              <w:textAlignment w:val="auto"/>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 xml:space="preserve">（盖章）  </w:t>
            </w:r>
          </w:p>
          <w:p>
            <w:pPr>
              <w:pageBreakBefore w:val="0"/>
              <w:widowControl w:val="0"/>
              <w:kinsoku/>
              <w:wordWrap/>
              <w:overflowPunct/>
              <w:topLinePunct w:val="0"/>
              <w:autoSpaceDE/>
              <w:autoSpaceDN/>
              <w:bidi w:val="0"/>
              <w:adjustRightInd/>
              <w:snapToGrid w:val="0"/>
              <w:spacing w:line="240" w:lineRule="auto"/>
              <w:ind w:firstLine="5460" w:firstLineChars="2600"/>
              <w:textAlignment w:val="auto"/>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 xml:space="preserve">                                      </w:t>
            </w:r>
          </w:p>
          <w:p>
            <w:pPr>
              <w:spacing w:line="300" w:lineRule="exact"/>
              <w:ind w:firstLine="4410" w:firstLineChars="2100"/>
              <w:rPr>
                <w:rFonts w:ascii="宋体" w:hAnsi="宋体"/>
                <w:bCs/>
                <w:color w:val="000000"/>
                <w:sz w:val="18"/>
                <w:szCs w:val="18"/>
              </w:rPr>
            </w:pPr>
            <w:r>
              <w:rPr>
                <w:rFonts w:hint="eastAsia"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lang w:val="en-US" w:eastAsia="zh-CN"/>
              </w:rPr>
              <w:t xml:space="preserve">               </w:t>
            </w:r>
            <w:r>
              <w:rPr>
                <w:rFonts w:hint="eastAsia" w:ascii="Times New Roman" w:hAnsi="Times New Roman" w:eastAsia="宋体" w:cs="Times New Roman"/>
                <w:color w:val="000000"/>
                <w:sz w:val="21"/>
                <w:szCs w:val="21"/>
              </w:rPr>
              <w:t xml:space="preserve">  年    月   日</w:t>
            </w:r>
          </w:p>
        </w:tc>
      </w:tr>
    </w:tbl>
    <w:p>
      <w:pPr>
        <w:pStyle w:val="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楷体" w:hAnsi="楷体" w:eastAsia="楷体" w:cs="楷体"/>
          <w:b w:val="0"/>
          <w:bCs w:val="0"/>
          <w:color w:val="000000"/>
          <w:kern w:val="36"/>
          <w:sz w:val="32"/>
          <w:szCs w:val="32"/>
          <w:lang w:val="en-US" w:eastAsia="zh-CN" w:bidi="ar-SA"/>
        </w:rPr>
      </w:pPr>
      <w:bookmarkStart w:id="364" w:name="_Toc22843"/>
      <w:bookmarkStart w:id="365" w:name="_Toc81330875"/>
      <w:bookmarkStart w:id="366" w:name="_Toc14335796"/>
      <w:r>
        <w:rPr>
          <w:rFonts w:hint="eastAsia" w:ascii="楷体" w:hAnsi="楷体" w:eastAsia="楷体" w:cs="楷体"/>
          <w:b w:val="0"/>
          <w:bCs w:val="0"/>
          <w:color w:val="000000"/>
          <w:kern w:val="36"/>
          <w:sz w:val="32"/>
          <w:szCs w:val="32"/>
          <w:lang w:val="en-US" w:eastAsia="zh-CN" w:bidi="ar-SA"/>
        </w:rPr>
        <w:t>（五）党委会意见</w:t>
      </w:r>
      <w:bookmarkEnd w:id="364"/>
      <w:bookmarkEnd w:id="365"/>
      <w:bookmarkEnd w:id="366"/>
    </w:p>
    <w:tbl>
      <w:tblPr>
        <w:tblStyle w:val="1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15" w:hRule="atLeast"/>
          <w:jc w:val="center"/>
        </w:trPr>
        <w:tc>
          <w:tcPr>
            <w:tcW w:w="9286" w:type="dxa"/>
          </w:tcPr>
          <w:p>
            <w:pPr>
              <w:spacing w:line="300" w:lineRule="exact"/>
              <w:rPr>
                <w:rFonts w:ascii="宋体" w:hAnsi="宋体"/>
                <w:bCs/>
                <w:color w:val="000000"/>
                <w:sz w:val="18"/>
                <w:szCs w:val="18"/>
              </w:rPr>
            </w:pPr>
          </w:p>
          <w:p>
            <w:pPr>
              <w:spacing w:line="300" w:lineRule="exact"/>
              <w:rPr>
                <w:rFonts w:ascii="宋体" w:hAnsi="宋体"/>
                <w:bCs/>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4410" w:firstLineChars="2100"/>
              <w:textAlignment w:val="auto"/>
              <w:rPr>
                <w:rFonts w:hint="eastAsia" w:ascii="Times New Roman" w:hAnsi="Times New Roman" w:eastAsia="宋体" w:cs="Times New Roman"/>
                <w:color w:val="000000"/>
                <w:sz w:val="21"/>
                <w:szCs w:val="21"/>
              </w:rPr>
            </w:pPr>
          </w:p>
          <w:p>
            <w:pPr>
              <w:pageBreakBefore w:val="0"/>
              <w:widowControl w:val="0"/>
              <w:kinsoku/>
              <w:wordWrap/>
              <w:overflowPunct/>
              <w:topLinePunct w:val="0"/>
              <w:autoSpaceDE/>
              <w:autoSpaceDN/>
              <w:bidi w:val="0"/>
              <w:adjustRightInd/>
              <w:snapToGrid w:val="0"/>
              <w:spacing w:line="240" w:lineRule="auto"/>
              <w:ind w:firstLine="5670" w:firstLineChars="2700"/>
              <w:textAlignment w:val="auto"/>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 xml:space="preserve">（盖章）                                        </w:t>
            </w:r>
          </w:p>
          <w:p>
            <w:pPr>
              <w:spacing w:line="300" w:lineRule="exact"/>
              <w:ind w:left="6930" w:leftChars="3300" w:right="360" w:firstLine="420" w:firstLineChars="200"/>
              <w:rPr>
                <w:rFonts w:ascii="宋体" w:hAnsi="宋体"/>
                <w:bCs/>
                <w:color w:val="000000"/>
                <w:sz w:val="18"/>
                <w:szCs w:val="18"/>
              </w:rPr>
            </w:pPr>
            <w:r>
              <w:rPr>
                <w:rFonts w:hint="eastAsia"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lang w:val="en-US" w:eastAsia="zh-CN"/>
              </w:rPr>
              <w:t xml:space="preserve">               </w:t>
            </w:r>
            <w:r>
              <w:rPr>
                <w:rFonts w:hint="eastAsia" w:ascii="Times New Roman" w:hAnsi="Times New Roman" w:eastAsia="宋体" w:cs="Times New Roman"/>
                <w:color w:val="000000"/>
                <w:sz w:val="21"/>
                <w:szCs w:val="21"/>
              </w:rPr>
              <w:t xml:space="preserve">  年    月   日</w:t>
            </w:r>
          </w:p>
        </w:tc>
      </w:tr>
    </w:tbl>
    <w:p>
      <w:pPr>
        <w:pStyle w:val="2"/>
        <w:spacing w:before="156" w:beforeLines="50" w:after="156" w:afterLines="50" w:line="360" w:lineRule="auto"/>
        <w:rPr>
          <w:rFonts w:asciiTheme="majorEastAsia" w:hAnsiTheme="majorEastAsia" w:eastAsiaTheme="majorEastAsia" w:cstheme="majorEastAsia"/>
          <w:color w:val="000000"/>
          <w:sz w:val="30"/>
        </w:rPr>
      </w:pPr>
    </w:p>
    <w:p>
      <w:pPr>
        <w:pStyle w:val="2"/>
        <w:spacing w:before="156" w:beforeLines="50" w:after="156" w:afterLines="50" w:line="360" w:lineRule="auto"/>
        <w:rPr>
          <w:rFonts w:asciiTheme="majorEastAsia" w:hAnsiTheme="majorEastAsia" w:eastAsiaTheme="majorEastAsia" w:cstheme="majorEastAsia"/>
          <w:color w:val="000000"/>
          <w:sz w:val="30"/>
        </w:rPr>
      </w:pPr>
    </w:p>
    <w:p>
      <w:pPr>
        <w:pStyle w:val="2"/>
        <w:spacing w:before="156" w:beforeLines="50" w:after="156" w:afterLines="50" w:line="360" w:lineRule="auto"/>
        <w:rPr>
          <w:rFonts w:asciiTheme="majorEastAsia" w:hAnsiTheme="majorEastAsia" w:eastAsiaTheme="majorEastAsia" w:cstheme="majorEastAsia"/>
          <w:color w:val="000000"/>
          <w:sz w:val="30"/>
        </w:rPr>
      </w:pPr>
    </w:p>
    <w:p>
      <w:pPr>
        <w:pStyle w:val="2"/>
        <w:spacing w:before="156" w:beforeLines="50" w:after="156" w:afterLines="50" w:line="360" w:lineRule="auto"/>
        <w:rPr>
          <w:rFonts w:asciiTheme="majorEastAsia" w:hAnsiTheme="majorEastAsia" w:eastAsiaTheme="majorEastAsia" w:cstheme="majorEastAsia"/>
          <w:color w:val="000000"/>
          <w:sz w:val="30"/>
        </w:rPr>
      </w:pPr>
    </w:p>
    <w:p>
      <w:pPr>
        <w:pStyle w:val="2"/>
        <w:spacing w:before="156" w:beforeLines="50" w:after="156" w:afterLines="50" w:line="360" w:lineRule="auto"/>
        <w:rPr>
          <w:rFonts w:asciiTheme="majorEastAsia" w:hAnsiTheme="majorEastAsia" w:eastAsiaTheme="majorEastAsia" w:cstheme="majorEastAsia"/>
          <w:color w:val="000000"/>
          <w:sz w:val="30"/>
        </w:rPr>
      </w:pPr>
    </w:p>
    <w:p>
      <w:pPr>
        <w:pStyle w:val="2"/>
        <w:spacing w:before="156" w:beforeLines="50" w:after="156" w:afterLines="50" w:line="360" w:lineRule="auto"/>
        <w:rPr>
          <w:rFonts w:asciiTheme="majorEastAsia" w:hAnsiTheme="majorEastAsia" w:eastAsiaTheme="majorEastAsia" w:cstheme="majorEastAsia"/>
          <w:color w:val="000000"/>
          <w:sz w:val="30"/>
        </w:rPr>
      </w:pPr>
    </w:p>
    <w:p>
      <w:pPr>
        <w:pStyle w:val="2"/>
        <w:spacing w:before="156" w:beforeLines="50" w:after="156" w:afterLines="50" w:line="360" w:lineRule="auto"/>
        <w:rPr>
          <w:rFonts w:asciiTheme="majorEastAsia" w:hAnsiTheme="majorEastAsia" w:eastAsiaTheme="majorEastAsia" w:cstheme="majorEastAsia"/>
          <w:color w:val="000000"/>
          <w:sz w:val="30"/>
        </w:rPr>
      </w:pPr>
    </w:p>
    <w:p>
      <w:pPr>
        <w:pStyle w:val="2"/>
        <w:spacing w:before="156" w:beforeLines="50" w:after="156" w:afterLines="50" w:line="360" w:lineRule="auto"/>
        <w:rPr>
          <w:rFonts w:asciiTheme="majorEastAsia" w:hAnsiTheme="majorEastAsia" w:eastAsiaTheme="majorEastAsia" w:cstheme="majorEastAsia"/>
          <w:color w:val="000000"/>
          <w:sz w:val="30"/>
        </w:rPr>
      </w:pPr>
    </w:p>
    <w:p>
      <w:pPr>
        <w:pStyle w:val="17"/>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left="0" w:leftChars="0" w:firstLine="561" w:firstLineChars="0"/>
        <w:jc w:val="both"/>
        <w:textAlignment w:val="auto"/>
        <w:rPr>
          <w:rFonts w:hint="eastAsia" w:ascii="黑体" w:hAnsi="黑体" w:eastAsia="黑体" w:cs="黑体"/>
          <w:b w:val="0"/>
          <w:bCs w:val="0"/>
          <w:color w:val="000000"/>
          <w:kern w:val="36"/>
          <w:sz w:val="30"/>
          <w:szCs w:val="30"/>
          <w:lang w:val="en-US" w:eastAsia="zh-CN" w:bidi="ar-SA"/>
        </w:rPr>
      </w:pPr>
      <w:bookmarkStart w:id="367" w:name="_Toc81330876"/>
      <w:bookmarkStart w:id="368" w:name="_Toc400379536"/>
      <w:bookmarkStart w:id="369" w:name="_Toc81330879"/>
      <w:bookmarkStart w:id="370" w:name="_Toc5129"/>
    </w:p>
    <w:p>
      <w:pPr>
        <w:pStyle w:val="17"/>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left="0" w:leftChars="0" w:firstLine="561" w:firstLineChars="0"/>
        <w:jc w:val="both"/>
        <w:textAlignment w:val="auto"/>
        <w:rPr>
          <w:rFonts w:hint="eastAsia" w:ascii="黑体" w:hAnsi="黑体" w:eastAsia="黑体" w:cs="黑体"/>
          <w:b w:val="0"/>
          <w:bCs w:val="0"/>
          <w:color w:val="000000"/>
          <w:kern w:val="36"/>
          <w:sz w:val="30"/>
          <w:szCs w:val="30"/>
          <w:lang w:val="en-US" w:eastAsia="zh-CN" w:bidi="ar-SA"/>
        </w:rPr>
      </w:pPr>
    </w:p>
    <w:p>
      <w:pPr>
        <w:pStyle w:val="17"/>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left="0" w:leftChars="0" w:firstLine="561" w:firstLineChars="0"/>
        <w:jc w:val="both"/>
        <w:textAlignment w:val="auto"/>
        <w:rPr>
          <w:rFonts w:hint="default" w:ascii="黑体" w:hAnsi="黑体" w:eastAsia="黑体" w:cs="黑体"/>
          <w:b w:val="0"/>
          <w:bCs w:val="0"/>
          <w:color w:val="000000"/>
          <w:kern w:val="36"/>
          <w:sz w:val="30"/>
          <w:szCs w:val="30"/>
          <w:lang w:val="en-US" w:eastAsia="zh-CN" w:bidi="ar-SA"/>
        </w:rPr>
      </w:pPr>
      <w:r>
        <w:rPr>
          <w:rFonts w:hint="eastAsia" w:ascii="黑体" w:hAnsi="黑体" w:eastAsia="黑体" w:cs="黑体"/>
          <w:b w:val="0"/>
          <w:bCs w:val="0"/>
          <w:color w:val="000000"/>
          <w:kern w:val="36"/>
          <w:sz w:val="30"/>
          <w:szCs w:val="30"/>
          <w:lang w:val="en-US" w:eastAsia="zh-CN" w:bidi="ar-SA"/>
        </w:rPr>
        <w:t>十八、人才培养方案附件</w:t>
      </w:r>
      <w:bookmarkEnd w:id="367"/>
      <w:bookmarkStart w:id="371" w:name="_Toc354835391"/>
      <w:bookmarkStart w:id="372" w:name="_Toc353181136"/>
      <w:bookmarkStart w:id="373" w:name="_Toc352693728"/>
    </w:p>
    <w:p>
      <w:pPr>
        <w:pStyle w:val="3"/>
        <w:spacing w:before="156" w:beforeLines="50" w:after="156" w:afterLines="50" w:line="360" w:lineRule="auto"/>
        <w:jc w:val="left"/>
        <w:rPr>
          <w:rFonts w:hint="eastAsia" w:ascii="仿宋_GB2312" w:hAnsi="仿宋_GB2312" w:eastAsia="仿宋_GB2312" w:cs="仿宋_GB2312"/>
          <w:b w:val="0"/>
          <w:bCs w:val="0"/>
          <w:color w:val="000000"/>
          <w:kern w:val="0"/>
          <w:sz w:val="32"/>
          <w:szCs w:val="32"/>
          <w:lang w:val="en-US" w:eastAsia="zh-CN" w:bidi="ar-SA"/>
        </w:rPr>
      </w:pPr>
      <w:bookmarkStart w:id="374" w:name="_Toc19237"/>
      <w:bookmarkStart w:id="375" w:name="_Toc81330877"/>
      <w:bookmarkStart w:id="376" w:name="_Toc12199"/>
      <w:bookmarkStart w:id="377" w:name="_Toc14335798"/>
      <w:r>
        <w:rPr>
          <w:rFonts w:hint="eastAsia" w:ascii="仿宋_GB2312" w:hAnsi="仿宋_GB2312" w:eastAsia="仿宋_GB2312" w:cs="仿宋_GB2312"/>
          <w:b w:val="0"/>
          <w:bCs w:val="0"/>
          <w:color w:val="000000"/>
          <w:kern w:val="0"/>
          <w:sz w:val="32"/>
          <w:szCs w:val="32"/>
          <w:lang w:val="en-US" w:eastAsia="zh-CN" w:bidi="ar-SA"/>
        </w:rPr>
        <w:t>附件1：医学检验技术专业人才需求调研报告</w:t>
      </w:r>
      <w:bookmarkEnd w:id="371"/>
      <w:bookmarkEnd w:id="372"/>
      <w:bookmarkEnd w:id="373"/>
      <w:bookmarkEnd w:id="374"/>
      <w:bookmarkEnd w:id="375"/>
      <w:bookmarkEnd w:id="376"/>
      <w:bookmarkEnd w:id="377"/>
    </w:p>
    <w:p>
      <w:pPr>
        <w:spacing w:line="360" w:lineRule="auto"/>
        <w:ind w:firstLine="384" w:firstLineChars="128"/>
        <w:jc w:val="left"/>
        <w:rPr>
          <w:rFonts w:hint="eastAsia" w:ascii="黑体" w:hAnsi="黑体" w:eastAsia="黑体" w:cs="黑体"/>
          <w:b w:val="0"/>
          <w:bCs w:val="0"/>
          <w:color w:val="000000"/>
          <w:kern w:val="36"/>
          <w:sz w:val="30"/>
          <w:szCs w:val="30"/>
          <w:lang w:val="en-US" w:eastAsia="zh-CN" w:bidi="ar-SA"/>
        </w:rPr>
      </w:pPr>
      <w:r>
        <w:rPr>
          <w:rFonts w:hint="eastAsia" w:ascii="黑体" w:hAnsi="黑体" w:eastAsia="黑体" w:cs="黑体"/>
          <w:b w:val="0"/>
          <w:bCs w:val="0"/>
          <w:color w:val="000000"/>
          <w:kern w:val="36"/>
          <w:sz w:val="30"/>
          <w:szCs w:val="30"/>
          <w:lang w:val="en-US" w:eastAsia="zh-CN" w:bidi="ar-SA"/>
        </w:rPr>
        <w:t>一、专业人才需求调研基本情况</w:t>
      </w:r>
    </w:p>
    <w:p>
      <w:pPr>
        <w:pStyle w:val="17"/>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left="0" w:leftChars="0" w:firstLine="561" w:firstLineChars="0"/>
        <w:jc w:val="both"/>
        <w:textAlignment w:val="auto"/>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1.调研目的</w:t>
      </w:r>
    </w:p>
    <w:p>
      <w:pPr>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随着社会经济的快速发展，人民群众对医疗服务的需求日益增高；随着医学检验事业的迅猛发展,尤其是县级医院检验科发展势头快,步子大,起点高,无论是仪器设备还是检验人员的素质都较以前有更高的要求；随着新医改方案的出台，强调逐步实现人人享受基本医疗卫生服务和卫一服务体系和卫生服务模式的深刻变革，进而需要医学检验专业人才培养模式进行相应的改革以适应检验行业的发展需要。</w:t>
      </w:r>
    </w:p>
    <w:p>
      <w:pPr>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为进一步提高我校医学检验技术专业的办学质量，及时了解社会各界对医学检验技术专业人才需求的信息。针对医疗行业、检验专业准备进行全面系统的调研分析，以求寻找构建全新、高效、适用的医学检验技术专业人才培养方案的依据。具体的调研内容和方法为：</w:t>
      </w:r>
    </w:p>
    <w:p>
      <w:pPr>
        <w:spacing w:line="360" w:lineRule="auto"/>
        <w:ind w:firstLine="411" w:firstLineChars="128"/>
        <w:jc w:val="left"/>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2.调研对象</w:t>
      </w:r>
    </w:p>
    <w:p>
      <w:pPr>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调研对象校内有一线教师、学生科招生就业管理人员；医院检验科相关人员、行业专家、实习生、毕业生。</w:t>
      </w:r>
    </w:p>
    <w:p>
      <w:pPr>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调研邀请了铜仁市第一人民医院检验科主任祝莉、副主任程坤、临检室负责人杨良、华夏医院检验科负责人吴腊云、铜仁职院附属医院检验科负责人吴大礼几位行业专家开展调研会议。另外向各县医院,疾病预防控制机构，妇幼保健机构，卫生监督机构，采供血机构（中心血站，中心血库），合作医疗管理机构，乡镇卫生院（含社区卫生服务中心）民营医院发放了人才需求调研问卷。</w:t>
      </w:r>
    </w:p>
    <w:p>
      <w:pPr>
        <w:spacing w:line="360" w:lineRule="auto"/>
        <w:ind w:firstLine="411" w:firstLineChars="128"/>
        <w:jc w:val="left"/>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3.调研项目</w:t>
      </w:r>
    </w:p>
    <w:p>
      <w:pPr>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调研的内容有行业发展现状与趋势、专业教育现状与趋势、人才需求状况、岗位能力要求、学生就业状况。主要为：医学检验技术人才需求状况调研、学生就业状况、行业发展现状与趋势、专业教育现状与趋势。</w:t>
      </w:r>
    </w:p>
    <w:p>
      <w:pPr>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根据调研内容进行行业情况分析获得专业调研报告、进行专业定位修定专业培养目标。对工作分析确定毕业生可能从事工作的性质、任务、岗位、责任等基本情况。并选定行业一线专家招开研讨会，分析岗位工作任务，确定典型任务框架。根据典型工作任务调查和描述确定学习领域得到专业课程方案以作为课程标准编著的依据。</w:t>
      </w:r>
    </w:p>
    <w:p>
      <w:pPr>
        <w:spacing w:line="360" w:lineRule="auto"/>
        <w:ind w:firstLine="411" w:firstLineChars="128"/>
        <w:jc w:val="left"/>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4.调研时间</w:t>
      </w:r>
    </w:p>
    <w:p>
      <w:pPr>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2021年7月-8月</w:t>
      </w:r>
    </w:p>
    <w:p>
      <w:pPr>
        <w:spacing w:line="360" w:lineRule="auto"/>
        <w:ind w:firstLine="411" w:firstLineChars="128"/>
        <w:jc w:val="left"/>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5.调研方法与形式</w:t>
      </w:r>
    </w:p>
    <w:p>
      <w:pPr>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调研方法会采用到的有专题讨论法、问询法等。运用文献检索法、个人访谈法、实习生在医院的回访、问卷调查法等调研方法进行资料收集。</w:t>
      </w:r>
    </w:p>
    <w:p>
      <w:pPr>
        <w:tabs>
          <w:tab w:val="left" w:pos="360"/>
        </w:tabs>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 xml:space="preserve">问卷：可以根据调查一同的对象的不同设计几种问卷。 </w:t>
      </w:r>
    </w:p>
    <w:p>
      <w:pPr>
        <w:tabs>
          <w:tab w:val="left" w:pos="360"/>
        </w:tabs>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 xml:space="preserve">走访：建议深入医院采访两类群体，一个是医院检验工作人员，一个是患者。 </w:t>
      </w:r>
    </w:p>
    <w:p>
      <w:pPr>
        <w:tabs>
          <w:tab w:val="left" w:pos="360"/>
        </w:tabs>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咨询：主要是向相关专家咨询。</w:t>
      </w:r>
    </w:p>
    <w:p>
      <w:pPr>
        <w:tabs>
          <w:tab w:val="left" w:pos="360"/>
        </w:tabs>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 xml:space="preserve">座谈：召集各方面代表，请大家畅所欲言。 </w:t>
      </w:r>
    </w:p>
    <w:p>
      <w:pPr>
        <w:tabs>
          <w:tab w:val="left" w:pos="360"/>
        </w:tabs>
        <w:spacing w:line="360" w:lineRule="auto"/>
        <w:ind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体验：去相关部门采取挂职研学的形式去亲身体验。</w:t>
      </w:r>
    </w:p>
    <w:p>
      <w:pPr>
        <w:spacing w:line="360" w:lineRule="auto"/>
        <w:ind w:firstLine="411" w:firstLineChars="128"/>
        <w:jc w:val="left"/>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6.调研组织</w:t>
      </w:r>
    </w:p>
    <w:p>
      <w:pPr>
        <w:numPr>
          <w:ilvl w:val="0"/>
          <w:numId w:val="5"/>
        </w:numPr>
        <w:tabs>
          <w:tab w:val="left" w:pos="180"/>
        </w:tabs>
        <w:spacing w:line="360" w:lineRule="auto"/>
        <w:ind w:left="178" w:leftChars="85" w:firstLine="36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调研问卷设计：在大量检索相关文献，总结已有经验，由医学检验专家、医学检验教育及管理专家组成专业建设指导委员会指导。由院组织专业教研室执笔拟订调研目的，制定调研实施草案，并由教研室教师讨论定稿，送院项目负责人审定后，交学校专家论证，对方案进行科学性及可行性审核。</w:t>
      </w:r>
    </w:p>
    <w:p>
      <w:pPr>
        <w:numPr>
          <w:ilvl w:val="0"/>
          <w:numId w:val="5"/>
        </w:numPr>
        <w:tabs>
          <w:tab w:val="left" w:pos="180"/>
        </w:tabs>
        <w:spacing w:line="360" w:lineRule="auto"/>
        <w:ind w:left="178" w:leftChars="85" w:firstLine="36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调研人员选配：根调研项目涉及的相关部部门人员，选择医学院院长、党总支副书记、教务科科长（李宇）、检验专业主任（李芳）、专业教师、实习毕业生、辅导员等参与调研。</w:t>
      </w:r>
    </w:p>
    <w:p>
      <w:pPr>
        <w:numPr>
          <w:ilvl w:val="0"/>
          <w:numId w:val="5"/>
        </w:numPr>
        <w:tabs>
          <w:tab w:val="left" w:pos="180"/>
        </w:tabs>
        <w:spacing w:line="360" w:lineRule="auto"/>
        <w:ind w:left="178" w:leftChars="85" w:firstLine="36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预调研：在开行业专家和一线检验技术人员调研会之前进行会前的准备的预调研，例如学生现有实习医院检验科开设的实验检测项目类型调查，由教务科布置实习生完成。</w:t>
      </w:r>
    </w:p>
    <w:p>
      <w:pPr>
        <w:numPr>
          <w:ilvl w:val="0"/>
          <w:numId w:val="5"/>
        </w:numPr>
        <w:tabs>
          <w:tab w:val="left" w:pos="180"/>
        </w:tabs>
        <w:spacing w:line="360" w:lineRule="auto"/>
        <w:ind w:left="178" w:leftChars="85" w:firstLine="36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（数据）调研结果分析：数据处理由相关专业教师与统计分析专业人士（冉莉老师）共同完成。</w:t>
      </w:r>
    </w:p>
    <w:p>
      <w:pPr>
        <w:spacing w:line="360" w:lineRule="auto"/>
        <w:ind w:firstLine="384" w:firstLineChars="128"/>
        <w:jc w:val="left"/>
        <w:rPr>
          <w:rFonts w:hint="eastAsia" w:ascii="黑体" w:hAnsi="黑体" w:eastAsia="黑体" w:cs="黑体"/>
          <w:b w:val="0"/>
          <w:bCs w:val="0"/>
          <w:color w:val="000000"/>
          <w:kern w:val="36"/>
          <w:sz w:val="30"/>
          <w:szCs w:val="30"/>
          <w:lang w:val="en-US" w:eastAsia="zh-CN" w:bidi="ar-SA"/>
        </w:rPr>
      </w:pPr>
      <w:r>
        <w:rPr>
          <w:rFonts w:hint="eastAsia" w:ascii="黑体" w:hAnsi="黑体" w:eastAsia="黑体" w:cs="黑体"/>
          <w:b w:val="0"/>
          <w:bCs w:val="0"/>
          <w:color w:val="000000"/>
          <w:kern w:val="36"/>
          <w:sz w:val="30"/>
          <w:szCs w:val="30"/>
          <w:lang w:val="en-US" w:eastAsia="zh-CN" w:bidi="ar-SA"/>
        </w:rPr>
        <w:t>二、专业人才需求调研数据分析</w:t>
      </w:r>
    </w:p>
    <w:p>
      <w:pPr>
        <w:spacing w:line="360" w:lineRule="auto"/>
        <w:ind w:firstLine="359" w:firstLineChars="128"/>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1.专业人才需求总量数据分析</w:t>
      </w:r>
    </w:p>
    <w:p>
      <w:pPr>
        <w:shd w:val="solid" w:color="FFFFFF" w:fill="auto"/>
        <w:autoSpaceDN w:val="0"/>
        <w:spacing w:line="360" w:lineRule="auto"/>
        <w:ind w:firstLine="480" w:firstLineChars="200"/>
        <w:rPr>
          <w:rFonts w:ascii="宋体" w:hAnsi="宋体" w:eastAsia="宋体" w:cs="Times New Roman"/>
          <w:sz w:val="24"/>
          <w:shd w:val="clear" w:color="auto" w:fill="FFFFFF"/>
        </w:rPr>
      </w:pPr>
      <w:r>
        <w:rPr>
          <w:rFonts w:hint="eastAsia" w:ascii="宋体" w:hAnsi="宋体" w:eastAsia="宋体" w:cs="Times New Roman"/>
          <w:sz w:val="24"/>
          <w:shd w:val="clear" w:color="auto" w:fill="FFFFFF"/>
        </w:rPr>
        <w:t>（</w:t>
      </w:r>
      <w:r>
        <w:rPr>
          <w:rFonts w:hint="eastAsia" w:ascii="宋体" w:hAnsi="宋体" w:eastAsia="宋体" w:cs="Times New Roman"/>
          <w:sz w:val="24"/>
          <w:shd w:val="clear" w:color="auto" w:fill="FFFFFF"/>
          <w:lang w:val="en-US" w:eastAsia="zh-CN"/>
        </w:rPr>
        <w:t>1</w:t>
      </w:r>
      <w:r>
        <w:rPr>
          <w:rFonts w:hint="eastAsia" w:ascii="宋体" w:hAnsi="宋体" w:eastAsia="宋体" w:cs="Times New Roman"/>
          <w:sz w:val="24"/>
          <w:shd w:val="clear" w:color="auto" w:fill="FFFFFF"/>
        </w:rPr>
        <w:t>）医疗卫生机构</w:t>
      </w:r>
    </w:p>
    <w:p>
      <w:pPr>
        <w:shd w:val="solid" w:color="FFFFFF" w:fill="auto"/>
        <w:autoSpaceDN w:val="0"/>
        <w:spacing w:line="360" w:lineRule="auto"/>
        <w:ind w:firstLine="480" w:firstLineChars="200"/>
        <w:rPr>
          <w:rFonts w:ascii="宋体" w:hAnsi="宋体" w:eastAsia="宋体" w:cs="Times New Roman"/>
          <w:sz w:val="24"/>
        </w:rPr>
      </w:pPr>
      <w:r>
        <w:rPr>
          <w:rFonts w:hint="eastAsia" w:ascii="宋体" w:hAnsi="宋体" w:eastAsia="宋体" w:cs="Times New Roman"/>
          <w:sz w:val="24"/>
          <w:shd w:val="clear" w:color="auto" w:fill="FFFFFF"/>
        </w:rPr>
        <w:t>截至2021年8月，全市有三级综合医院1所，二级综合医院11所，中医院10所，疾病预防控制机构11个，妇幼保健机构11个，卫生监督机构11个，采供血机构7个（1个中心血站，6个中心血库），合作医疗管理机构11个，乡镇卫生院170个（含社区卫生服务中心），村卫生室2841个，民营医院45个。</w:t>
      </w:r>
    </w:p>
    <w:p>
      <w:pPr>
        <w:shd w:val="solid" w:color="FFFFFF" w:fill="auto"/>
        <w:autoSpaceDN w:val="0"/>
        <w:spacing w:line="360" w:lineRule="auto"/>
        <w:ind w:firstLine="480" w:firstLineChars="200"/>
        <w:rPr>
          <w:rFonts w:ascii="宋体" w:hAnsi="宋体" w:eastAsia="宋体" w:cs="Times New Roman"/>
          <w:sz w:val="24"/>
          <w:shd w:val="clear" w:color="auto" w:fill="FFFFFF"/>
        </w:rPr>
      </w:pPr>
      <w:r>
        <w:rPr>
          <w:rFonts w:hint="eastAsia" w:ascii="宋体" w:hAnsi="宋体" w:eastAsia="宋体" w:cs="Times New Roman"/>
          <w:sz w:val="24"/>
          <w:shd w:val="clear" w:color="auto" w:fill="FFFFFF"/>
        </w:rPr>
        <w:t>（</w:t>
      </w:r>
      <w:r>
        <w:rPr>
          <w:rFonts w:hint="eastAsia" w:ascii="宋体" w:hAnsi="宋体" w:eastAsia="宋体" w:cs="Times New Roman"/>
          <w:sz w:val="24"/>
          <w:shd w:val="clear" w:color="auto" w:fill="FFFFFF"/>
          <w:lang w:val="en-US" w:eastAsia="zh-CN"/>
        </w:rPr>
        <w:t>2</w:t>
      </w:r>
      <w:r>
        <w:rPr>
          <w:rFonts w:hint="eastAsia" w:ascii="宋体" w:hAnsi="宋体" w:eastAsia="宋体" w:cs="Times New Roman"/>
          <w:sz w:val="24"/>
          <w:shd w:val="clear" w:color="auto" w:fill="FFFFFF"/>
        </w:rPr>
        <w:t>）卫生人力</w:t>
      </w:r>
    </w:p>
    <w:p>
      <w:pPr>
        <w:shd w:val="solid" w:color="FFFFFF" w:fill="auto"/>
        <w:autoSpaceDN w:val="0"/>
        <w:spacing w:line="360" w:lineRule="auto"/>
        <w:ind w:firstLine="480" w:firstLineChars="200"/>
        <w:rPr>
          <w:rFonts w:ascii="宋体" w:hAnsi="宋体" w:eastAsia="宋体" w:cs="Times New Roman"/>
          <w:sz w:val="24"/>
          <w:shd w:val="clear" w:color="auto" w:fill="FFFFFF"/>
        </w:rPr>
      </w:pPr>
      <w:r>
        <w:rPr>
          <w:rFonts w:hint="eastAsia" w:ascii="宋体" w:hAnsi="宋体" w:eastAsia="宋体" w:cs="Times New Roman"/>
          <w:sz w:val="24"/>
          <w:shd w:val="clear" w:color="auto" w:fill="FFFFFF"/>
        </w:rPr>
        <w:t>2020年全市各级各类医疗卫生机构（不包括村卫生室）共有卫生技术人员7674人，其中执业（助理）医师3279人，注册护士2286人，其中医学检验技术人员占卫生技术人数总数的14.16%。</w:t>
      </w:r>
    </w:p>
    <w:p>
      <w:pPr>
        <w:spacing w:line="360" w:lineRule="auto"/>
        <w:ind w:firstLine="359" w:firstLineChars="128"/>
        <w:jc w:val="lef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2.专业人才需求结构数据分析</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578"/>
        <w:gridCol w:w="759"/>
        <w:gridCol w:w="488"/>
        <w:gridCol w:w="532"/>
        <w:gridCol w:w="488"/>
        <w:gridCol w:w="496"/>
        <w:gridCol w:w="539"/>
        <w:gridCol w:w="539"/>
        <w:gridCol w:w="540"/>
        <w:gridCol w:w="540"/>
        <w:gridCol w:w="54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08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项目</w:t>
            </w:r>
          </w:p>
        </w:tc>
        <w:tc>
          <w:tcPr>
            <w:tcW w:w="578"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一、本市小计</w:t>
            </w:r>
          </w:p>
        </w:tc>
        <w:tc>
          <w:tcPr>
            <w:tcW w:w="759"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二、县（区）小计</w:t>
            </w:r>
          </w:p>
        </w:tc>
        <w:tc>
          <w:tcPr>
            <w:tcW w:w="488"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德江县</w:t>
            </w:r>
          </w:p>
        </w:tc>
        <w:tc>
          <w:tcPr>
            <w:tcW w:w="532"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思南县</w:t>
            </w:r>
          </w:p>
        </w:tc>
        <w:tc>
          <w:tcPr>
            <w:tcW w:w="488"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沿河县</w:t>
            </w:r>
          </w:p>
        </w:tc>
        <w:tc>
          <w:tcPr>
            <w:tcW w:w="496"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印江县</w:t>
            </w:r>
          </w:p>
        </w:tc>
        <w:tc>
          <w:tcPr>
            <w:tcW w:w="539"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石阡县</w:t>
            </w:r>
          </w:p>
        </w:tc>
        <w:tc>
          <w:tcPr>
            <w:tcW w:w="539"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松桃县</w:t>
            </w:r>
          </w:p>
        </w:tc>
        <w:tc>
          <w:tcPr>
            <w:tcW w:w="54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江口县</w:t>
            </w:r>
          </w:p>
        </w:tc>
        <w:tc>
          <w:tcPr>
            <w:tcW w:w="54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玉屏县</w:t>
            </w:r>
          </w:p>
        </w:tc>
        <w:tc>
          <w:tcPr>
            <w:tcW w:w="54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万山区</w:t>
            </w:r>
          </w:p>
        </w:tc>
        <w:tc>
          <w:tcPr>
            <w:tcW w:w="54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b/>
                <w:bCs/>
                <w:kern w:val="0"/>
                <w:szCs w:val="21"/>
              </w:rPr>
            </w:pPr>
            <w:r>
              <w:rPr>
                <w:rFonts w:hint="eastAsia" w:ascii="宋体" w:hAnsi="宋体" w:eastAsia="宋体" w:cs="Arial"/>
                <w:b/>
                <w:bCs/>
                <w:kern w:val="0"/>
                <w:szCs w:val="21"/>
              </w:rPr>
              <w:t>碧江区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5" w:hRule="atLeast"/>
          <w:jc w:val="center"/>
        </w:trPr>
        <w:tc>
          <w:tcPr>
            <w:tcW w:w="108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年度配置</w:t>
            </w:r>
          </w:p>
        </w:tc>
        <w:tc>
          <w:tcPr>
            <w:tcW w:w="578"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83</w:t>
            </w:r>
          </w:p>
        </w:tc>
        <w:tc>
          <w:tcPr>
            <w:tcW w:w="759"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249</w:t>
            </w:r>
          </w:p>
        </w:tc>
        <w:tc>
          <w:tcPr>
            <w:tcW w:w="488"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35</w:t>
            </w:r>
          </w:p>
        </w:tc>
        <w:tc>
          <w:tcPr>
            <w:tcW w:w="532"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37</w:t>
            </w:r>
          </w:p>
        </w:tc>
        <w:tc>
          <w:tcPr>
            <w:tcW w:w="488"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35</w:t>
            </w:r>
          </w:p>
        </w:tc>
        <w:tc>
          <w:tcPr>
            <w:tcW w:w="496"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29</w:t>
            </w:r>
          </w:p>
        </w:tc>
        <w:tc>
          <w:tcPr>
            <w:tcW w:w="539"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29</w:t>
            </w:r>
          </w:p>
        </w:tc>
        <w:tc>
          <w:tcPr>
            <w:tcW w:w="539"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37</w:t>
            </w:r>
          </w:p>
        </w:tc>
        <w:tc>
          <w:tcPr>
            <w:tcW w:w="54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15</w:t>
            </w:r>
          </w:p>
        </w:tc>
        <w:tc>
          <w:tcPr>
            <w:tcW w:w="54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13</w:t>
            </w:r>
          </w:p>
        </w:tc>
        <w:tc>
          <w:tcPr>
            <w:tcW w:w="54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13</w:t>
            </w:r>
          </w:p>
        </w:tc>
        <w:tc>
          <w:tcPr>
            <w:tcW w:w="54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宋体" w:hAnsi="宋体" w:eastAsia="宋体" w:cs="Arial"/>
                <w:kern w:val="0"/>
                <w:szCs w:val="21"/>
              </w:rPr>
            </w:pPr>
            <w:r>
              <w:rPr>
                <w:rFonts w:hint="eastAsia" w:ascii="宋体" w:hAnsi="宋体" w:eastAsia="宋体" w:cs="Arial"/>
                <w:kern w:val="0"/>
                <w:szCs w:val="21"/>
              </w:rPr>
              <w:t>14</w:t>
            </w:r>
          </w:p>
        </w:tc>
      </w:tr>
    </w:tbl>
    <w:p>
      <w:pPr>
        <w:spacing w:line="360" w:lineRule="auto"/>
        <w:ind w:firstLine="359" w:firstLineChars="128"/>
        <w:jc w:val="lef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3.专业人才能力素质情况分析</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1440"/>
        <w:gridCol w:w="1800"/>
        <w:gridCol w:w="1620"/>
      </w:tblGrid>
      <w:tr>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ascii="宋体" w:hAnsi="宋体" w:eastAsia="宋体" w:cs="Arial"/>
                <w:b/>
                <w:bCs/>
                <w:kern w:val="0"/>
                <w:szCs w:val="21"/>
              </w:rPr>
            </w:pPr>
            <w:bookmarkStart w:id="378" w:name="_Hlk355133596"/>
            <w:bookmarkStart w:id="379" w:name="OLE_LINK2" w:colFirst="0" w:colLast="3"/>
            <w:bookmarkStart w:id="380" w:name="OLE_LINK1" w:colFirst="0" w:colLast="3"/>
            <w:r>
              <w:rPr>
                <w:rFonts w:hint="eastAsia" w:ascii="宋体" w:hAnsi="宋体" w:eastAsia="宋体" w:cs="Arial"/>
                <w:b/>
                <w:bCs/>
                <w:kern w:val="0"/>
                <w:szCs w:val="21"/>
              </w:rPr>
              <w:t>统计类别 / 学历</w:t>
            </w:r>
          </w:p>
        </w:tc>
        <w:tc>
          <w:tcPr>
            <w:tcW w:w="144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b/>
                <w:bCs/>
                <w:kern w:val="0"/>
                <w:szCs w:val="21"/>
              </w:rPr>
            </w:pPr>
            <w:r>
              <w:rPr>
                <w:rFonts w:hint="eastAsia" w:ascii="宋体" w:hAnsi="宋体" w:eastAsia="宋体" w:cs="Arial"/>
                <w:b/>
                <w:bCs/>
                <w:kern w:val="0"/>
                <w:szCs w:val="21"/>
              </w:rPr>
              <w:t>中级</w:t>
            </w:r>
          </w:p>
        </w:tc>
        <w:tc>
          <w:tcPr>
            <w:tcW w:w="180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b/>
                <w:bCs/>
                <w:kern w:val="0"/>
                <w:szCs w:val="21"/>
              </w:rPr>
            </w:pPr>
            <w:r>
              <w:rPr>
                <w:rFonts w:hint="eastAsia" w:ascii="宋体" w:hAnsi="宋体" w:eastAsia="宋体" w:cs="Arial"/>
                <w:b/>
                <w:bCs/>
                <w:kern w:val="0"/>
                <w:szCs w:val="21"/>
              </w:rPr>
              <w:t>初级</w:t>
            </w:r>
          </w:p>
        </w:tc>
        <w:tc>
          <w:tcPr>
            <w:tcW w:w="1620" w:type="dxa"/>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b/>
                <w:bCs/>
                <w:kern w:val="0"/>
                <w:szCs w:val="21"/>
              </w:rPr>
            </w:pPr>
            <w:r>
              <w:rPr>
                <w:rFonts w:hint="eastAsia" w:ascii="宋体" w:hAnsi="宋体" w:eastAsia="宋体" w:cs="Arial"/>
                <w:b/>
                <w:bCs/>
                <w:kern w:val="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传统医学师承和确有专长</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2</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2</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中专</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223</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99</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专科</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135</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63</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本科</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156</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硕士研究生</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0</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博士研究生</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0</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0</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大学</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2</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0</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无学历</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27</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10</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无</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3</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jc w:val="center"/>
        </w:trPr>
        <w:tc>
          <w:tcPr>
            <w:tcW w:w="2535" w:type="dxa"/>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ascii="宋体" w:hAnsi="宋体" w:eastAsia="宋体" w:cs="Arial"/>
                <w:kern w:val="0"/>
                <w:szCs w:val="21"/>
              </w:rPr>
            </w:pPr>
            <w:r>
              <w:rPr>
                <w:rFonts w:hint="eastAsia" w:ascii="宋体" w:hAnsi="宋体" w:eastAsia="宋体" w:cs="Arial"/>
                <w:kern w:val="0"/>
                <w:szCs w:val="21"/>
              </w:rPr>
              <w:t>合计</w:t>
            </w:r>
          </w:p>
        </w:tc>
        <w:tc>
          <w:tcPr>
            <w:tcW w:w="14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549</w:t>
            </w:r>
          </w:p>
        </w:tc>
        <w:tc>
          <w:tcPr>
            <w:tcW w:w="180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176</w:t>
            </w:r>
          </w:p>
        </w:tc>
        <w:tc>
          <w:tcPr>
            <w:tcW w:w="162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ascii="宋体" w:hAnsi="宋体" w:eastAsia="宋体" w:cs="宋体"/>
                <w:szCs w:val="21"/>
              </w:rPr>
            </w:pPr>
            <w:r>
              <w:rPr>
                <w:rFonts w:hint="eastAsia" w:ascii="宋体" w:hAnsi="宋体" w:eastAsia="宋体" w:cs="Times New Roman"/>
                <w:szCs w:val="21"/>
              </w:rPr>
              <w:t>725</w:t>
            </w:r>
          </w:p>
        </w:tc>
      </w:tr>
      <w:bookmarkEnd w:id="378"/>
      <w:bookmarkEnd w:id="379"/>
      <w:bookmarkEnd w:id="380"/>
    </w:tbl>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学历普遍偏低，学缘结构极不合理。</w:t>
      </w:r>
    </w:p>
    <w:p>
      <w:pPr>
        <w:spacing w:line="360" w:lineRule="auto"/>
        <w:ind w:firstLine="384" w:firstLineChars="128"/>
        <w:jc w:val="left"/>
        <w:rPr>
          <w:rFonts w:hint="eastAsia" w:ascii="黑体" w:hAnsi="黑体" w:eastAsia="黑体" w:cs="黑体"/>
          <w:b w:val="0"/>
          <w:bCs w:val="0"/>
          <w:color w:val="000000"/>
          <w:kern w:val="36"/>
          <w:sz w:val="30"/>
          <w:szCs w:val="30"/>
          <w:lang w:val="en-US" w:eastAsia="zh-CN" w:bidi="ar-SA"/>
        </w:rPr>
      </w:pPr>
      <w:r>
        <w:rPr>
          <w:rFonts w:hint="eastAsia" w:ascii="黑体" w:hAnsi="黑体" w:eastAsia="黑体" w:cs="黑体"/>
          <w:b w:val="0"/>
          <w:bCs w:val="0"/>
          <w:color w:val="000000"/>
          <w:kern w:val="36"/>
          <w:sz w:val="30"/>
          <w:szCs w:val="30"/>
          <w:lang w:val="en-US" w:eastAsia="zh-CN" w:bidi="ar-SA"/>
        </w:rPr>
        <w:t>三、专业人才需求调研的收获及体会</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通过此次研讨增强了医学检验技术专业与医院和相关行业的紧密合作，进一步理清了专业建设的思路，了解检验专业发展的趋势，明确了专业人才培养的方向，课程的开设方式。更重要的是通过此次调研使医学检验技术专业教师有信心、有依据进行课程的整合，教材的编著。从而进一步深化教学改革，圆满完成专业建设项目任务。</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您的仔细填答，将帮助我们了解与您有着类似情况和想法的单位信息，及时调整本专业办学思想，提高教学质量，使我专业毕业生能更好地为社会、用人单位所接受。调查问卷中所列的每一个问题，调查结果只对数据作整体统计分析，您的回答我们将严格保密。</w:t>
      </w:r>
    </w:p>
    <w:p>
      <w:pPr>
        <w:spacing w:line="360" w:lineRule="auto"/>
        <w:ind w:firstLine="384" w:firstLineChars="128"/>
        <w:jc w:val="left"/>
        <w:rPr>
          <w:rFonts w:hint="eastAsia" w:ascii="黑体" w:hAnsi="黑体" w:eastAsia="黑体" w:cs="黑体"/>
          <w:b w:val="0"/>
          <w:bCs w:val="0"/>
          <w:color w:val="000000"/>
          <w:kern w:val="36"/>
          <w:sz w:val="30"/>
          <w:szCs w:val="30"/>
          <w:lang w:val="en-US" w:eastAsia="zh-CN" w:bidi="ar-SA"/>
        </w:rPr>
      </w:pPr>
      <w:r>
        <w:rPr>
          <w:rFonts w:hint="eastAsia" w:ascii="黑体" w:hAnsi="黑体" w:eastAsia="黑体" w:cs="黑体"/>
          <w:b w:val="0"/>
          <w:bCs w:val="0"/>
          <w:color w:val="000000"/>
          <w:kern w:val="36"/>
          <w:sz w:val="30"/>
          <w:szCs w:val="30"/>
          <w:lang w:val="en-US" w:eastAsia="zh-CN" w:bidi="ar-SA"/>
        </w:rPr>
        <w:t>四、对专业建设及其改革发展的建议</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通过对铜仁及周边地区医院、疾病控制中心、中心血站等单位的人才需求调查发现，我区医学检验技术人员仍显不足，学缘结构极不合理，学历普遍偏低。对临床检验技能型人才的需求量极大，此外因为新型检验仪器设备和诊断试剂的广泛应用，医学检验行业仪器设备的检修和维护型人才需求量也较大。</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通过对我区的检验行业的岗位调研发现，医学检验技术人员主要是在县级以下各级医院检验科室从事临床基本检验、血液检验、生化检验、免疫学检验、微生物检验、血型与输血检验；仪器的使用、管理与维护；少数在疾病控制中心及相关单位服务。确定专业培养方向。</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3．针对临床检验岗位和仪器维修岗位的深入调研，确定专业职业知识、能力、素质的标准，进行课程体系改革、确定专业人才培养的规格和目标，创新人才培养模式。</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bookmarkStart w:id="381" w:name="_Toc81330878"/>
      <w:bookmarkStart w:id="382" w:name="_Toc10485"/>
      <w:r>
        <w:rPr>
          <w:rFonts w:hint="eastAsia" w:ascii="仿宋_GB2312" w:hAnsi="仿宋_GB2312" w:eastAsia="仿宋_GB2312" w:cs="仿宋_GB2312"/>
          <w:b w:val="0"/>
          <w:bCs w:val="0"/>
          <w:color w:val="000000"/>
          <w:kern w:val="0"/>
          <w:sz w:val="32"/>
          <w:szCs w:val="32"/>
          <w:lang w:val="en-US" w:eastAsia="zh-CN" w:bidi="ar-SA"/>
        </w:rPr>
        <w:t>附件2：医学检验技术专业毕业生跟踪调查报告</w:t>
      </w:r>
      <w:bookmarkEnd w:id="381"/>
      <w:bookmarkEnd w:id="382"/>
    </w:p>
    <w:p>
      <w:pPr>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（2021年度）</w:t>
      </w:r>
    </w:p>
    <w:p>
      <w:pPr>
        <w:spacing w:line="360" w:lineRule="auto"/>
        <w:ind w:firstLine="384" w:firstLineChars="128"/>
        <w:jc w:val="left"/>
        <w:rPr>
          <w:rFonts w:hint="eastAsia" w:ascii="黑体" w:hAnsi="黑体" w:eastAsia="黑体" w:cs="黑体"/>
          <w:b w:val="0"/>
          <w:bCs w:val="0"/>
          <w:color w:val="000000"/>
          <w:kern w:val="36"/>
          <w:sz w:val="30"/>
          <w:szCs w:val="30"/>
          <w:lang w:val="en-US" w:eastAsia="zh-CN" w:bidi="ar-SA"/>
        </w:rPr>
      </w:pPr>
      <w:r>
        <w:rPr>
          <w:rFonts w:hint="eastAsia" w:ascii="黑体" w:hAnsi="黑体" w:eastAsia="黑体" w:cs="黑体"/>
          <w:b w:val="0"/>
          <w:bCs w:val="0"/>
          <w:color w:val="000000"/>
          <w:kern w:val="36"/>
          <w:sz w:val="30"/>
          <w:szCs w:val="30"/>
          <w:lang w:val="en-US" w:eastAsia="zh-CN" w:bidi="ar-SA"/>
        </w:rPr>
        <w:t>一、毕业生跟踪调查基本情况</w:t>
      </w:r>
    </w:p>
    <w:p>
      <w:pPr>
        <w:numPr>
          <w:ilvl w:val="0"/>
          <w:numId w:val="0"/>
        </w:numPr>
        <w:tabs>
          <w:tab w:val="left" w:pos="180"/>
        </w:tabs>
        <w:spacing w:line="360" w:lineRule="auto"/>
        <w:ind w:leftChars="85" w:firstLine="643" w:firstLineChars="200"/>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1.调研目的</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通过此次跟踪调查了解我校医学检验技术专业毕业生在实际工作中所表现出来的基本素质和工作能力；深入了解我院目前毕业生质量和社会声誉；了解我区对人才培养的要求及我院毕业生的培养质量；找出我院在人才培养过程中在专业设置、素质教育等方面存在的问题和偏差。加快学校教学改革步伐，进一步提高办学水平和教学质量，更好的为用人单位服务。根据学院毕业生社会调查实施方案，我院对2016级、2017级、2018级检验技术专业毕业生进行了跟踪调查。调查形式以问卷为主，辅之以非正式的交谈。调查过程中得到了各有关单位的积极支持和大力配合。</w:t>
      </w:r>
    </w:p>
    <w:p>
      <w:pPr>
        <w:numPr>
          <w:ilvl w:val="0"/>
          <w:numId w:val="0"/>
        </w:numPr>
        <w:tabs>
          <w:tab w:val="left" w:pos="180"/>
        </w:tabs>
        <w:spacing w:line="360" w:lineRule="auto"/>
        <w:ind w:leftChars="85" w:firstLine="643" w:firstLineChars="200"/>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2.调研对象</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我校培养的医学检验技术专业2016级、2017级、2018级毕业学生进行调研。</w:t>
      </w:r>
    </w:p>
    <w:p>
      <w:pPr>
        <w:numPr>
          <w:ilvl w:val="0"/>
          <w:numId w:val="0"/>
        </w:numPr>
        <w:tabs>
          <w:tab w:val="left" w:pos="180"/>
        </w:tabs>
        <w:spacing w:line="360" w:lineRule="auto"/>
        <w:ind w:leftChars="85" w:firstLine="643" w:firstLineChars="200"/>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3.调研项目</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（1）工作感受与自我评价</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（2）本专业的毕业生工作是否称职</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4.调研时间</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2021年7-8月</w:t>
      </w:r>
    </w:p>
    <w:p>
      <w:pPr>
        <w:numPr>
          <w:ilvl w:val="0"/>
          <w:numId w:val="0"/>
        </w:numPr>
        <w:tabs>
          <w:tab w:val="left" w:pos="180"/>
        </w:tabs>
        <w:spacing w:line="360" w:lineRule="auto"/>
        <w:ind w:leftChars="85" w:firstLine="643" w:firstLineChars="200"/>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5.调研方法</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调研方法采用到的有专题讨论法、问询法等。另外还运用文献检索法、个人访谈法、毕业生在医院的回访、问卷调查法等调研方法进行资料收集。</w:t>
      </w:r>
    </w:p>
    <w:p>
      <w:pPr>
        <w:numPr>
          <w:ilvl w:val="0"/>
          <w:numId w:val="0"/>
        </w:numPr>
        <w:tabs>
          <w:tab w:val="left" w:pos="180"/>
        </w:tabs>
        <w:spacing w:line="360" w:lineRule="auto"/>
        <w:ind w:leftChars="85" w:firstLine="643" w:firstLineChars="200"/>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6.调研形式</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电话回访 实地访谈、问卷形式。</w:t>
      </w:r>
    </w:p>
    <w:p>
      <w:pPr>
        <w:numPr>
          <w:ilvl w:val="0"/>
          <w:numId w:val="0"/>
        </w:numPr>
        <w:tabs>
          <w:tab w:val="left" w:pos="180"/>
        </w:tabs>
        <w:spacing w:line="360" w:lineRule="auto"/>
        <w:ind w:leftChars="85" w:firstLine="643" w:firstLineChars="200"/>
        <w:rPr>
          <w:rFonts w:hint="eastAsia" w:ascii="仿宋_GB2312" w:hAnsi="仿宋_GB2312" w:eastAsia="仿宋_GB2312" w:cs="仿宋_GB2312"/>
          <w:b/>
          <w:bCs/>
          <w:color w:val="000000"/>
          <w:kern w:val="0"/>
          <w:sz w:val="32"/>
          <w:szCs w:val="32"/>
          <w:lang w:val="en-US" w:eastAsia="zh-CN" w:bidi="ar-SA"/>
        </w:rPr>
      </w:pPr>
      <w:r>
        <w:rPr>
          <w:rFonts w:hint="eastAsia" w:ascii="仿宋_GB2312" w:hAnsi="仿宋_GB2312" w:eastAsia="仿宋_GB2312" w:cs="仿宋_GB2312"/>
          <w:b/>
          <w:bCs/>
          <w:color w:val="000000"/>
          <w:kern w:val="0"/>
          <w:sz w:val="32"/>
          <w:szCs w:val="32"/>
          <w:lang w:val="en-US" w:eastAsia="zh-CN" w:bidi="ar-SA"/>
        </w:rPr>
        <w:t>7.调研组织</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调研问卷设计：在大量检索相关文献，总结已有经验，由医学检验专家、医学检验教育及管理专家组成专业建设指导委员会指导。由院组织专业教研室执笔拟订调研目的，制定调研实施草案，并由教研室教师讨论定稿，送系项目负责人审定后，交学校专家论证，对方案进行科学性及可行性审核。</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调研人员选配：根调研项目涉及的相关部部门人员，选择教务管理人员（安乐）、招生就业管理人员（艾颖）、专业教师、实习毕业生、辅导员参与调研。</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（数据）调研结果分析：数据处理由相关专业教师与统计分析专业人士（冉莉老师）共同完成。</w:t>
      </w:r>
    </w:p>
    <w:p>
      <w:pPr>
        <w:spacing w:line="360" w:lineRule="auto"/>
        <w:ind w:firstLine="384" w:firstLineChars="128"/>
        <w:jc w:val="left"/>
        <w:rPr>
          <w:rFonts w:hint="eastAsia" w:ascii="黑体" w:hAnsi="黑体" w:eastAsia="黑体" w:cs="黑体"/>
          <w:b w:val="0"/>
          <w:bCs w:val="0"/>
          <w:color w:val="000000"/>
          <w:kern w:val="36"/>
          <w:sz w:val="30"/>
          <w:szCs w:val="30"/>
          <w:lang w:val="en-US" w:eastAsia="zh-CN" w:bidi="ar-SA"/>
        </w:rPr>
      </w:pPr>
      <w:r>
        <w:rPr>
          <w:rFonts w:hint="eastAsia" w:ascii="黑体" w:hAnsi="黑体" w:eastAsia="黑体" w:cs="黑体"/>
          <w:b w:val="0"/>
          <w:bCs w:val="0"/>
          <w:color w:val="000000"/>
          <w:kern w:val="36"/>
          <w:sz w:val="30"/>
          <w:szCs w:val="30"/>
          <w:lang w:val="en-US" w:eastAsia="zh-CN" w:bidi="ar-SA"/>
        </w:rPr>
        <w:t>二、毕业生就业质量调研情况分析</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 xml:space="preserve">1.毕业生就业岗位分布情况分析 </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单位性质是指国家行政事业单位、合作公司及民营医院。主要就业岗位分布在县、乡镇医院。</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2.毕业生就业满意度情况分析</w:t>
      </w:r>
    </w:p>
    <w:tbl>
      <w:tblPr>
        <w:tblStyle w:val="10"/>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37"/>
        <w:gridCol w:w="1701"/>
        <w:gridCol w:w="1803"/>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blCellSpacing w:w="0" w:type="dxa"/>
          <w:jc w:val="center"/>
        </w:trPr>
        <w:tc>
          <w:tcPr>
            <w:tcW w:w="3137" w:type="dxa"/>
            <w:vAlign w:val="center"/>
          </w:tcPr>
          <w:p>
            <w:pPr>
              <w:widowControl/>
              <w:rPr>
                <w:rFonts w:ascii="宋体" w:hAnsi="宋体" w:eastAsia="宋体" w:cs="宋体"/>
                <w:b/>
                <w:color w:val="000000"/>
                <w:kern w:val="0"/>
                <w:sz w:val="24"/>
              </w:rPr>
            </w:pPr>
            <w:r>
              <w:rPr>
                <w:rFonts w:hint="eastAsia" w:ascii="宋体" w:hAnsi="宋体" w:eastAsia="宋体" w:cs="宋体"/>
                <w:b/>
                <w:color w:val="000000"/>
                <w:kern w:val="0"/>
                <w:sz w:val="24"/>
              </w:rPr>
              <w:t>调研项目</w:t>
            </w:r>
          </w:p>
        </w:tc>
        <w:tc>
          <w:tcPr>
            <w:tcW w:w="5307" w:type="dxa"/>
            <w:gridSpan w:val="3"/>
            <w:vAlign w:val="center"/>
          </w:tcPr>
          <w:p>
            <w:pPr>
              <w:widowControl/>
              <w:spacing w:before="100" w:beforeAutospacing="1" w:after="100" w:afterAutospacing="1"/>
              <w:jc w:val="center"/>
              <w:rPr>
                <w:rFonts w:ascii="宋体" w:hAnsi="宋体" w:eastAsia="宋体" w:cs="宋体"/>
                <w:b/>
                <w:color w:val="000000"/>
                <w:kern w:val="0"/>
                <w:sz w:val="24"/>
              </w:rPr>
            </w:pPr>
            <w:r>
              <w:rPr>
                <w:rFonts w:hint="eastAsia" w:ascii="宋体" w:hAnsi="宋体" w:eastAsia="宋体" w:cs="宋体"/>
                <w:b/>
                <w:color w:val="000000"/>
                <w:kern w:val="0"/>
                <w:sz w:val="24"/>
              </w:rPr>
              <w:t>调研统计数据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tblCellSpacing w:w="0" w:type="dxa"/>
          <w:jc w:val="center"/>
        </w:trPr>
        <w:tc>
          <w:tcPr>
            <w:tcW w:w="3137"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调查对象</w:t>
            </w:r>
          </w:p>
        </w:tc>
        <w:tc>
          <w:tcPr>
            <w:tcW w:w="1701"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2016级</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2017级</w:t>
            </w:r>
          </w:p>
        </w:tc>
        <w:tc>
          <w:tcPr>
            <w:tcW w:w="1803" w:type="dxa"/>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2018级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1" w:hRule="atLeast"/>
          <w:tblCellSpacing w:w="0" w:type="dxa"/>
          <w:jc w:val="center"/>
        </w:trPr>
        <w:tc>
          <w:tcPr>
            <w:tcW w:w="3137"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毕业学生数量</w:t>
            </w:r>
          </w:p>
        </w:tc>
        <w:tc>
          <w:tcPr>
            <w:tcW w:w="1701"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158人</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155人</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116人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blCellSpacing w:w="0" w:type="dxa"/>
          <w:jc w:val="center"/>
        </w:trPr>
        <w:tc>
          <w:tcPr>
            <w:tcW w:w="3137"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调查反馈人数</w:t>
            </w:r>
          </w:p>
        </w:tc>
        <w:tc>
          <w:tcPr>
            <w:tcW w:w="1701"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120人</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110人</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95人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1" w:hRule="atLeast"/>
          <w:tblCellSpacing w:w="0" w:type="dxa"/>
          <w:jc w:val="center"/>
        </w:trPr>
        <w:tc>
          <w:tcPr>
            <w:tcW w:w="3137"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毕业生就业满意率%</w:t>
            </w:r>
          </w:p>
        </w:tc>
        <w:tc>
          <w:tcPr>
            <w:tcW w:w="1701"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75.95%</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70.97%</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81.9%</w:t>
            </w:r>
          </w:p>
        </w:tc>
      </w:tr>
    </w:tbl>
    <w:p>
      <w:pPr>
        <w:ind w:left="1" w:firstLine="308" w:firstLineChars="128"/>
        <w:jc w:val="left"/>
        <w:rPr>
          <w:rFonts w:ascii="宋体" w:hAnsi="宋体" w:eastAsia="宋体" w:cs="Times New Roman"/>
          <w:b/>
          <w:color w:val="000000"/>
          <w:sz w:val="24"/>
        </w:rPr>
      </w:pPr>
      <w:r>
        <w:rPr>
          <w:rFonts w:hint="eastAsia" w:ascii="宋体" w:hAnsi="宋体" w:eastAsia="宋体" w:cs="Times New Roman"/>
          <w:b/>
          <w:color w:val="000000"/>
          <w:sz w:val="24"/>
        </w:rPr>
        <w:t>3.毕业生就业薪酬水平对比分析</w:t>
      </w:r>
    </w:p>
    <w:tbl>
      <w:tblPr>
        <w:tblStyle w:val="10"/>
        <w:tblW w:w="8444"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37"/>
        <w:gridCol w:w="1701"/>
        <w:gridCol w:w="1803"/>
        <w:gridCol w:w="1803"/>
      </w:tblGrid>
      <w:tr>
        <w:trPr>
          <w:trHeight w:val="435" w:hRule="atLeast"/>
          <w:tblCellSpacing w:w="0" w:type="dxa"/>
          <w:jc w:val="center"/>
        </w:trPr>
        <w:tc>
          <w:tcPr>
            <w:tcW w:w="3137" w:type="dxa"/>
            <w:vAlign w:val="center"/>
          </w:tcPr>
          <w:p>
            <w:pPr>
              <w:widowControl/>
              <w:rPr>
                <w:rFonts w:ascii="宋体" w:hAnsi="宋体" w:eastAsia="宋体" w:cs="宋体"/>
                <w:b/>
                <w:color w:val="000000"/>
                <w:kern w:val="0"/>
                <w:sz w:val="24"/>
              </w:rPr>
            </w:pPr>
            <w:r>
              <w:rPr>
                <w:rFonts w:hint="eastAsia" w:ascii="宋体" w:hAnsi="宋体" w:eastAsia="宋体" w:cs="宋体"/>
                <w:b/>
                <w:color w:val="000000"/>
                <w:kern w:val="0"/>
                <w:sz w:val="24"/>
              </w:rPr>
              <w:t>调研项目</w:t>
            </w:r>
          </w:p>
        </w:tc>
        <w:tc>
          <w:tcPr>
            <w:tcW w:w="5307" w:type="dxa"/>
            <w:gridSpan w:val="3"/>
            <w:vAlign w:val="center"/>
          </w:tcPr>
          <w:p>
            <w:pPr>
              <w:widowControl/>
              <w:spacing w:before="100" w:beforeAutospacing="1" w:after="100" w:afterAutospacing="1"/>
              <w:jc w:val="center"/>
              <w:rPr>
                <w:rFonts w:ascii="宋体" w:hAnsi="宋体" w:eastAsia="宋体" w:cs="宋体"/>
                <w:b/>
                <w:color w:val="000000"/>
                <w:kern w:val="0"/>
                <w:sz w:val="24"/>
              </w:rPr>
            </w:pPr>
            <w:r>
              <w:rPr>
                <w:rFonts w:hint="eastAsia" w:ascii="宋体" w:hAnsi="宋体" w:eastAsia="宋体" w:cs="宋体"/>
                <w:b/>
                <w:color w:val="000000"/>
                <w:kern w:val="0"/>
                <w:sz w:val="24"/>
              </w:rPr>
              <w:t>调研统计数据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tblCellSpacing w:w="0" w:type="dxa"/>
          <w:jc w:val="center"/>
        </w:trPr>
        <w:tc>
          <w:tcPr>
            <w:tcW w:w="3137"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调查对象</w:t>
            </w:r>
          </w:p>
        </w:tc>
        <w:tc>
          <w:tcPr>
            <w:tcW w:w="1701"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2016级</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2017级</w:t>
            </w:r>
          </w:p>
        </w:tc>
        <w:tc>
          <w:tcPr>
            <w:tcW w:w="1803" w:type="dxa"/>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2018级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1" w:hRule="atLeast"/>
          <w:tblCellSpacing w:w="0" w:type="dxa"/>
          <w:jc w:val="center"/>
        </w:trPr>
        <w:tc>
          <w:tcPr>
            <w:tcW w:w="3137"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毕业学生数量</w:t>
            </w:r>
          </w:p>
        </w:tc>
        <w:tc>
          <w:tcPr>
            <w:tcW w:w="1701"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158人</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155人</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116人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tblCellSpacing w:w="0" w:type="dxa"/>
          <w:jc w:val="center"/>
        </w:trPr>
        <w:tc>
          <w:tcPr>
            <w:tcW w:w="3137"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调查反馈人数</w:t>
            </w:r>
          </w:p>
        </w:tc>
        <w:tc>
          <w:tcPr>
            <w:tcW w:w="1701"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120人</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110人</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95人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1" w:hRule="atLeast"/>
          <w:tblCellSpacing w:w="0" w:type="dxa"/>
          <w:jc w:val="center"/>
        </w:trPr>
        <w:tc>
          <w:tcPr>
            <w:tcW w:w="3137"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毕业生就业平均薪酬</w:t>
            </w:r>
          </w:p>
        </w:tc>
        <w:tc>
          <w:tcPr>
            <w:tcW w:w="1701"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3500元</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3000元</w:t>
            </w:r>
          </w:p>
        </w:tc>
        <w:tc>
          <w:tcPr>
            <w:tcW w:w="1803"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宋体" w:hAnsi="宋体" w:eastAsia="宋体" w:cs="宋体"/>
                <w:kern w:val="0"/>
                <w:szCs w:val="21"/>
              </w:rPr>
            </w:pPr>
            <w:r>
              <w:rPr>
                <w:rFonts w:hint="eastAsia" w:ascii="宋体" w:hAnsi="宋体" w:eastAsia="宋体" w:cs="宋体"/>
                <w:kern w:val="0"/>
                <w:szCs w:val="21"/>
              </w:rPr>
              <w:t>2800元</w:t>
            </w:r>
          </w:p>
        </w:tc>
      </w:tr>
    </w:tbl>
    <w:p>
      <w:pPr>
        <w:ind w:left="1" w:firstLine="308" w:firstLineChars="128"/>
        <w:jc w:val="left"/>
        <w:rPr>
          <w:rFonts w:ascii="宋体" w:hAnsi="宋体" w:eastAsia="宋体" w:cs="Times New Roman"/>
          <w:b/>
          <w:color w:val="FF0000"/>
          <w:sz w:val="24"/>
        </w:rPr>
      </w:pP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4.用人单位对毕业生的评价分析</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经过分析整理，各用人单位对我专业毕业生做出了如下肯定：1、学生在实践工作和思想工作表现比现比较突出，在认真工作的同时，思想积极要求进步。2、专业知识能力方面获得得用人单位的好评。3、毕业生的人际交往能力给予较高的评价。</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5.毕业生对行业企业的认同感分析</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毕业生能清楚地看到行业企业的发展方向，明白自已如何在本职岗位上发挥应用的作用。能够根据待业企业的管理规章和制度、临督系统和奖惩制度，规范自已的个人行为。</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毕业生作为行业企业的员工，工资收入较为满意。对安全的需要、归属与友爱的需要、尊重的需要和自我价值实现的需要较为强烈。</w:t>
      </w:r>
    </w:p>
    <w:p>
      <w:pPr>
        <w:spacing w:line="360" w:lineRule="auto"/>
        <w:ind w:firstLine="384" w:firstLineChars="128"/>
        <w:jc w:val="left"/>
        <w:rPr>
          <w:rFonts w:hint="eastAsia" w:ascii="黑体" w:hAnsi="黑体" w:eastAsia="黑体" w:cs="黑体"/>
          <w:b w:val="0"/>
          <w:bCs w:val="0"/>
          <w:color w:val="000000"/>
          <w:kern w:val="36"/>
          <w:sz w:val="30"/>
          <w:szCs w:val="30"/>
          <w:lang w:val="en-US" w:eastAsia="zh-CN" w:bidi="ar-SA"/>
        </w:rPr>
      </w:pPr>
      <w:r>
        <w:rPr>
          <w:rFonts w:hint="eastAsia" w:ascii="黑体" w:hAnsi="黑体" w:eastAsia="黑体" w:cs="黑体"/>
          <w:b w:val="0"/>
          <w:bCs w:val="0"/>
          <w:color w:val="000000"/>
          <w:kern w:val="36"/>
          <w:sz w:val="30"/>
          <w:szCs w:val="30"/>
          <w:lang w:val="en-US" w:eastAsia="zh-CN" w:bidi="ar-SA"/>
        </w:rPr>
        <w:t>三、毕业生对学校及其专业发展的建议</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1、希望学校加强专业课程的教学，加大实训教学环节的力度。</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2、加强学生对计算机应用水平的提高。</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3、培养学生创新精神。</w:t>
      </w:r>
    </w:p>
    <w:p>
      <w:pPr>
        <w:spacing w:line="360" w:lineRule="auto"/>
        <w:ind w:firstLine="384" w:firstLineChars="128"/>
        <w:jc w:val="left"/>
        <w:rPr>
          <w:rFonts w:hint="eastAsia" w:ascii="黑体" w:hAnsi="黑体" w:eastAsia="黑体" w:cs="黑体"/>
          <w:b w:val="0"/>
          <w:bCs w:val="0"/>
          <w:color w:val="000000"/>
          <w:kern w:val="36"/>
          <w:sz w:val="30"/>
          <w:szCs w:val="30"/>
          <w:lang w:val="en-US" w:eastAsia="zh-CN" w:bidi="ar-SA"/>
        </w:rPr>
      </w:pPr>
      <w:r>
        <w:rPr>
          <w:rFonts w:hint="eastAsia" w:ascii="黑体" w:hAnsi="黑体" w:eastAsia="黑体" w:cs="黑体"/>
          <w:b w:val="0"/>
          <w:bCs w:val="0"/>
          <w:color w:val="000000"/>
          <w:kern w:val="36"/>
          <w:sz w:val="30"/>
          <w:szCs w:val="30"/>
          <w:lang w:val="en-US" w:eastAsia="zh-CN" w:bidi="ar-SA"/>
        </w:rPr>
        <w:t>四、对专业人才培养工作的思考及建议</w:t>
      </w:r>
    </w:p>
    <w:p>
      <w:pPr>
        <w:numPr>
          <w:ilvl w:val="0"/>
          <w:numId w:val="0"/>
        </w:numPr>
        <w:tabs>
          <w:tab w:val="left" w:pos="180"/>
        </w:tabs>
        <w:spacing w:line="360" w:lineRule="auto"/>
        <w:ind w:leftChars="85" w:firstLine="48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宋体" w:hAnsi="宋体" w:eastAsia="宋体" w:cs="Times New Roman"/>
          <w:sz w:val="24"/>
        </w:rPr>
        <w:t xml:space="preserve">   </w:t>
      </w:r>
      <w:r>
        <w:rPr>
          <w:rFonts w:hint="eastAsia" w:ascii="仿宋_GB2312" w:hAnsi="仿宋_GB2312" w:eastAsia="仿宋_GB2312" w:cs="仿宋_GB2312"/>
          <w:b w:val="0"/>
          <w:bCs w:val="0"/>
          <w:color w:val="000000"/>
          <w:kern w:val="0"/>
          <w:sz w:val="32"/>
          <w:szCs w:val="32"/>
          <w:lang w:val="en-US" w:eastAsia="zh-CN" w:bidi="ar-SA"/>
        </w:rPr>
        <w:t>通过本次毕业生跟踪调查，我们深受启发。从毕业生所在单位和毕业生反映的问题看，主要集中在综合素质欠缺，理论水平较低，但是动手能力较强。这些问题已成为影响毕业生向高层次发展和接受继续教育的最大障碍。针对这些问题应在以下几方面采取措施，以提高教学法质量，加快学院的建设和发展，培养高素质的人才。</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坚持和加强素质教育</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当前我国的高等职业教育正面向大众化教育，毕业生多，竞争压力大。这就要求学校加强素质教育。要通过书内外、课堂内外、学校内外等多种途径，培养和提高学生的综合素质。主要动手能力、社交能力、处理应急事件和多发事件的能力。我们的人才培养上忽视了素质的培养。</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深入进行教学改革</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医学技术人才培养一惯为职业技术教育，医学检验技术专业的发展是随着检验仪器学的发展而快速崛起和发展起来的。专业课程设置要根据职业岗位需求安排。但也要考虑到学生学习习惯和学习规律安排教学。在调查中毕业生反映自已专业知识不够用，会做但不知是为什么。因此既要有利于培养学生专业素质，也要有利于培养学生的整体素质，有助于学生未来发展的需要。做到既要有技术、 又要有系统的知识，为学生今后发展打下坚实的基础。</w:t>
      </w:r>
    </w:p>
    <w:p>
      <w:pPr>
        <w:numPr>
          <w:ilvl w:val="0"/>
          <w:numId w:val="0"/>
        </w:numPr>
        <w:tabs>
          <w:tab w:val="left" w:pos="180"/>
        </w:tabs>
        <w:spacing w:line="360" w:lineRule="auto"/>
        <w:ind w:leftChars="85" w:firstLine="640" w:firstLineChars="200"/>
        <w:rPr>
          <w:rFonts w:hint="eastAsia" w:ascii="仿宋_GB2312" w:hAnsi="仿宋_GB2312" w:eastAsia="仿宋_GB2312" w:cs="仿宋_GB2312"/>
          <w:b w:val="0"/>
          <w:bCs w:val="0"/>
          <w:color w:val="000000"/>
          <w:kern w:val="0"/>
          <w:sz w:val="32"/>
          <w:szCs w:val="32"/>
          <w:lang w:val="en-US" w:eastAsia="zh-CN" w:bidi="ar-SA"/>
        </w:rPr>
      </w:pPr>
      <w:r>
        <w:rPr>
          <w:rFonts w:hint="eastAsia" w:ascii="仿宋_GB2312" w:hAnsi="仿宋_GB2312" w:eastAsia="仿宋_GB2312" w:cs="仿宋_GB2312"/>
          <w:b w:val="0"/>
          <w:bCs w:val="0"/>
          <w:color w:val="000000"/>
          <w:kern w:val="0"/>
          <w:sz w:val="32"/>
          <w:szCs w:val="32"/>
          <w:lang w:val="en-US" w:eastAsia="zh-CN" w:bidi="ar-SA"/>
        </w:rPr>
        <w:t>3．要加强外语和计算机的课堂教学</w:t>
      </w:r>
    </w:p>
    <w:p>
      <w:pPr>
        <w:keepNext/>
        <w:keepLines/>
        <w:spacing w:before="156" w:beforeLines="50" w:after="156" w:afterLines="50" w:line="360" w:lineRule="auto"/>
        <w:outlineLvl w:val="1"/>
        <w:rPr>
          <w:rFonts w:cs="Times New Roman" w:asciiTheme="minorEastAsia" w:hAnsiTheme="minorEastAsia"/>
          <w:bCs/>
          <w:sz w:val="24"/>
          <w:szCs w:val="30"/>
        </w:rPr>
      </w:pPr>
      <w:r>
        <w:rPr>
          <w:rFonts w:hint="eastAsia" w:ascii="仿宋_GB2312" w:hAnsi="仿宋_GB2312" w:eastAsia="仿宋_GB2312" w:cs="仿宋_GB2312"/>
          <w:b w:val="0"/>
          <w:bCs w:val="0"/>
          <w:color w:val="000000"/>
          <w:kern w:val="0"/>
          <w:sz w:val="32"/>
          <w:szCs w:val="32"/>
          <w:lang w:val="en-US" w:eastAsia="zh-CN" w:bidi="ar-SA"/>
        </w:rPr>
        <w:t>医学检验技术专业学生所用的仪器的操作语言大部分为英语，尤其是相关的仪器的说明。计算机联接在很多自动化分析仪中，因此要对计算机运用自如。</w:t>
      </w:r>
      <w:r>
        <w:rPr>
          <w:rFonts w:cs="Times New Roman" w:asciiTheme="minorEastAsia" w:hAnsiTheme="minorEastAsia"/>
          <w:bCs/>
          <w:sz w:val="24"/>
          <w:szCs w:val="30"/>
        </w:rPr>
        <w:t>附件3：</w:t>
      </w:r>
      <w:r>
        <w:rPr>
          <w:rFonts w:hint="eastAsia" w:cs="Times New Roman" w:asciiTheme="minorEastAsia" w:hAnsiTheme="minorEastAsia"/>
          <w:bCs/>
          <w:sz w:val="24"/>
          <w:szCs w:val="30"/>
        </w:rPr>
        <w:t>医学检验技术</w:t>
      </w:r>
      <w:r>
        <w:rPr>
          <w:rFonts w:cs="Times New Roman" w:asciiTheme="minorEastAsia" w:hAnsiTheme="minorEastAsia"/>
          <w:bCs/>
          <w:sz w:val="24"/>
          <w:szCs w:val="30"/>
        </w:rPr>
        <w:t>专业核心课程标准</w:t>
      </w:r>
      <w:bookmarkEnd w:id="368"/>
      <w:bookmarkEnd w:id="369"/>
      <w:bookmarkEnd w:id="370"/>
      <w:bookmarkStart w:id="383" w:name="_Toc355473421"/>
    </w:p>
    <w:bookmarkEnd w:id="383"/>
    <w:p>
      <w:pPr>
        <w:spacing w:after="156" w:afterLines="50" w:line="360" w:lineRule="auto"/>
        <w:jc w:val="center"/>
        <w:rPr>
          <w:rFonts w:ascii="黑体" w:hAnsi="黑体" w:eastAsia="黑体" w:cs="Times New Roman"/>
          <w:sz w:val="30"/>
          <w:szCs w:val="30"/>
          <w:highlight w:val="green"/>
        </w:rPr>
      </w:pPr>
      <w:bookmarkStart w:id="384" w:name="_Toc404608477"/>
      <w:bookmarkStart w:id="385" w:name="_Toc355473428"/>
      <w:bookmarkStart w:id="386" w:name="_Toc355475405"/>
      <w:bookmarkStart w:id="387" w:name="_Toc355475685"/>
      <w:bookmarkStart w:id="388" w:name="_Toc355475065"/>
      <w:r>
        <w:rPr>
          <w:rFonts w:hint="eastAsia" w:ascii="黑体" w:hAnsi="黑体" w:eastAsia="黑体" w:cs="Times New Roman"/>
          <w:sz w:val="30"/>
          <w:szCs w:val="30"/>
        </w:rPr>
        <w:t>附件3-1《基本检测技术-临床检验基础》课程标准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制定时间</w:t>
            </w:r>
          </w:p>
        </w:tc>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制定人</w:t>
            </w:r>
          </w:p>
        </w:tc>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审核人</w:t>
            </w:r>
          </w:p>
        </w:tc>
        <w:tc>
          <w:tcPr>
            <w:tcW w:w="1705"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修订时间</w:t>
            </w:r>
          </w:p>
        </w:tc>
        <w:tc>
          <w:tcPr>
            <w:tcW w:w="1705"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spacing w:after="156" w:afterLines="50"/>
              <w:ind w:firstLine="420"/>
              <w:rPr>
                <w:rFonts w:ascii="黑体" w:hAnsi="黑体" w:eastAsia="黑体" w:cs="Times New Roman"/>
                <w:szCs w:val="21"/>
              </w:rPr>
            </w:pPr>
            <w:r>
              <w:rPr>
                <w:rFonts w:hint="eastAsia" w:ascii="宋体" w:hAnsi="宋体" w:eastAsia="宋体" w:cs="Times New Roman"/>
                <w:szCs w:val="21"/>
              </w:rPr>
              <w:t>2019-02</w:t>
            </w:r>
          </w:p>
        </w:tc>
        <w:tc>
          <w:tcPr>
            <w:tcW w:w="1704"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李芳</w:t>
            </w:r>
          </w:p>
        </w:tc>
        <w:tc>
          <w:tcPr>
            <w:tcW w:w="1704"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李芳</w:t>
            </w:r>
          </w:p>
        </w:tc>
        <w:tc>
          <w:tcPr>
            <w:tcW w:w="1705"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2020-08</w:t>
            </w:r>
          </w:p>
        </w:tc>
        <w:tc>
          <w:tcPr>
            <w:tcW w:w="1705"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李芳</w:t>
            </w:r>
          </w:p>
        </w:tc>
      </w:tr>
    </w:tbl>
    <w:p>
      <w:pPr>
        <w:spacing w:line="360" w:lineRule="auto"/>
        <w:rPr>
          <w:rFonts w:ascii="黑体" w:hAnsi="宋体" w:eastAsia="黑体" w:cs="仿宋_GB2312"/>
          <w:sz w:val="44"/>
          <w:szCs w:val="44"/>
        </w:rPr>
      </w:pPr>
    </w:p>
    <w:p>
      <w:pPr>
        <w:spacing w:line="300" w:lineRule="auto"/>
        <w:ind w:firstLine="482"/>
        <w:rPr>
          <w:rFonts w:ascii="宋体" w:hAnsi="宋体" w:eastAsia="宋体" w:cs="Times New Roman"/>
          <w:kern w:val="0"/>
          <w:sz w:val="24"/>
        </w:rPr>
      </w:pPr>
      <w:r>
        <w:rPr>
          <w:rFonts w:hint="eastAsia" w:ascii="宋体" w:hAnsi="宋体" w:eastAsia="宋体" w:cs="Times New Roman"/>
          <w:kern w:val="0"/>
          <w:sz w:val="24"/>
        </w:rPr>
        <w:t>适用专业：医学检验技术</w:t>
      </w:r>
    </w:p>
    <w:p>
      <w:pPr>
        <w:spacing w:line="300" w:lineRule="auto"/>
        <w:ind w:firstLine="482"/>
        <w:rPr>
          <w:rFonts w:ascii="宋体" w:hAnsi="宋体" w:eastAsia="宋体" w:cs="Times New Roman"/>
          <w:kern w:val="0"/>
          <w:sz w:val="24"/>
        </w:rPr>
      </w:pPr>
      <w:r>
        <w:rPr>
          <w:rFonts w:hint="eastAsia" w:ascii="宋体" w:hAnsi="宋体" w:eastAsia="宋体" w:cs="Times New Roman"/>
          <w:kern w:val="0"/>
          <w:sz w:val="24"/>
        </w:rPr>
        <w:t>学    时：108</w:t>
      </w:r>
    </w:p>
    <w:p>
      <w:pPr>
        <w:spacing w:line="300" w:lineRule="auto"/>
        <w:ind w:firstLine="482"/>
        <w:rPr>
          <w:rFonts w:ascii="宋体" w:hAnsi="宋体" w:eastAsia="宋体" w:cs="Times New Roman"/>
          <w:kern w:val="0"/>
          <w:sz w:val="24"/>
        </w:rPr>
      </w:pPr>
      <w:r>
        <w:rPr>
          <w:rFonts w:hint="eastAsia" w:ascii="宋体" w:hAnsi="宋体" w:eastAsia="宋体" w:cs="Times New Roman"/>
          <w:kern w:val="0"/>
          <w:sz w:val="24"/>
        </w:rPr>
        <w:t>前导课程：《正常人体结构》、《生理学》、《病理学与病理检验技术》、《生物化学》等。</w:t>
      </w:r>
    </w:p>
    <w:p>
      <w:pPr>
        <w:widowControl/>
        <w:shd w:val="clear" w:color="auto" w:fill="FFFFFF"/>
        <w:spacing w:line="300" w:lineRule="auto"/>
        <w:ind w:firstLine="482"/>
        <w:jc w:val="left"/>
        <w:rPr>
          <w:rFonts w:ascii="宋体" w:hAnsi="宋体" w:eastAsia="宋体" w:cs="Times New Roman"/>
          <w:b/>
          <w:color w:val="000000"/>
          <w:sz w:val="28"/>
          <w:szCs w:val="28"/>
        </w:rPr>
      </w:pPr>
      <w:bookmarkStart w:id="389" w:name="_Toc404605080"/>
      <w:bookmarkStart w:id="390" w:name="_Toc355475059"/>
      <w:bookmarkStart w:id="391" w:name="_Toc355473422"/>
      <w:bookmarkStart w:id="392" w:name="_Toc404608471"/>
      <w:bookmarkStart w:id="393" w:name="_Toc355475679"/>
      <w:bookmarkStart w:id="394" w:name="_Toc355475399"/>
      <w:r>
        <w:rPr>
          <w:rFonts w:hint="eastAsia" w:ascii="宋体" w:hAnsi="宋体" w:eastAsia="宋体" w:cs="Times New Roman"/>
          <w:b/>
          <w:color w:val="000000"/>
          <w:sz w:val="28"/>
          <w:szCs w:val="28"/>
        </w:rPr>
        <w:t>一、课程定位</w:t>
      </w:r>
      <w:bookmarkEnd w:id="389"/>
      <w:bookmarkEnd w:id="390"/>
      <w:bookmarkEnd w:id="391"/>
      <w:bookmarkEnd w:id="392"/>
      <w:bookmarkEnd w:id="393"/>
      <w:bookmarkEnd w:id="394"/>
    </w:p>
    <w:p>
      <w:pPr>
        <w:spacing w:before="156" w:beforeLines="50" w:after="156" w:afterLines="50" w:line="300" w:lineRule="auto"/>
        <w:ind w:firstLine="561"/>
        <w:jc w:val="left"/>
        <w:rPr>
          <w:rFonts w:ascii="宋体" w:hAnsi="宋体" w:eastAsia="宋体" w:cs="Times New Roman"/>
          <w:b/>
          <w:color w:val="000000"/>
          <w:sz w:val="28"/>
          <w:szCs w:val="28"/>
        </w:rPr>
      </w:pPr>
      <w:r>
        <w:rPr>
          <w:rFonts w:hint="eastAsia" w:ascii="宋体" w:hAnsi="宋体" w:eastAsia="宋体" w:cs="Times New Roman"/>
          <w:b/>
          <w:sz w:val="28"/>
          <w:szCs w:val="28"/>
        </w:rPr>
        <w:t>㈠</w:t>
      </w:r>
      <w:r>
        <w:rPr>
          <w:rFonts w:hint="eastAsia" w:ascii="宋体" w:hAnsi="宋体" w:eastAsia="宋体" w:cs="Times New Roman"/>
          <w:b/>
          <w:color w:val="000000"/>
          <w:sz w:val="28"/>
          <w:szCs w:val="28"/>
        </w:rPr>
        <w:t>课程性质</w:t>
      </w:r>
    </w:p>
    <w:p>
      <w:pPr>
        <w:spacing w:before="156" w:beforeLines="50" w:after="156" w:afterLines="50" w:line="300" w:lineRule="auto"/>
        <w:ind w:firstLine="561"/>
        <w:jc w:val="left"/>
        <w:rPr>
          <w:rFonts w:ascii="宋体" w:hAnsi="宋体" w:eastAsia="宋体" w:cs="Times New Roman"/>
          <w:b/>
          <w:color w:val="000000"/>
          <w:sz w:val="28"/>
          <w:szCs w:val="28"/>
        </w:rPr>
      </w:pPr>
      <w:r>
        <w:rPr>
          <w:rFonts w:hint="eastAsia" w:ascii="宋体" w:hAnsi="宋体" w:eastAsia="宋体" w:cs="Times New Roman"/>
          <w:kern w:val="0"/>
          <w:sz w:val="24"/>
        </w:rPr>
        <w:t>《基本检测技术-临床检验基础部分》</w:t>
      </w:r>
      <w:r>
        <w:rPr>
          <w:rFonts w:ascii="宋体" w:hAnsi="宋体" w:eastAsia="宋体" w:cs="Times New Roman"/>
          <w:kern w:val="0"/>
          <w:sz w:val="24"/>
        </w:rPr>
        <w:t>是</w:t>
      </w:r>
      <w:r>
        <w:rPr>
          <w:rFonts w:hint="eastAsia" w:ascii="宋体" w:hAnsi="宋体" w:eastAsia="宋体" w:cs="Times New Roman"/>
          <w:kern w:val="0"/>
          <w:sz w:val="24"/>
        </w:rPr>
        <w:t>高等职业教育医学检验技术专业十分重要的职业岗位课程之一。该课程</w:t>
      </w:r>
      <w:r>
        <w:rPr>
          <w:rFonts w:hint="eastAsia" w:ascii="宋体" w:hAnsi="宋体" w:eastAsia="宋体" w:cs="Times New Roman"/>
          <w:color w:val="000000"/>
          <w:sz w:val="24"/>
        </w:rPr>
        <w:t>紧扣医学检验技术专业人才培养目标，紧密围绕职业岗位群检验工作者所必需的基本知识、基本技能和基本素质为对象选取内容，</w:t>
      </w:r>
      <w:r>
        <w:rPr>
          <w:rFonts w:hint="eastAsia" w:ascii="宋体" w:hAnsi="宋体" w:eastAsia="宋体" w:cs="Times New Roman"/>
          <w:kern w:val="0"/>
          <w:sz w:val="24"/>
        </w:rPr>
        <w:t>设置教学模块和典型项目，遴选实用、可靠、安全的实验方法为主要检测技术，适当选用新技术，重点讲授基础知识、检测技术和实验项目的临床意义，旨在培养学生具有较好的理论、过硬的技能和良好的职业品质，基本达到临床检验医学检验士水平。</w:t>
      </w:r>
    </w:p>
    <w:p>
      <w:pPr>
        <w:widowControl/>
        <w:shd w:val="clear" w:color="auto" w:fill="FFFFFF"/>
        <w:spacing w:line="300" w:lineRule="auto"/>
        <w:ind w:firstLine="48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㈡课程设计思路</w:t>
      </w:r>
    </w:p>
    <w:p>
      <w:pPr>
        <w:widowControl/>
        <w:shd w:val="clear" w:color="auto" w:fill="FFFFFF"/>
        <w:spacing w:line="300" w:lineRule="auto"/>
        <w:ind w:firstLine="482"/>
        <w:jc w:val="left"/>
        <w:rPr>
          <w:rFonts w:ascii="宋体" w:hAnsi="宋体" w:eastAsia="宋体" w:cs="Times New Roman"/>
          <w:kern w:val="0"/>
          <w:sz w:val="24"/>
        </w:rPr>
      </w:pPr>
      <w:r>
        <w:rPr>
          <w:rFonts w:hint="eastAsia" w:ascii="宋体" w:hAnsi="宋体" w:eastAsia="宋体" w:cs="Times New Roman"/>
          <w:kern w:val="0"/>
          <w:sz w:val="24"/>
        </w:rPr>
        <w:t>按照医学检验技术专业职业岗位需要，本课程设置血液一般检验、血栓与止血检验、尿液检验、粪便检验、其他体液及分泌物检验、脱落细胞学检查六个项目。以项目为基本架构，设置工作任务，围绕任务阐述相关理论知识、常用检测技术与操作方法、结果判断与临床意义等知识，力求增强课程的实用性、专一性和应用性。</w:t>
      </w:r>
    </w:p>
    <w:p>
      <w:pPr>
        <w:widowControl/>
        <w:shd w:val="clear" w:color="auto" w:fill="FFFFFF"/>
        <w:spacing w:line="300" w:lineRule="auto"/>
        <w:ind w:firstLine="482"/>
        <w:jc w:val="left"/>
        <w:rPr>
          <w:rFonts w:ascii="宋体" w:hAnsi="宋体" w:eastAsia="宋体" w:cs="Times New Roman"/>
          <w:b/>
          <w:color w:val="000000"/>
          <w:sz w:val="28"/>
          <w:szCs w:val="28"/>
        </w:rPr>
      </w:pPr>
      <w:bookmarkStart w:id="395" w:name="_Toc355475060"/>
      <w:bookmarkStart w:id="396" w:name="_Toc355475400"/>
      <w:bookmarkStart w:id="397" w:name="_Toc355473423"/>
      <w:bookmarkStart w:id="398" w:name="_Toc355475680"/>
      <w:bookmarkStart w:id="399" w:name="_Toc404605081"/>
      <w:bookmarkStart w:id="400" w:name="_Toc404608472"/>
      <w:r>
        <w:rPr>
          <w:rFonts w:hint="eastAsia" w:ascii="宋体" w:hAnsi="宋体" w:eastAsia="宋体" w:cs="Times New Roman"/>
          <w:b/>
          <w:color w:val="000000"/>
          <w:sz w:val="28"/>
          <w:szCs w:val="28"/>
        </w:rPr>
        <w:t>二、课程目标</w:t>
      </w:r>
      <w:bookmarkEnd w:id="395"/>
      <w:bookmarkEnd w:id="396"/>
      <w:bookmarkEnd w:id="397"/>
      <w:bookmarkEnd w:id="398"/>
      <w:bookmarkEnd w:id="399"/>
      <w:bookmarkEnd w:id="400"/>
    </w:p>
    <w:p>
      <w:pPr>
        <w:spacing w:before="156" w:beforeLines="50" w:after="156" w:afterLines="50" w:line="300" w:lineRule="auto"/>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㈠知识目标</w:t>
      </w:r>
    </w:p>
    <w:p>
      <w:pPr>
        <w:widowControl/>
        <w:shd w:val="clear" w:color="auto" w:fill="FFFFFF"/>
        <w:spacing w:line="300" w:lineRule="auto"/>
        <w:ind w:firstLine="480"/>
        <w:jc w:val="left"/>
        <w:rPr>
          <w:rFonts w:ascii="宋体" w:hAnsi="宋体" w:eastAsia="宋体" w:cs="Times New Roman"/>
          <w:kern w:val="0"/>
          <w:sz w:val="24"/>
        </w:rPr>
      </w:pPr>
      <w:r>
        <w:rPr>
          <w:rFonts w:hint="eastAsia" w:ascii="宋体" w:hAnsi="宋体" w:eastAsia="宋体" w:cs="Times New Roman"/>
          <w:kern w:val="0"/>
          <w:sz w:val="24"/>
        </w:rPr>
        <w:t>⒈掌握临床检验基础基本理论知识；</w:t>
      </w:r>
    </w:p>
    <w:p>
      <w:pPr>
        <w:widowControl/>
        <w:shd w:val="clear" w:color="auto" w:fill="FFFFFF"/>
        <w:spacing w:line="300" w:lineRule="auto"/>
        <w:ind w:firstLine="480"/>
        <w:jc w:val="left"/>
        <w:rPr>
          <w:rFonts w:ascii="宋体" w:hAnsi="宋体" w:eastAsia="宋体" w:cs="Times New Roman"/>
          <w:kern w:val="0"/>
          <w:sz w:val="24"/>
        </w:rPr>
      </w:pPr>
      <w:r>
        <w:rPr>
          <w:rFonts w:hint="eastAsia" w:ascii="宋体" w:hAnsi="宋体" w:eastAsia="宋体" w:cs="Times New Roman"/>
          <w:kern w:val="0"/>
          <w:sz w:val="24"/>
        </w:rPr>
        <w:t>⒉掌握各实验项目主要测定方法的原理、技术要点和注意事项；</w:t>
      </w:r>
    </w:p>
    <w:p>
      <w:pPr>
        <w:widowControl/>
        <w:shd w:val="clear" w:color="auto" w:fill="FFFFFF"/>
        <w:spacing w:line="300" w:lineRule="auto"/>
        <w:ind w:firstLine="480"/>
        <w:jc w:val="left"/>
        <w:rPr>
          <w:rFonts w:ascii="宋体" w:hAnsi="宋体" w:eastAsia="宋体" w:cs="Times New Roman"/>
          <w:kern w:val="0"/>
          <w:sz w:val="24"/>
        </w:rPr>
      </w:pPr>
      <w:r>
        <w:rPr>
          <w:rFonts w:hint="eastAsia" w:ascii="宋体" w:hAnsi="宋体" w:eastAsia="宋体" w:cs="Times New Roman"/>
          <w:kern w:val="0"/>
          <w:sz w:val="24"/>
        </w:rPr>
        <w:t>⒊掌握各实验项目检测结果的主要临床意义。</w:t>
      </w:r>
    </w:p>
    <w:p>
      <w:pPr>
        <w:spacing w:before="156" w:beforeLines="50" w:after="156" w:afterLines="50" w:line="300" w:lineRule="auto"/>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㈡能力目标</w:t>
      </w:r>
    </w:p>
    <w:p>
      <w:pPr>
        <w:widowControl/>
        <w:shd w:val="clear" w:color="auto" w:fill="FFFFFF"/>
        <w:spacing w:line="300" w:lineRule="auto"/>
        <w:ind w:firstLine="480"/>
        <w:jc w:val="left"/>
        <w:rPr>
          <w:rFonts w:ascii="宋体" w:hAnsi="宋体" w:eastAsia="宋体" w:cs="Times New Roman"/>
          <w:kern w:val="0"/>
          <w:sz w:val="24"/>
        </w:rPr>
      </w:pPr>
      <w:r>
        <w:rPr>
          <w:rFonts w:hint="eastAsia" w:ascii="宋体" w:hAnsi="宋体" w:eastAsia="宋体" w:cs="Times New Roman"/>
          <w:kern w:val="0"/>
          <w:sz w:val="24"/>
        </w:rPr>
        <w:t>⒈熟练掌握各项目实验标本的采集、储存和处理技术；</w:t>
      </w:r>
    </w:p>
    <w:p>
      <w:pPr>
        <w:widowControl/>
        <w:shd w:val="clear" w:color="auto" w:fill="FFFFFF"/>
        <w:spacing w:line="300" w:lineRule="auto"/>
        <w:ind w:firstLine="480"/>
        <w:jc w:val="left"/>
        <w:rPr>
          <w:rFonts w:ascii="宋体" w:hAnsi="宋体" w:eastAsia="宋体" w:cs="Times New Roman"/>
          <w:kern w:val="0"/>
          <w:sz w:val="24"/>
        </w:rPr>
      </w:pPr>
      <w:r>
        <w:rPr>
          <w:rFonts w:hint="eastAsia" w:ascii="宋体" w:hAnsi="宋体" w:eastAsia="宋体" w:cs="Times New Roman"/>
          <w:kern w:val="0"/>
          <w:sz w:val="24"/>
        </w:rPr>
        <w:t>⒉熟练掌握各项目的主要检测技术，并熟悉相关检测技术；</w:t>
      </w:r>
    </w:p>
    <w:p>
      <w:pPr>
        <w:widowControl/>
        <w:shd w:val="clear" w:color="auto" w:fill="FFFFFF"/>
        <w:spacing w:line="300" w:lineRule="auto"/>
        <w:ind w:firstLine="480"/>
        <w:jc w:val="left"/>
        <w:rPr>
          <w:rFonts w:ascii="宋体" w:hAnsi="宋体" w:eastAsia="宋体" w:cs="Times New Roman"/>
          <w:kern w:val="0"/>
          <w:sz w:val="24"/>
        </w:rPr>
      </w:pPr>
      <w:r>
        <w:rPr>
          <w:rFonts w:hint="eastAsia" w:ascii="宋体" w:hAnsi="宋体" w:eastAsia="宋体" w:cs="Times New Roman"/>
          <w:kern w:val="0"/>
          <w:sz w:val="24"/>
        </w:rPr>
        <w:t>⒊掌握各实验项目检测结果的计算与处理方法，并能正确报告。</w:t>
      </w:r>
    </w:p>
    <w:p>
      <w:pPr>
        <w:spacing w:before="156" w:beforeLines="50" w:after="156" w:afterLines="50" w:line="300" w:lineRule="auto"/>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㈢素质目标</w:t>
      </w:r>
    </w:p>
    <w:p>
      <w:pPr>
        <w:widowControl/>
        <w:shd w:val="clear" w:color="auto" w:fill="FFFFFF"/>
        <w:spacing w:line="300" w:lineRule="auto"/>
        <w:ind w:left="420" w:leftChars="200"/>
        <w:jc w:val="left"/>
        <w:rPr>
          <w:rFonts w:ascii="宋体" w:hAnsi="宋体" w:eastAsia="宋体" w:cs="Times New Roman"/>
          <w:kern w:val="0"/>
          <w:sz w:val="24"/>
        </w:rPr>
        <w:sectPr>
          <w:pgSz w:w="11906" w:h="16838"/>
          <w:pgMar w:top="1440" w:right="1800" w:bottom="1440" w:left="1800" w:header="851" w:footer="992" w:gutter="0"/>
          <w:cols w:space="720" w:num="1"/>
          <w:docGrid w:type="lines" w:linePitch="312" w:charSpace="0"/>
        </w:sectPr>
      </w:pPr>
      <w:r>
        <w:rPr>
          <w:rFonts w:hint="eastAsia" w:ascii="宋体" w:hAnsi="宋体" w:eastAsia="宋体" w:cs="Times New Roman"/>
          <w:kern w:val="0"/>
          <w:sz w:val="24"/>
        </w:rPr>
        <w:t>⒈具有良好的医师职业道德和服务意识；                                                                             ⒉具有实事求是的科学态度和严谨认真的工作作风；                                                                               ⒊具有无菌观念和生物安全意识；                                                                                          ⒋具有自觉爱护仪器设备的意识；                                                                                              ⒌具有较好的方法评价和实验室管理能力；                                                                                  ⒍具有较强的学习新知识、新技术的能力；                               ⒎具有较好的人际沟通、交往能力和团队协作能力；                                                                                                                                       ⒏具有一定的职业创新精神。</w:t>
      </w:r>
    </w:p>
    <w:p>
      <w:pPr>
        <w:widowControl/>
        <w:shd w:val="clear" w:color="auto" w:fill="FFFFFF"/>
        <w:spacing w:line="300" w:lineRule="auto"/>
        <w:jc w:val="left"/>
        <w:rPr>
          <w:rFonts w:ascii="宋体" w:hAnsi="宋体" w:eastAsia="宋体" w:cs="Times New Roman"/>
          <w:b/>
          <w:color w:val="000000"/>
          <w:sz w:val="28"/>
          <w:szCs w:val="28"/>
        </w:rPr>
      </w:pPr>
      <w:bookmarkStart w:id="401" w:name="_Toc355475401"/>
      <w:bookmarkStart w:id="402" w:name="_Toc355475681"/>
      <w:bookmarkStart w:id="403" w:name="_Toc404605082"/>
      <w:bookmarkStart w:id="404" w:name="_Toc355475061"/>
      <w:bookmarkStart w:id="405" w:name="_Toc404608473"/>
      <w:bookmarkStart w:id="406" w:name="_Toc355473424"/>
      <w:r>
        <w:rPr>
          <w:rFonts w:hint="eastAsia" w:ascii="宋体" w:hAnsi="宋体" w:eastAsia="宋体" w:cs="Times New Roman"/>
          <w:b/>
          <w:color w:val="000000"/>
          <w:sz w:val="28"/>
          <w:szCs w:val="28"/>
        </w:rPr>
        <w:t>三、课程内容与要求</w:t>
      </w:r>
      <w:bookmarkEnd w:id="401"/>
      <w:bookmarkEnd w:id="402"/>
      <w:bookmarkEnd w:id="403"/>
      <w:bookmarkEnd w:id="404"/>
      <w:bookmarkEnd w:id="405"/>
      <w:bookmarkEnd w:id="406"/>
    </w:p>
    <w:tbl>
      <w:tblPr>
        <w:tblStyle w:val="10"/>
        <w:tblpPr w:leftFromText="180" w:rightFromText="180" w:vertAnchor="page" w:horzAnchor="margin" w:tblpX="216" w:tblpY="2939"/>
        <w:tblW w:w="14142" w:type="dxa"/>
        <w:tblInd w:w="0" w:type="dxa"/>
        <w:tblLayout w:type="fixed"/>
        <w:tblCellMar>
          <w:top w:w="0" w:type="dxa"/>
          <w:left w:w="108" w:type="dxa"/>
          <w:bottom w:w="0" w:type="dxa"/>
          <w:right w:w="108" w:type="dxa"/>
        </w:tblCellMar>
      </w:tblPr>
      <w:tblGrid>
        <w:gridCol w:w="534"/>
        <w:gridCol w:w="575"/>
        <w:gridCol w:w="842"/>
        <w:gridCol w:w="1134"/>
        <w:gridCol w:w="1559"/>
        <w:gridCol w:w="1560"/>
        <w:gridCol w:w="2551"/>
        <w:gridCol w:w="2552"/>
        <w:gridCol w:w="2835"/>
      </w:tblGrid>
      <w:tr>
        <w:trPr>
          <w:trHeight w:val="464" w:hRule="atLeast"/>
        </w:trPr>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5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项目模块</w:t>
            </w:r>
          </w:p>
        </w:tc>
        <w:tc>
          <w:tcPr>
            <w:tcW w:w="5095" w:type="dxa"/>
            <w:gridSpan w:val="4"/>
            <w:tcBorders>
              <w:top w:val="single" w:color="auto" w:sz="4" w:space="0"/>
              <w:left w:val="single" w:color="auto" w:sz="4" w:space="0"/>
              <w:bottom w:val="single" w:color="auto" w:sz="4" w:space="0"/>
              <w:right w:val="single" w:color="auto" w:sz="4" w:space="0"/>
            </w:tcBorders>
            <w:vAlign w:val="center"/>
          </w:tcPr>
          <w:p>
            <w:pPr>
              <w:widowControl/>
              <w:ind w:firstLine="1449" w:firstLineChars="690"/>
              <w:rPr>
                <w:rFonts w:ascii="宋体" w:hAnsi="宋体" w:eastAsia="宋体" w:cs="宋体"/>
                <w:b/>
                <w:bCs/>
                <w:color w:val="000000"/>
                <w:kern w:val="0"/>
                <w:szCs w:val="21"/>
              </w:rPr>
            </w:pPr>
            <w:r>
              <w:rPr>
                <w:rFonts w:hint="eastAsia" w:ascii="宋体" w:hAnsi="宋体" w:eastAsia="宋体" w:cs="宋体"/>
                <w:b/>
                <w:bCs/>
                <w:color w:val="000000"/>
                <w:kern w:val="0"/>
                <w:szCs w:val="21"/>
              </w:rPr>
              <w:t>教  学  内  容</w:t>
            </w:r>
          </w:p>
        </w:tc>
        <w:tc>
          <w:tcPr>
            <w:tcW w:w="7938" w:type="dxa"/>
            <w:gridSpan w:val="3"/>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教学要求</w:t>
            </w:r>
          </w:p>
        </w:tc>
      </w:tr>
      <w:tr>
        <w:trPr>
          <w:trHeight w:val="286"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p>
        </w:tc>
        <w:tc>
          <w:tcPr>
            <w:tcW w:w="575"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p>
        </w:tc>
        <w:tc>
          <w:tcPr>
            <w:tcW w:w="1976" w:type="dxa"/>
            <w:gridSpan w:val="2"/>
            <w:tcBorders>
              <w:top w:val="single" w:color="auto" w:sz="4" w:space="0"/>
              <w:left w:val="nil"/>
              <w:bottom w:val="single" w:color="auto" w:sz="4" w:space="0"/>
              <w:right w:val="single" w:color="auto" w:sz="4" w:space="0"/>
            </w:tcBorders>
            <w:vAlign w:val="center"/>
          </w:tcPr>
          <w:p>
            <w:pPr>
              <w:widowControl/>
              <w:ind w:firstLine="422"/>
              <w:rPr>
                <w:rFonts w:ascii="宋体" w:hAnsi="宋体" w:eastAsia="宋体" w:cs="宋体"/>
                <w:b/>
                <w:bCs/>
                <w:color w:val="000000"/>
                <w:kern w:val="0"/>
                <w:szCs w:val="21"/>
              </w:rPr>
            </w:pPr>
            <w:r>
              <w:rPr>
                <w:rFonts w:hint="eastAsia" w:ascii="宋体" w:hAnsi="宋体" w:eastAsia="宋体" w:cs="宋体"/>
                <w:b/>
                <w:bCs/>
                <w:color w:val="000000"/>
                <w:kern w:val="0"/>
                <w:szCs w:val="21"/>
              </w:rPr>
              <w:t>典型任务</w:t>
            </w:r>
          </w:p>
        </w:tc>
        <w:tc>
          <w:tcPr>
            <w:tcW w:w="3119" w:type="dxa"/>
            <w:gridSpan w:val="2"/>
            <w:tcBorders>
              <w:top w:val="single" w:color="auto" w:sz="4" w:space="0"/>
              <w:left w:val="nil"/>
              <w:bottom w:val="single" w:color="auto" w:sz="4" w:space="0"/>
              <w:right w:val="single" w:color="auto" w:sz="4" w:space="0"/>
            </w:tcBorders>
            <w:vAlign w:val="center"/>
          </w:tcPr>
          <w:p>
            <w:pPr>
              <w:widowControl/>
              <w:ind w:firstLine="831" w:firstLineChars="396"/>
              <w:rPr>
                <w:rFonts w:ascii="宋体" w:hAnsi="宋体" w:eastAsia="宋体" w:cs="宋体"/>
                <w:b/>
                <w:bCs/>
                <w:color w:val="000000"/>
                <w:kern w:val="0"/>
                <w:szCs w:val="21"/>
              </w:rPr>
            </w:pPr>
            <w:r>
              <w:rPr>
                <w:rFonts w:hint="eastAsia" w:ascii="宋体" w:hAnsi="宋体" w:eastAsia="宋体" w:cs="宋体"/>
                <w:b/>
                <w:bCs/>
                <w:color w:val="000000"/>
                <w:kern w:val="0"/>
                <w:szCs w:val="21"/>
              </w:rPr>
              <w:t>相关任务</w:t>
            </w:r>
          </w:p>
        </w:tc>
        <w:tc>
          <w:tcPr>
            <w:tcW w:w="2551" w:type="dxa"/>
            <w:vMerge w:val="restart"/>
            <w:tcBorders>
              <w:top w:val="single" w:color="auto" w:sz="4" w:space="0"/>
              <w:left w:val="single" w:color="auto" w:sz="4" w:space="0"/>
              <w:bottom w:val="single" w:color="auto" w:sz="4" w:space="0"/>
              <w:right w:val="single" w:color="auto" w:sz="4" w:space="0"/>
            </w:tcBorders>
            <w:vAlign w:val="center"/>
          </w:tcPr>
          <w:p>
            <w:pPr>
              <w:widowControl/>
              <w:ind w:right="-44" w:rightChars="-21"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知识</w:t>
            </w:r>
          </w:p>
        </w:tc>
        <w:tc>
          <w:tcPr>
            <w:tcW w:w="2552" w:type="dxa"/>
            <w:vMerge w:val="restar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能力</w:t>
            </w:r>
          </w:p>
        </w:tc>
        <w:tc>
          <w:tcPr>
            <w:tcW w:w="2835" w:type="dxa"/>
            <w:vMerge w:val="restart"/>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素质</w:t>
            </w:r>
          </w:p>
        </w:tc>
      </w:tr>
      <w:tr>
        <w:trPr>
          <w:trHeight w:val="314" w:hRule="atLeast"/>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575"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842" w:type="dxa"/>
            <w:tcBorders>
              <w:top w:val="nil"/>
              <w:left w:val="nil"/>
              <w:bottom w:val="single" w:color="auto" w:sz="4" w:space="0"/>
              <w:right w:val="single" w:color="auto" w:sz="4" w:space="0"/>
            </w:tcBorders>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1134" w:type="dxa"/>
            <w:tcBorders>
              <w:top w:val="nil"/>
              <w:left w:val="nil"/>
              <w:bottom w:val="single" w:color="auto" w:sz="4" w:space="0"/>
              <w:right w:val="single" w:color="auto" w:sz="4" w:space="0"/>
            </w:tcBorders>
            <w:vAlign w:val="center"/>
          </w:tcPr>
          <w:p>
            <w:pPr>
              <w:widowControl/>
              <w:ind w:left="-2" w:leftChars="-1" w:firstLine="12" w:firstLineChars="6"/>
              <w:rPr>
                <w:rFonts w:ascii="宋体" w:hAnsi="宋体" w:eastAsia="宋体" w:cs="宋体"/>
                <w:b/>
                <w:bCs/>
                <w:color w:val="000000"/>
                <w:kern w:val="0"/>
                <w:szCs w:val="21"/>
              </w:rPr>
            </w:pPr>
            <w:r>
              <w:rPr>
                <w:rFonts w:hint="eastAsia" w:ascii="宋体" w:hAnsi="宋体" w:eastAsia="宋体" w:cs="宋体"/>
                <w:b/>
                <w:bCs/>
                <w:color w:val="000000"/>
                <w:kern w:val="0"/>
                <w:szCs w:val="21"/>
              </w:rPr>
              <w:t>关键技术</w:t>
            </w:r>
          </w:p>
        </w:tc>
        <w:tc>
          <w:tcPr>
            <w:tcW w:w="1559" w:type="dxa"/>
            <w:tcBorders>
              <w:top w:val="nil"/>
              <w:left w:val="nil"/>
              <w:bottom w:val="single" w:color="auto" w:sz="4" w:space="0"/>
              <w:right w:val="single" w:color="auto" w:sz="4" w:space="0"/>
            </w:tcBorders>
            <w:vAlign w:val="center"/>
          </w:tcPr>
          <w:p>
            <w:pPr>
              <w:widowControl/>
              <w:ind w:firstLine="411" w:firstLineChars="196"/>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1560" w:type="dxa"/>
            <w:tcBorders>
              <w:top w:val="nil"/>
              <w:left w:val="nil"/>
              <w:bottom w:val="single" w:color="auto" w:sz="4" w:space="0"/>
              <w:right w:val="single" w:color="auto" w:sz="4" w:space="0"/>
            </w:tcBorders>
            <w:vAlign w:val="center"/>
          </w:tcPr>
          <w:p>
            <w:pPr>
              <w:widowControl/>
              <w:ind w:left="-2" w:leftChars="-1" w:firstLine="12" w:firstLineChars="6"/>
              <w:rPr>
                <w:rFonts w:ascii="宋体" w:hAnsi="宋体" w:eastAsia="宋体" w:cs="宋体"/>
                <w:b/>
                <w:bCs/>
                <w:color w:val="000000"/>
                <w:kern w:val="0"/>
                <w:szCs w:val="21"/>
              </w:rPr>
            </w:pPr>
            <w:r>
              <w:rPr>
                <w:rFonts w:hint="eastAsia" w:ascii="宋体" w:hAnsi="宋体" w:eastAsia="宋体" w:cs="宋体"/>
                <w:b/>
                <w:bCs/>
                <w:color w:val="000000"/>
                <w:kern w:val="0"/>
                <w:szCs w:val="21"/>
              </w:rPr>
              <w:t>主要技术</w:t>
            </w:r>
          </w:p>
        </w:tc>
        <w:tc>
          <w:tcPr>
            <w:tcW w:w="2551" w:type="dxa"/>
            <w:vMerge w:val="continue"/>
            <w:tcBorders>
              <w:top w:val="nil"/>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2552" w:type="dxa"/>
            <w:vMerge w:val="continue"/>
            <w:tcBorders>
              <w:top w:val="nil"/>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2835" w:type="dxa"/>
            <w:vMerge w:val="continue"/>
            <w:tcBorders>
              <w:top w:val="nil"/>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r>
    </w:tbl>
    <w:p>
      <w:pPr>
        <w:rPr>
          <w:rFonts w:ascii="Times New Roman" w:hAnsi="Times New Roman" w:eastAsia="宋体" w:cs="Times New Roman"/>
          <w:vanish/>
        </w:rPr>
      </w:pPr>
    </w:p>
    <w:tbl>
      <w:tblPr>
        <w:tblStyle w:val="10"/>
        <w:tblW w:w="14055" w:type="dxa"/>
        <w:tblInd w:w="228" w:type="dxa"/>
        <w:tblLayout w:type="fixed"/>
        <w:tblCellMar>
          <w:top w:w="0" w:type="dxa"/>
          <w:left w:w="108" w:type="dxa"/>
          <w:bottom w:w="0" w:type="dxa"/>
          <w:right w:w="108" w:type="dxa"/>
        </w:tblCellMar>
      </w:tblPr>
      <w:tblGrid>
        <w:gridCol w:w="480"/>
        <w:gridCol w:w="648"/>
        <w:gridCol w:w="746"/>
        <w:gridCol w:w="1125"/>
        <w:gridCol w:w="1681"/>
        <w:gridCol w:w="1482"/>
        <w:gridCol w:w="2649"/>
        <w:gridCol w:w="2551"/>
        <w:gridCol w:w="2693"/>
      </w:tblGrid>
      <w:tr>
        <w:trPr>
          <w:trHeight w:val="1228" w:hRule="atLeast"/>
        </w:trPr>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64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血液一般检验</w:t>
            </w:r>
          </w:p>
        </w:tc>
        <w:tc>
          <w:tcPr>
            <w:tcW w:w="74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血液常规检验</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1.显微镜计数法</w:t>
            </w:r>
            <w:r>
              <w:rPr>
                <w:rFonts w:hint="eastAsia" w:ascii="宋体" w:hAnsi="宋体" w:eastAsia="宋体" w:cs="宋体"/>
                <w:kern w:val="0"/>
                <w:szCs w:val="21"/>
              </w:rPr>
              <w:br w:type="textWrapping"/>
            </w:r>
            <w:r>
              <w:rPr>
                <w:rFonts w:hint="eastAsia" w:ascii="宋体" w:hAnsi="宋体" w:eastAsia="宋体" w:cs="宋体"/>
                <w:kern w:val="0"/>
                <w:szCs w:val="21"/>
              </w:rPr>
              <w:t>2.血细胞分析仪测定法</w:t>
            </w:r>
          </w:p>
        </w:tc>
        <w:tc>
          <w:tcPr>
            <w:tcW w:w="1681"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1.血涂片制备</w:t>
            </w:r>
            <w:r>
              <w:rPr>
                <w:rFonts w:hint="eastAsia" w:ascii="宋体" w:hAnsi="宋体" w:eastAsia="宋体" w:cs="宋体"/>
                <w:kern w:val="0"/>
                <w:szCs w:val="21"/>
              </w:rPr>
              <w:br w:type="textWrapping"/>
            </w:r>
            <w:r>
              <w:rPr>
                <w:rFonts w:hint="eastAsia" w:ascii="宋体" w:hAnsi="宋体" w:eastAsia="宋体" w:cs="宋体"/>
                <w:kern w:val="0"/>
                <w:szCs w:val="21"/>
              </w:rPr>
              <w:t>2.血涂片染色</w:t>
            </w:r>
            <w:r>
              <w:rPr>
                <w:rFonts w:hint="eastAsia" w:ascii="宋体" w:hAnsi="宋体" w:eastAsia="宋体" w:cs="宋体"/>
                <w:kern w:val="0"/>
                <w:szCs w:val="21"/>
              </w:rPr>
              <w:br w:type="textWrapping"/>
            </w:r>
            <w:r>
              <w:rPr>
                <w:rFonts w:hint="eastAsia" w:ascii="宋体" w:hAnsi="宋体" w:eastAsia="宋体" w:cs="宋体"/>
                <w:kern w:val="0"/>
                <w:szCs w:val="21"/>
              </w:rPr>
              <w:t>3.红细胞计数</w:t>
            </w:r>
            <w:r>
              <w:rPr>
                <w:rFonts w:hint="eastAsia" w:ascii="宋体" w:hAnsi="宋体" w:eastAsia="宋体" w:cs="宋体"/>
                <w:kern w:val="0"/>
                <w:szCs w:val="21"/>
              </w:rPr>
              <w:br w:type="textWrapping"/>
            </w:r>
            <w:r>
              <w:rPr>
                <w:rFonts w:hint="eastAsia" w:ascii="宋体" w:hAnsi="宋体" w:eastAsia="宋体" w:cs="宋体"/>
                <w:kern w:val="0"/>
                <w:szCs w:val="21"/>
              </w:rPr>
              <w:t>4.红细胞形态检查</w:t>
            </w:r>
            <w:r>
              <w:rPr>
                <w:rFonts w:hint="eastAsia" w:ascii="宋体" w:hAnsi="宋体" w:eastAsia="宋体" w:cs="宋体"/>
                <w:kern w:val="0"/>
                <w:szCs w:val="21"/>
              </w:rPr>
              <w:br w:type="textWrapping"/>
            </w:r>
            <w:r>
              <w:rPr>
                <w:rFonts w:hint="eastAsia" w:ascii="宋体" w:hAnsi="宋体" w:eastAsia="宋体" w:cs="宋体"/>
                <w:kern w:val="0"/>
                <w:szCs w:val="21"/>
              </w:rPr>
              <w:t>5.网织红细胞</w:t>
            </w:r>
            <w:r>
              <w:rPr>
                <w:rFonts w:hint="eastAsia" w:ascii="宋体" w:hAnsi="宋体" w:eastAsia="宋体" w:cs="宋体"/>
                <w:kern w:val="0"/>
                <w:szCs w:val="21"/>
              </w:rPr>
              <w:br w:type="textWrapping"/>
            </w:r>
            <w:r>
              <w:rPr>
                <w:rFonts w:hint="eastAsia" w:ascii="宋体" w:hAnsi="宋体" w:eastAsia="宋体" w:cs="宋体"/>
                <w:kern w:val="0"/>
                <w:szCs w:val="21"/>
              </w:rPr>
              <w:t>6.白细胞计数</w:t>
            </w:r>
            <w:r>
              <w:rPr>
                <w:rFonts w:hint="eastAsia" w:ascii="宋体" w:hAnsi="宋体" w:eastAsia="宋体" w:cs="宋体"/>
                <w:kern w:val="0"/>
                <w:szCs w:val="21"/>
              </w:rPr>
              <w:br w:type="textWrapping"/>
            </w:r>
            <w:r>
              <w:rPr>
                <w:rFonts w:hint="eastAsia" w:ascii="宋体" w:hAnsi="宋体" w:eastAsia="宋体" w:cs="宋体"/>
                <w:kern w:val="0"/>
                <w:szCs w:val="21"/>
              </w:rPr>
              <w:t>7.白细胞分类计数</w:t>
            </w:r>
            <w:r>
              <w:rPr>
                <w:rFonts w:hint="eastAsia" w:ascii="宋体" w:hAnsi="宋体" w:eastAsia="宋体" w:cs="宋体"/>
                <w:kern w:val="0"/>
                <w:szCs w:val="21"/>
              </w:rPr>
              <w:br w:type="textWrapping"/>
            </w:r>
            <w:r>
              <w:rPr>
                <w:rFonts w:hint="eastAsia" w:ascii="宋体" w:hAnsi="宋体" w:eastAsia="宋体" w:cs="宋体"/>
                <w:kern w:val="0"/>
                <w:szCs w:val="21"/>
              </w:rPr>
              <w:t>8.白细胞形态学检查</w:t>
            </w:r>
            <w:r>
              <w:rPr>
                <w:rFonts w:hint="eastAsia" w:ascii="宋体" w:hAnsi="宋体" w:eastAsia="宋体" w:cs="宋体"/>
                <w:kern w:val="0"/>
                <w:szCs w:val="21"/>
              </w:rPr>
              <w:br w:type="textWrapping"/>
            </w:r>
            <w:r>
              <w:rPr>
                <w:rFonts w:hint="eastAsia" w:ascii="宋体" w:hAnsi="宋体" w:eastAsia="宋体" w:cs="宋体"/>
                <w:kern w:val="0"/>
                <w:szCs w:val="21"/>
              </w:rPr>
              <w:t>9.血小板计数</w:t>
            </w:r>
            <w:r>
              <w:rPr>
                <w:rFonts w:hint="eastAsia" w:ascii="宋体" w:hAnsi="宋体" w:eastAsia="宋体" w:cs="宋体"/>
                <w:kern w:val="0"/>
                <w:szCs w:val="21"/>
              </w:rPr>
              <w:br w:type="textWrapping"/>
            </w:r>
            <w:r>
              <w:rPr>
                <w:rFonts w:hint="eastAsia" w:ascii="宋体" w:hAnsi="宋体" w:eastAsia="宋体" w:cs="宋体"/>
                <w:kern w:val="0"/>
                <w:szCs w:val="21"/>
              </w:rPr>
              <w:t>10.血红蛋白测定</w:t>
            </w:r>
            <w:r>
              <w:rPr>
                <w:rFonts w:hint="eastAsia" w:ascii="宋体" w:hAnsi="宋体" w:eastAsia="宋体" w:cs="宋体"/>
                <w:kern w:val="0"/>
                <w:szCs w:val="21"/>
              </w:rPr>
              <w:br w:type="textWrapping"/>
            </w:r>
            <w:r>
              <w:rPr>
                <w:rFonts w:hint="eastAsia" w:ascii="宋体" w:hAnsi="宋体" w:eastAsia="宋体" w:cs="宋体"/>
                <w:kern w:val="0"/>
                <w:szCs w:val="21"/>
              </w:rPr>
              <w:t>11.血细胞比容12.红细胞MCV、MCH、MCHC计算</w:t>
            </w:r>
          </w:p>
        </w:tc>
        <w:tc>
          <w:tcPr>
            <w:tcW w:w="148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1.手工推片法</w:t>
            </w:r>
            <w:r>
              <w:rPr>
                <w:rFonts w:hint="eastAsia" w:ascii="宋体" w:hAnsi="宋体" w:eastAsia="宋体" w:cs="宋体"/>
                <w:kern w:val="0"/>
                <w:szCs w:val="21"/>
              </w:rPr>
              <w:br w:type="textWrapping"/>
            </w:r>
            <w:r>
              <w:rPr>
                <w:rFonts w:hint="eastAsia" w:ascii="宋体" w:hAnsi="宋体" w:eastAsia="宋体" w:cs="宋体"/>
                <w:kern w:val="0"/>
                <w:szCs w:val="21"/>
              </w:rPr>
              <w:t>2.瑞氏染色法</w:t>
            </w:r>
            <w:r>
              <w:rPr>
                <w:rFonts w:hint="eastAsia" w:ascii="宋体" w:hAnsi="宋体" w:eastAsia="宋体" w:cs="宋体"/>
                <w:kern w:val="0"/>
                <w:szCs w:val="21"/>
              </w:rPr>
              <w:br w:type="textWrapping"/>
            </w:r>
            <w:r>
              <w:rPr>
                <w:rFonts w:hint="eastAsia" w:ascii="宋体" w:hAnsi="宋体" w:eastAsia="宋体" w:cs="宋体"/>
                <w:kern w:val="0"/>
                <w:szCs w:val="21"/>
              </w:rPr>
              <w:t>3.显微镜计数法</w:t>
            </w:r>
            <w:r>
              <w:rPr>
                <w:rFonts w:hint="eastAsia" w:ascii="宋体" w:hAnsi="宋体" w:eastAsia="宋体" w:cs="宋体"/>
                <w:kern w:val="0"/>
                <w:szCs w:val="21"/>
              </w:rPr>
              <w:br w:type="textWrapping"/>
            </w:r>
            <w:r>
              <w:rPr>
                <w:rFonts w:hint="eastAsia" w:ascii="宋体" w:hAnsi="宋体" w:eastAsia="宋体" w:cs="宋体"/>
                <w:kern w:val="0"/>
                <w:szCs w:val="21"/>
              </w:rPr>
              <w:t>4.Miller窥盘计数法</w:t>
            </w:r>
            <w:r>
              <w:rPr>
                <w:rFonts w:hint="eastAsia" w:ascii="宋体" w:hAnsi="宋体" w:eastAsia="宋体" w:cs="宋体"/>
                <w:kern w:val="0"/>
                <w:szCs w:val="21"/>
              </w:rPr>
              <w:br w:type="textWrapping"/>
            </w:r>
            <w:r>
              <w:rPr>
                <w:rFonts w:hint="eastAsia" w:ascii="宋体" w:hAnsi="宋体" w:eastAsia="宋体" w:cs="宋体"/>
                <w:kern w:val="0"/>
                <w:szCs w:val="21"/>
              </w:rPr>
              <w:t>5.血细胞分析仪测定法</w:t>
            </w:r>
          </w:p>
        </w:tc>
        <w:tc>
          <w:tcPr>
            <w:tcW w:w="2649"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1.掌握血液的组成、理化性质和特性；</w:t>
            </w:r>
            <w:r>
              <w:rPr>
                <w:rFonts w:hint="eastAsia" w:ascii="宋体" w:hAnsi="宋体" w:eastAsia="宋体" w:cs="宋体"/>
                <w:kern w:val="0"/>
                <w:szCs w:val="21"/>
              </w:rPr>
              <w:br w:type="textWrapping"/>
            </w:r>
            <w:r>
              <w:rPr>
                <w:rFonts w:hint="eastAsia" w:ascii="宋体" w:hAnsi="宋体" w:eastAsia="宋体" w:cs="宋体"/>
                <w:kern w:val="0"/>
                <w:szCs w:val="21"/>
              </w:rPr>
              <w:t>2.掌握血液标本的采集与抗凝，以及血涂片的制备和染色技术；</w:t>
            </w:r>
            <w:r>
              <w:rPr>
                <w:rFonts w:hint="eastAsia" w:ascii="宋体" w:hAnsi="宋体" w:eastAsia="宋体" w:cs="宋体"/>
                <w:kern w:val="0"/>
                <w:szCs w:val="21"/>
              </w:rPr>
              <w:br w:type="textWrapping"/>
            </w:r>
            <w:r>
              <w:rPr>
                <w:rFonts w:hint="eastAsia" w:ascii="宋体" w:hAnsi="宋体" w:eastAsia="宋体" w:cs="宋体"/>
                <w:kern w:val="0"/>
                <w:szCs w:val="21"/>
              </w:rPr>
              <w:t>3.掌握红细胞、白细胞、血小板的生理特点；</w:t>
            </w:r>
            <w:r>
              <w:rPr>
                <w:rFonts w:hint="eastAsia" w:ascii="宋体" w:hAnsi="宋体" w:eastAsia="宋体" w:cs="宋体"/>
                <w:kern w:val="0"/>
                <w:szCs w:val="21"/>
              </w:rPr>
              <w:br w:type="textWrapping"/>
            </w:r>
            <w:r>
              <w:rPr>
                <w:rFonts w:hint="eastAsia" w:ascii="宋体" w:hAnsi="宋体" w:eastAsia="宋体" w:cs="宋体"/>
                <w:kern w:val="0"/>
                <w:szCs w:val="21"/>
              </w:rPr>
              <w:t>4.掌握红细胞、网织红细胞、白细胞、血小板计数的原理、方法、参考值和临床意义；</w:t>
            </w:r>
            <w:r>
              <w:rPr>
                <w:rFonts w:hint="eastAsia" w:ascii="宋体" w:hAnsi="宋体" w:eastAsia="宋体" w:cs="宋体"/>
                <w:kern w:val="0"/>
                <w:szCs w:val="21"/>
              </w:rPr>
              <w:br w:type="textWrapping"/>
            </w:r>
            <w:r>
              <w:rPr>
                <w:rFonts w:hint="eastAsia" w:ascii="宋体" w:hAnsi="宋体" w:eastAsia="宋体" w:cs="宋体"/>
                <w:kern w:val="0"/>
                <w:szCs w:val="21"/>
              </w:rPr>
              <w:t>5.掌握红细胞、白细胞形态检查的原理、方法、参考值和临床意义；</w:t>
            </w:r>
            <w:r>
              <w:rPr>
                <w:rFonts w:hint="eastAsia" w:ascii="宋体" w:hAnsi="宋体" w:eastAsia="宋体" w:cs="宋体"/>
                <w:kern w:val="0"/>
                <w:szCs w:val="21"/>
              </w:rPr>
              <w:br w:type="textWrapping"/>
            </w:r>
            <w:r>
              <w:rPr>
                <w:rFonts w:hint="eastAsia" w:ascii="宋体" w:hAnsi="宋体" w:eastAsia="宋体" w:cs="宋体"/>
                <w:kern w:val="0"/>
                <w:szCs w:val="21"/>
              </w:rPr>
              <w:t>6.掌握血红蛋白、血细胞比容测定的原理、方法、参考值和临床意义，以及红细胞MCV、MCH、MCHC计算。</w:t>
            </w:r>
          </w:p>
        </w:tc>
        <w:tc>
          <w:tcPr>
            <w:tcW w:w="2551" w:type="dxa"/>
            <w:tcBorders>
              <w:top w:val="single" w:color="auto" w:sz="4" w:space="0"/>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1.学会静脉采血、皮肤采血和真空采血技术；</w:t>
            </w:r>
            <w:r>
              <w:rPr>
                <w:rFonts w:hint="eastAsia" w:ascii="宋体" w:hAnsi="宋体" w:eastAsia="宋体" w:cs="宋体"/>
                <w:kern w:val="0"/>
                <w:szCs w:val="21"/>
              </w:rPr>
              <w:br w:type="textWrapping"/>
            </w:r>
            <w:r>
              <w:rPr>
                <w:rFonts w:hint="eastAsia" w:ascii="宋体" w:hAnsi="宋体" w:eastAsia="宋体" w:cs="宋体"/>
                <w:kern w:val="0"/>
                <w:szCs w:val="21"/>
              </w:rPr>
              <w:t>2.正确使用抗凝剂；</w:t>
            </w:r>
            <w:r>
              <w:rPr>
                <w:rFonts w:hint="eastAsia" w:ascii="宋体" w:hAnsi="宋体" w:eastAsia="宋体" w:cs="宋体"/>
                <w:kern w:val="0"/>
                <w:szCs w:val="21"/>
              </w:rPr>
              <w:br w:type="textWrapping"/>
            </w:r>
            <w:r>
              <w:rPr>
                <w:rFonts w:hint="eastAsia" w:ascii="宋体" w:hAnsi="宋体" w:eastAsia="宋体" w:cs="宋体"/>
                <w:kern w:val="0"/>
                <w:szCs w:val="21"/>
              </w:rPr>
              <w:t>3.学会制备血涂片及染色技术；</w:t>
            </w:r>
            <w:r>
              <w:rPr>
                <w:rFonts w:hint="eastAsia" w:ascii="宋体" w:hAnsi="宋体" w:eastAsia="宋体" w:cs="宋体"/>
                <w:kern w:val="0"/>
                <w:szCs w:val="21"/>
              </w:rPr>
              <w:br w:type="textWrapping"/>
            </w:r>
            <w:r>
              <w:rPr>
                <w:rFonts w:hint="eastAsia" w:ascii="宋体" w:hAnsi="宋体" w:eastAsia="宋体" w:cs="宋体"/>
                <w:kern w:val="0"/>
                <w:szCs w:val="21"/>
              </w:rPr>
              <w:t>4.学会显微镜计数法计数RBC、WBC、PLT，以及形态检查；</w:t>
            </w:r>
            <w:r>
              <w:rPr>
                <w:rFonts w:hint="eastAsia" w:ascii="宋体" w:hAnsi="宋体" w:eastAsia="宋体" w:cs="宋体"/>
                <w:kern w:val="0"/>
                <w:szCs w:val="21"/>
              </w:rPr>
              <w:br w:type="textWrapping"/>
            </w:r>
            <w:r>
              <w:rPr>
                <w:rFonts w:hint="eastAsia" w:ascii="宋体" w:hAnsi="宋体" w:eastAsia="宋体" w:cs="宋体"/>
                <w:kern w:val="0"/>
                <w:szCs w:val="21"/>
              </w:rPr>
              <w:t>5.学会采用血液分析仪进行血液常规检查。</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1.具有良好的医师职业道德和服务意识；                                                                             2. 具有实事求是的科学态度和严谨认真的工作作风；                                                                               3.具有无菌观念和生物安全意识；                                                                                          4.具有自觉爱护仪器设备的意识；                                                                                              5.具有较好的方法评价和实验室管理能力；                                                                                  6. 具有较强的学习新知识、新技术的能力；                                                                          7. 具有较好的人际沟通、交往能力和团队协作能力；                                                                                              8.具有一定的职业创新精神。</w:t>
            </w:r>
          </w:p>
        </w:tc>
      </w:tr>
      <w:tr>
        <w:trPr>
          <w:trHeight w:val="1020" w:hRule="atLeast"/>
        </w:trPr>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w:t>
            </w:r>
          </w:p>
        </w:tc>
        <w:tc>
          <w:tcPr>
            <w:tcW w:w="64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血液一般检验</w:t>
            </w:r>
          </w:p>
        </w:tc>
        <w:tc>
          <w:tcPr>
            <w:tcW w:w="74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红细胞沉降率测定</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魏氏法</w:t>
            </w:r>
          </w:p>
        </w:tc>
        <w:tc>
          <w:tcPr>
            <w:tcW w:w="1681"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血液沉降率测定</w:t>
            </w:r>
          </w:p>
        </w:tc>
        <w:tc>
          <w:tcPr>
            <w:tcW w:w="148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魏氏法</w:t>
            </w:r>
          </w:p>
        </w:tc>
        <w:tc>
          <w:tcPr>
            <w:tcW w:w="2649" w:type="dxa"/>
            <w:tcBorders>
              <w:top w:val="single" w:color="auto" w:sz="4" w:space="0"/>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1.掌握红细胞沉降率的定义和分期，以及各期特点；</w:t>
            </w:r>
            <w:r>
              <w:rPr>
                <w:rFonts w:hint="eastAsia" w:ascii="宋体" w:hAnsi="宋体" w:eastAsia="宋体" w:cs="宋体"/>
                <w:kern w:val="0"/>
                <w:szCs w:val="21"/>
              </w:rPr>
              <w:br w:type="textWrapping"/>
            </w:r>
            <w:r>
              <w:rPr>
                <w:rFonts w:hint="eastAsia" w:ascii="宋体" w:hAnsi="宋体" w:eastAsia="宋体" w:cs="宋体"/>
                <w:kern w:val="0"/>
                <w:szCs w:val="21"/>
              </w:rPr>
              <w:t>2.掌握红细胞沉降率的测定方法、原理、参考值和临床意义。</w:t>
            </w:r>
          </w:p>
        </w:tc>
        <w:tc>
          <w:tcPr>
            <w:tcW w:w="2551" w:type="dxa"/>
            <w:tcBorders>
              <w:top w:val="single" w:color="auto" w:sz="4" w:space="0"/>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1.学会采用魏氏法测定红细胞沉降率</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r>
      <w:tr>
        <w:trPr>
          <w:trHeight w:val="2280" w:hRule="atLeast"/>
        </w:trPr>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6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血栓与止血检验</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凝血功能检查</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血凝仪测定法</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 血浆凝血酶原时间测定(PT)</w:t>
            </w:r>
            <w:r>
              <w:rPr>
                <w:rFonts w:hint="eastAsia" w:ascii="宋体" w:hAnsi="宋体" w:eastAsia="宋体" w:cs="宋体"/>
                <w:kern w:val="0"/>
                <w:szCs w:val="21"/>
              </w:rPr>
              <w:br w:type="textWrapping"/>
            </w:r>
            <w:r>
              <w:rPr>
                <w:rFonts w:hint="eastAsia" w:ascii="宋体" w:hAnsi="宋体" w:eastAsia="宋体" w:cs="宋体"/>
                <w:kern w:val="0"/>
                <w:szCs w:val="21"/>
              </w:rPr>
              <w:t>2.活化部分凝血活酶时间测定(APTT)</w:t>
            </w:r>
            <w:r>
              <w:rPr>
                <w:rFonts w:hint="eastAsia" w:ascii="宋体" w:hAnsi="宋体" w:eastAsia="宋体" w:cs="宋体"/>
                <w:kern w:val="0"/>
                <w:szCs w:val="21"/>
              </w:rPr>
              <w:br w:type="textWrapping"/>
            </w:r>
            <w:r>
              <w:rPr>
                <w:rFonts w:hint="eastAsia" w:ascii="宋体" w:hAnsi="宋体" w:eastAsia="宋体" w:cs="宋体"/>
                <w:kern w:val="0"/>
                <w:szCs w:val="21"/>
              </w:rPr>
              <w:t>3.凝血酶时间(TT)</w:t>
            </w:r>
            <w:r>
              <w:rPr>
                <w:rFonts w:hint="eastAsia" w:ascii="宋体" w:hAnsi="宋体" w:eastAsia="宋体" w:cs="宋体"/>
                <w:kern w:val="0"/>
                <w:szCs w:val="21"/>
              </w:rPr>
              <w:br w:type="textWrapping"/>
            </w:r>
            <w:r>
              <w:rPr>
                <w:rFonts w:hint="eastAsia" w:ascii="宋体" w:hAnsi="宋体" w:eastAsia="宋体" w:cs="宋体"/>
                <w:kern w:val="0"/>
                <w:szCs w:val="21"/>
              </w:rPr>
              <w:t>4.血浆纤维蛋白原(Fbg)</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血凝仪测定法</w:t>
            </w:r>
          </w:p>
        </w:tc>
        <w:tc>
          <w:tcPr>
            <w:tcW w:w="264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1.掌握血小板的止血功能、血液凝固机制、抗凝系统和纤溶系统基础知识；</w:t>
            </w:r>
            <w:r>
              <w:rPr>
                <w:rFonts w:hint="eastAsia" w:ascii="宋体" w:hAnsi="宋体" w:eastAsia="宋体" w:cs="宋体"/>
                <w:kern w:val="0"/>
                <w:szCs w:val="21"/>
              </w:rPr>
              <w:br w:type="textWrapping"/>
            </w:r>
            <w:r>
              <w:rPr>
                <w:rFonts w:hint="eastAsia" w:ascii="宋体" w:hAnsi="宋体" w:eastAsia="宋体" w:cs="宋体"/>
                <w:kern w:val="0"/>
                <w:szCs w:val="21"/>
              </w:rPr>
              <w:t>2.熟悉血管壁的止血功能；</w:t>
            </w:r>
            <w:r>
              <w:rPr>
                <w:rFonts w:hint="eastAsia" w:ascii="宋体" w:hAnsi="宋体" w:eastAsia="宋体" w:cs="宋体"/>
                <w:kern w:val="0"/>
                <w:szCs w:val="21"/>
              </w:rPr>
              <w:br w:type="textWrapping"/>
            </w:r>
            <w:r>
              <w:rPr>
                <w:rFonts w:hint="eastAsia" w:ascii="宋体" w:hAnsi="宋体" w:eastAsia="宋体" w:cs="宋体"/>
                <w:kern w:val="0"/>
                <w:szCs w:val="21"/>
              </w:rPr>
              <w:t>3.掌握PT、APTT、TT、Fbg的测定原理、方法、参考值和临床意义。</w:t>
            </w:r>
          </w:p>
        </w:tc>
        <w:tc>
          <w:tcPr>
            <w:tcW w:w="255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1.熟练采用计数池进行PLT计数；</w:t>
            </w:r>
            <w:r>
              <w:rPr>
                <w:rFonts w:hint="eastAsia" w:ascii="宋体" w:hAnsi="宋体" w:eastAsia="宋体" w:cs="宋体"/>
                <w:kern w:val="0"/>
                <w:szCs w:val="21"/>
              </w:rPr>
              <w:br w:type="textWrapping"/>
            </w:r>
            <w:r>
              <w:rPr>
                <w:rFonts w:hint="eastAsia" w:ascii="宋体" w:hAnsi="宋体" w:eastAsia="宋体" w:cs="宋体"/>
                <w:kern w:val="0"/>
                <w:szCs w:val="21"/>
              </w:rPr>
              <w:t>2.学会采用血凝仪测定PT、APTT、TT和Fbg。</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r>
      <w:tr>
        <w:trPr>
          <w:trHeight w:val="2280" w:hRule="atLeast"/>
        </w:trPr>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6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血栓与止血检验</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血液流变学检查</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血流变仪测定法</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1.全血黏度测定</w:t>
            </w:r>
            <w:r>
              <w:rPr>
                <w:rFonts w:hint="eastAsia" w:ascii="宋体" w:hAnsi="宋体" w:eastAsia="宋体" w:cs="宋体"/>
                <w:kern w:val="0"/>
                <w:szCs w:val="21"/>
              </w:rPr>
              <w:br w:type="textWrapping"/>
            </w:r>
            <w:r>
              <w:rPr>
                <w:rFonts w:hint="eastAsia" w:ascii="宋体" w:hAnsi="宋体" w:eastAsia="宋体" w:cs="宋体"/>
                <w:kern w:val="0"/>
                <w:szCs w:val="21"/>
              </w:rPr>
              <w:t>2.红细胞变形性测定</w:t>
            </w:r>
            <w:r>
              <w:rPr>
                <w:rFonts w:hint="eastAsia" w:ascii="宋体" w:hAnsi="宋体" w:eastAsia="宋体" w:cs="宋体"/>
                <w:kern w:val="0"/>
                <w:szCs w:val="21"/>
              </w:rPr>
              <w:br w:type="textWrapping"/>
            </w:r>
            <w:r>
              <w:rPr>
                <w:rFonts w:hint="eastAsia" w:ascii="宋体" w:hAnsi="宋体" w:eastAsia="宋体" w:cs="宋体"/>
                <w:kern w:val="0"/>
                <w:szCs w:val="21"/>
              </w:rPr>
              <w:t>3.红细胞表面电荷测定</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毛细血管黏度计法</w:t>
            </w:r>
            <w:r>
              <w:rPr>
                <w:rFonts w:hint="eastAsia" w:ascii="宋体" w:hAnsi="宋体" w:eastAsia="宋体" w:cs="宋体"/>
                <w:kern w:val="0"/>
                <w:szCs w:val="21"/>
              </w:rPr>
              <w:br w:type="textWrapping"/>
            </w:r>
            <w:r>
              <w:rPr>
                <w:rFonts w:hint="eastAsia" w:ascii="宋体" w:hAnsi="宋体" w:eastAsia="宋体" w:cs="宋体"/>
                <w:kern w:val="0"/>
                <w:szCs w:val="21"/>
              </w:rPr>
              <w:t>黏性检测法</w:t>
            </w:r>
            <w:r>
              <w:rPr>
                <w:rFonts w:hint="eastAsia" w:ascii="宋体" w:hAnsi="宋体" w:eastAsia="宋体" w:cs="宋体"/>
                <w:kern w:val="0"/>
                <w:szCs w:val="21"/>
              </w:rPr>
              <w:br w:type="textWrapping"/>
            </w:r>
            <w:r>
              <w:rPr>
                <w:rFonts w:hint="eastAsia" w:ascii="宋体" w:hAnsi="宋体" w:eastAsia="宋体" w:cs="宋体"/>
                <w:kern w:val="0"/>
                <w:szCs w:val="21"/>
              </w:rPr>
              <w:t>红细胞电泳法</w:t>
            </w:r>
          </w:p>
        </w:tc>
        <w:tc>
          <w:tcPr>
            <w:tcW w:w="264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1.熟悉血液流变学的概念、标本采集和临床应用；</w:t>
            </w:r>
            <w:r>
              <w:rPr>
                <w:rFonts w:hint="eastAsia" w:ascii="宋体" w:hAnsi="宋体" w:eastAsia="宋体" w:cs="宋体"/>
                <w:kern w:val="0"/>
                <w:szCs w:val="21"/>
              </w:rPr>
              <w:br w:type="textWrapping"/>
            </w:r>
            <w:r>
              <w:rPr>
                <w:rFonts w:hint="eastAsia" w:ascii="宋体" w:hAnsi="宋体" w:eastAsia="宋体" w:cs="宋体"/>
                <w:kern w:val="0"/>
                <w:szCs w:val="21"/>
              </w:rPr>
              <w:t>2.掌握血液粘度、红细胞变形性、红细胞表面电荷测定的方法、原理、参考值和临床意义。</w:t>
            </w:r>
          </w:p>
        </w:tc>
        <w:tc>
          <w:tcPr>
            <w:tcW w:w="255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1.学会毛细血管黏度计法测定全血黏度；</w:t>
            </w:r>
            <w:r>
              <w:rPr>
                <w:rFonts w:hint="eastAsia" w:ascii="宋体" w:hAnsi="宋体" w:eastAsia="宋体" w:cs="宋体"/>
                <w:kern w:val="0"/>
                <w:szCs w:val="21"/>
              </w:rPr>
              <w:br w:type="textWrapping"/>
            </w:r>
            <w:r>
              <w:rPr>
                <w:rFonts w:hint="eastAsia" w:ascii="宋体" w:hAnsi="宋体" w:eastAsia="宋体" w:cs="宋体"/>
                <w:kern w:val="0"/>
                <w:szCs w:val="21"/>
              </w:rPr>
              <w:t>2.学会黏性检测法测定红细胞变形性；</w:t>
            </w:r>
            <w:r>
              <w:rPr>
                <w:rFonts w:hint="eastAsia" w:ascii="宋体" w:hAnsi="宋体" w:eastAsia="宋体" w:cs="宋体"/>
                <w:kern w:val="0"/>
                <w:szCs w:val="21"/>
              </w:rPr>
              <w:br w:type="textWrapping"/>
            </w:r>
            <w:r>
              <w:rPr>
                <w:rFonts w:hint="eastAsia" w:ascii="宋体" w:hAnsi="宋体" w:eastAsia="宋体" w:cs="宋体"/>
                <w:kern w:val="0"/>
                <w:szCs w:val="21"/>
              </w:rPr>
              <w:t>3.学会红细胞电泳法测定红细胞表面电荷。</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r>
      <w:tr>
        <w:trPr>
          <w:trHeight w:val="1530" w:hRule="atLeast"/>
        </w:trPr>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6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尿液检验</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尿常规——有形成分检查</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显微镜检查法</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1.一般性状检查</w:t>
            </w:r>
            <w:r>
              <w:rPr>
                <w:rFonts w:hint="eastAsia" w:ascii="宋体" w:hAnsi="宋体" w:eastAsia="宋体" w:cs="宋体"/>
                <w:kern w:val="0"/>
                <w:szCs w:val="21"/>
              </w:rPr>
              <w:br w:type="textWrapping"/>
            </w:r>
            <w:r>
              <w:rPr>
                <w:rFonts w:hint="eastAsia" w:ascii="宋体" w:hAnsi="宋体" w:eastAsia="宋体" w:cs="宋体"/>
                <w:kern w:val="0"/>
                <w:szCs w:val="21"/>
              </w:rPr>
              <w:t>2. 尿液RBC、WBC检查</w:t>
            </w:r>
            <w:r>
              <w:rPr>
                <w:rFonts w:hint="eastAsia" w:ascii="宋体" w:hAnsi="宋体" w:eastAsia="宋体" w:cs="宋体"/>
                <w:kern w:val="0"/>
                <w:szCs w:val="21"/>
              </w:rPr>
              <w:br w:type="textWrapping"/>
            </w:r>
            <w:r>
              <w:rPr>
                <w:rFonts w:hint="eastAsia" w:ascii="宋体" w:hAnsi="宋体" w:eastAsia="宋体" w:cs="宋体"/>
                <w:kern w:val="0"/>
                <w:szCs w:val="21"/>
              </w:rPr>
              <w:t>3.尿液管型、结晶检查</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1.目视法</w:t>
            </w:r>
            <w:r>
              <w:rPr>
                <w:rFonts w:hint="eastAsia" w:ascii="宋体" w:hAnsi="宋体" w:eastAsia="宋体" w:cs="宋体"/>
                <w:kern w:val="0"/>
                <w:szCs w:val="21"/>
              </w:rPr>
              <w:br w:type="textWrapping"/>
            </w:r>
            <w:r>
              <w:rPr>
                <w:rFonts w:hint="eastAsia" w:ascii="宋体" w:hAnsi="宋体" w:eastAsia="宋体" w:cs="宋体"/>
                <w:kern w:val="0"/>
                <w:szCs w:val="21"/>
              </w:rPr>
              <w:t>2.显微镜检查法</w:t>
            </w:r>
          </w:p>
        </w:tc>
        <w:tc>
          <w:tcPr>
            <w:tcW w:w="2649"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1.熟悉尿液生成和尿液检验的目的；</w:t>
            </w:r>
            <w:r>
              <w:rPr>
                <w:rFonts w:hint="eastAsia" w:ascii="宋体" w:hAnsi="宋体" w:eastAsia="宋体" w:cs="宋体"/>
                <w:kern w:val="0"/>
                <w:szCs w:val="21"/>
              </w:rPr>
              <w:br w:type="textWrapping"/>
            </w:r>
            <w:r>
              <w:rPr>
                <w:rFonts w:hint="eastAsia" w:ascii="宋体" w:hAnsi="宋体" w:eastAsia="宋体" w:cs="宋体"/>
                <w:kern w:val="0"/>
                <w:szCs w:val="21"/>
              </w:rPr>
              <w:t>2.掌握尿液标本采集和保存方法；</w:t>
            </w:r>
            <w:r>
              <w:rPr>
                <w:rFonts w:hint="eastAsia" w:ascii="宋体" w:hAnsi="宋体" w:eastAsia="宋体" w:cs="宋体"/>
                <w:kern w:val="0"/>
                <w:szCs w:val="21"/>
              </w:rPr>
              <w:br w:type="textWrapping"/>
            </w:r>
            <w:r>
              <w:rPr>
                <w:rFonts w:hint="eastAsia" w:ascii="宋体" w:hAnsi="宋体" w:eastAsia="宋体" w:cs="宋体"/>
                <w:kern w:val="0"/>
                <w:szCs w:val="21"/>
              </w:rPr>
              <w:t>3.熟悉尿液理学检查的方法；</w:t>
            </w:r>
            <w:r>
              <w:rPr>
                <w:rFonts w:hint="eastAsia" w:ascii="宋体" w:hAnsi="宋体" w:eastAsia="宋体" w:cs="宋体"/>
                <w:kern w:val="0"/>
                <w:szCs w:val="21"/>
              </w:rPr>
              <w:br w:type="textWrapping"/>
            </w:r>
            <w:r>
              <w:rPr>
                <w:rFonts w:hint="eastAsia" w:ascii="宋体" w:hAnsi="宋体" w:eastAsia="宋体" w:cs="宋体"/>
                <w:kern w:val="0"/>
                <w:szCs w:val="21"/>
              </w:rPr>
              <w:t>4.掌握尿液有形成分检查方法和临床意义。</w:t>
            </w:r>
          </w:p>
        </w:tc>
        <w:tc>
          <w:tcPr>
            <w:tcW w:w="255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1.学会尿液性状辨别能力；</w:t>
            </w:r>
            <w:r>
              <w:rPr>
                <w:rFonts w:hint="eastAsia" w:ascii="宋体" w:hAnsi="宋体" w:eastAsia="宋体" w:cs="宋体"/>
                <w:kern w:val="0"/>
                <w:szCs w:val="21"/>
              </w:rPr>
              <w:br w:type="textWrapping"/>
            </w:r>
            <w:r>
              <w:rPr>
                <w:rFonts w:hint="eastAsia" w:ascii="宋体" w:hAnsi="宋体" w:eastAsia="宋体" w:cs="宋体"/>
                <w:kern w:val="0"/>
                <w:szCs w:val="21"/>
              </w:rPr>
              <w:t>2.学会采用显微镜检查法进行尿液细胞、尿液管型、结晶等有形成分。</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r>
      <w:tr>
        <w:trPr>
          <w:trHeight w:val="1975" w:hRule="atLeast"/>
        </w:trPr>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64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尿液检验</w:t>
            </w:r>
          </w:p>
        </w:tc>
        <w:tc>
          <w:tcPr>
            <w:tcW w:w="74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尿常规——化学成分检查</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试带法</w:t>
            </w:r>
          </w:p>
        </w:tc>
        <w:tc>
          <w:tcPr>
            <w:tcW w:w="1681"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1.尿液PH测定</w:t>
            </w:r>
            <w:r>
              <w:rPr>
                <w:rFonts w:hint="eastAsia" w:ascii="宋体" w:hAnsi="宋体" w:eastAsia="宋体" w:cs="宋体"/>
                <w:kern w:val="0"/>
                <w:szCs w:val="21"/>
              </w:rPr>
              <w:br w:type="textWrapping"/>
            </w:r>
            <w:r>
              <w:rPr>
                <w:rFonts w:hint="eastAsia" w:ascii="宋体" w:hAnsi="宋体" w:eastAsia="宋体" w:cs="宋体"/>
                <w:kern w:val="0"/>
                <w:szCs w:val="21"/>
              </w:rPr>
              <w:t>2.尿蛋白定性定量试验</w:t>
            </w:r>
            <w:r>
              <w:rPr>
                <w:rFonts w:hint="eastAsia" w:ascii="宋体" w:hAnsi="宋体" w:eastAsia="宋体" w:cs="宋体"/>
                <w:kern w:val="0"/>
                <w:szCs w:val="21"/>
              </w:rPr>
              <w:br w:type="textWrapping"/>
            </w:r>
            <w:r>
              <w:rPr>
                <w:rFonts w:hint="eastAsia" w:ascii="宋体" w:hAnsi="宋体" w:eastAsia="宋体" w:cs="宋体"/>
                <w:kern w:val="0"/>
                <w:szCs w:val="21"/>
              </w:rPr>
              <w:t>3.尿葡萄糖定性试验</w:t>
            </w:r>
            <w:r>
              <w:rPr>
                <w:rFonts w:hint="eastAsia" w:ascii="宋体" w:hAnsi="宋体" w:eastAsia="宋体" w:cs="宋体"/>
                <w:kern w:val="0"/>
                <w:szCs w:val="21"/>
              </w:rPr>
              <w:br w:type="textWrapping"/>
            </w:r>
            <w:r>
              <w:rPr>
                <w:rFonts w:hint="eastAsia" w:ascii="宋体" w:hAnsi="宋体" w:eastAsia="宋体" w:cs="宋体"/>
                <w:kern w:val="0"/>
                <w:szCs w:val="21"/>
              </w:rPr>
              <w:t>4.尿酮体定性试验</w:t>
            </w:r>
            <w:r>
              <w:rPr>
                <w:rFonts w:hint="eastAsia" w:ascii="宋体" w:hAnsi="宋体" w:eastAsia="宋体" w:cs="宋体"/>
                <w:kern w:val="0"/>
                <w:szCs w:val="21"/>
              </w:rPr>
              <w:br w:type="textWrapping"/>
            </w:r>
            <w:r>
              <w:rPr>
                <w:rFonts w:hint="eastAsia" w:ascii="宋体" w:hAnsi="宋体" w:eastAsia="宋体" w:cs="宋体"/>
                <w:kern w:val="0"/>
                <w:szCs w:val="21"/>
              </w:rPr>
              <w:t>5.尿胆原定性试验</w:t>
            </w:r>
            <w:r>
              <w:rPr>
                <w:rFonts w:hint="eastAsia" w:ascii="宋体" w:hAnsi="宋体" w:eastAsia="宋体" w:cs="宋体"/>
                <w:kern w:val="0"/>
                <w:szCs w:val="21"/>
              </w:rPr>
              <w:br w:type="textWrapping"/>
            </w:r>
            <w:r>
              <w:rPr>
                <w:rFonts w:hint="eastAsia" w:ascii="宋体" w:hAnsi="宋体" w:eastAsia="宋体" w:cs="宋体"/>
                <w:kern w:val="0"/>
                <w:szCs w:val="21"/>
              </w:rPr>
              <w:t>6.尿胆红素定性试验</w:t>
            </w:r>
          </w:p>
          <w:p>
            <w:pPr>
              <w:widowControl/>
              <w:jc w:val="left"/>
              <w:rPr>
                <w:rFonts w:ascii="宋体" w:hAnsi="宋体" w:eastAsia="宋体" w:cs="宋体"/>
                <w:kern w:val="0"/>
                <w:szCs w:val="21"/>
              </w:rPr>
            </w:pPr>
            <w:r>
              <w:rPr>
                <w:rFonts w:hint="eastAsia" w:ascii="宋体" w:hAnsi="宋体" w:eastAsia="宋体" w:cs="宋体"/>
                <w:kern w:val="0"/>
                <w:szCs w:val="21"/>
              </w:rPr>
              <w:t>7.尿亚硝酸盐定性试验</w:t>
            </w:r>
          </w:p>
          <w:p>
            <w:pPr>
              <w:widowControl/>
              <w:jc w:val="left"/>
              <w:rPr>
                <w:rFonts w:ascii="宋体" w:hAnsi="宋体" w:eastAsia="宋体" w:cs="宋体"/>
                <w:kern w:val="0"/>
                <w:szCs w:val="21"/>
              </w:rPr>
            </w:pPr>
            <w:r>
              <w:rPr>
                <w:rFonts w:hint="eastAsia" w:ascii="宋体" w:hAnsi="宋体" w:eastAsia="宋体" w:cs="宋体"/>
                <w:kern w:val="0"/>
                <w:szCs w:val="21"/>
              </w:rPr>
              <w:t>8.尿白细胞酯酶定性试验</w:t>
            </w:r>
          </w:p>
          <w:p>
            <w:pPr>
              <w:widowControl/>
              <w:jc w:val="left"/>
              <w:rPr>
                <w:rFonts w:ascii="宋体" w:hAnsi="宋体" w:eastAsia="宋体" w:cs="宋体"/>
                <w:kern w:val="0"/>
                <w:szCs w:val="21"/>
              </w:rPr>
            </w:pPr>
            <w:r>
              <w:rPr>
                <w:rFonts w:hint="eastAsia" w:ascii="宋体" w:hAnsi="宋体" w:eastAsia="宋体" w:cs="宋体"/>
                <w:kern w:val="0"/>
                <w:szCs w:val="21"/>
              </w:rPr>
              <w:t>9.尿维生素C定性试验</w:t>
            </w:r>
          </w:p>
        </w:tc>
        <w:tc>
          <w:tcPr>
            <w:tcW w:w="148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1.试带法</w:t>
            </w:r>
          </w:p>
          <w:p>
            <w:pPr>
              <w:widowControl/>
              <w:jc w:val="left"/>
              <w:rPr>
                <w:rFonts w:ascii="宋体" w:hAnsi="宋体" w:eastAsia="宋体" w:cs="宋体"/>
                <w:kern w:val="0"/>
                <w:szCs w:val="21"/>
              </w:rPr>
            </w:pPr>
            <w:r>
              <w:rPr>
                <w:rFonts w:hint="eastAsia" w:ascii="宋体" w:hAnsi="宋体" w:eastAsia="宋体" w:cs="宋体"/>
                <w:kern w:val="0"/>
                <w:szCs w:val="21"/>
              </w:rPr>
              <w:t>2.双缩脲法</w:t>
            </w:r>
            <w:r>
              <w:rPr>
                <w:rFonts w:hint="eastAsia" w:ascii="宋体" w:hAnsi="宋体" w:eastAsia="宋体" w:cs="宋体"/>
                <w:kern w:val="0"/>
                <w:szCs w:val="21"/>
              </w:rPr>
              <w:br w:type="textWrapping"/>
            </w:r>
            <w:r>
              <w:rPr>
                <w:rFonts w:hint="eastAsia" w:ascii="宋体" w:hAnsi="宋体" w:eastAsia="宋体" w:cs="宋体"/>
                <w:kern w:val="0"/>
                <w:szCs w:val="21"/>
              </w:rPr>
              <w:t>2.葡萄糖氧化酶法</w:t>
            </w:r>
          </w:p>
        </w:tc>
        <w:tc>
          <w:tcPr>
            <w:tcW w:w="2649"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掌握尿液PH、蛋白质、葡萄糖、酮体、尿胆原、尿胆红素测定的方法、原理及临床意义。</w:t>
            </w:r>
          </w:p>
        </w:tc>
        <w:tc>
          <w:tcPr>
            <w:tcW w:w="2551" w:type="dxa"/>
            <w:tcBorders>
              <w:top w:val="single" w:color="auto" w:sz="4" w:space="0"/>
              <w:left w:val="nil"/>
              <w:bottom w:val="single" w:color="auto" w:sz="4" w:space="0"/>
              <w:right w:val="nil"/>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1.熟练采用双缩脲法测定尿液蛋白质浓度；</w:t>
            </w:r>
            <w:r>
              <w:rPr>
                <w:rFonts w:hint="eastAsia" w:ascii="宋体" w:hAnsi="宋体" w:eastAsia="宋体" w:cs="宋体"/>
                <w:kern w:val="0"/>
                <w:szCs w:val="21"/>
              </w:rPr>
              <w:br w:type="textWrapping"/>
            </w:r>
            <w:r>
              <w:rPr>
                <w:rFonts w:hint="eastAsia" w:ascii="宋体" w:hAnsi="宋体" w:eastAsia="宋体" w:cs="宋体"/>
                <w:kern w:val="0"/>
                <w:szCs w:val="21"/>
              </w:rPr>
              <w:t>2、熟练采用葡萄糖氧化酶法测定尿液葡萄糖浓</w:t>
            </w:r>
          </w:p>
          <w:p>
            <w:pPr>
              <w:widowControl/>
              <w:jc w:val="left"/>
              <w:rPr>
                <w:rFonts w:ascii="宋体" w:hAnsi="宋体" w:eastAsia="宋体" w:cs="宋体"/>
                <w:kern w:val="0"/>
                <w:szCs w:val="21"/>
              </w:rPr>
            </w:pPr>
            <w:r>
              <w:rPr>
                <w:rFonts w:hint="eastAsia" w:ascii="宋体" w:hAnsi="宋体" w:eastAsia="宋体" w:cs="宋体"/>
                <w:kern w:val="0"/>
                <w:szCs w:val="21"/>
              </w:rPr>
              <w:t>3.熟练运用尿液分析仪（试带法）测定尿液PH、蛋白质、葡萄糖、尿胆原等。</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r>
      <w:tr>
        <w:trPr>
          <w:trHeight w:val="917" w:hRule="atLeast"/>
        </w:trPr>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6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尿液检验</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尿液其他成分检验</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1.染色法</w:t>
            </w:r>
          </w:p>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2.单克隆抗体胶体金免疫层析法</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1.尿本周氏蛋白定性试验</w:t>
            </w:r>
            <w:r>
              <w:rPr>
                <w:rFonts w:hint="eastAsia" w:ascii="宋体" w:hAnsi="宋体" w:eastAsia="宋体" w:cs="宋体"/>
                <w:kern w:val="0"/>
                <w:szCs w:val="21"/>
              </w:rPr>
              <w:br w:type="textWrapping"/>
            </w:r>
            <w:r>
              <w:rPr>
                <w:rFonts w:hint="eastAsia" w:ascii="宋体" w:hAnsi="宋体" w:eastAsia="宋体" w:cs="宋体"/>
                <w:kern w:val="0"/>
                <w:szCs w:val="21"/>
              </w:rPr>
              <w:t>2．尿乳糜定性试验</w:t>
            </w:r>
            <w:r>
              <w:rPr>
                <w:rFonts w:hint="eastAsia" w:ascii="宋体" w:hAnsi="宋体" w:eastAsia="宋体" w:cs="宋体"/>
                <w:kern w:val="0"/>
                <w:szCs w:val="21"/>
              </w:rPr>
              <w:br w:type="textWrapping"/>
            </w:r>
            <w:r>
              <w:rPr>
                <w:rFonts w:hint="eastAsia" w:ascii="宋体" w:hAnsi="宋体" w:eastAsia="宋体" w:cs="宋体"/>
                <w:kern w:val="0"/>
                <w:szCs w:val="21"/>
              </w:rPr>
              <w:t>3.尿苯丙酮酸定性试验</w:t>
            </w:r>
            <w:r>
              <w:rPr>
                <w:rFonts w:hint="eastAsia" w:ascii="宋体" w:hAnsi="宋体" w:eastAsia="宋体" w:cs="宋体"/>
                <w:kern w:val="0"/>
                <w:szCs w:val="21"/>
              </w:rPr>
              <w:br w:type="textWrapping"/>
            </w:r>
            <w:r>
              <w:rPr>
                <w:rFonts w:hint="eastAsia" w:ascii="宋体" w:hAnsi="宋体" w:eastAsia="宋体" w:cs="宋体"/>
                <w:kern w:val="0"/>
                <w:szCs w:val="21"/>
              </w:rPr>
              <w:t>4.尿液妊娠试验</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1.热沉淀法</w:t>
            </w:r>
            <w:r>
              <w:rPr>
                <w:rFonts w:hint="eastAsia" w:ascii="宋体" w:hAnsi="宋体" w:eastAsia="宋体" w:cs="宋体"/>
                <w:kern w:val="0"/>
                <w:szCs w:val="21"/>
              </w:rPr>
              <w:br w:type="textWrapping"/>
            </w:r>
            <w:r>
              <w:rPr>
                <w:rFonts w:hint="eastAsia" w:ascii="宋体" w:hAnsi="宋体" w:eastAsia="宋体" w:cs="宋体"/>
                <w:kern w:val="0"/>
                <w:szCs w:val="21"/>
              </w:rPr>
              <w:t>染色法</w:t>
            </w:r>
            <w:r>
              <w:rPr>
                <w:rFonts w:hint="eastAsia" w:ascii="宋体" w:hAnsi="宋体" w:eastAsia="宋体" w:cs="宋体"/>
                <w:kern w:val="0"/>
                <w:szCs w:val="21"/>
              </w:rPr>
              <w:br w:type="textWrapping"/>
            </w:r>
            <w:r>
              <w:rPr>
                <w:rFonts w:hint="eastAsia" w:ascii="宋体" w:hAnsi="宋体" w:eastAsia="宋体" w:cs="宋体"/>
                <w:kern w:val="0"/>
                <w:szCs w:val="21"/>
              </w:rPr>
              <w:t>2.金标抗体检测法</w:t>
            </w:r>
          </w:p>
        </w:tc>
        <w:tc>
          <w:tcPr>
            <w:tcW w:w="264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1.掌握本周氏蛋白的概念、实验方法和临床意义；</w:t>
            </w:r>
            <w:r>
              <w:rPr>
                <w:rFonts w:hint="eastAsia" w:ascii="宋体" w:hAnsi="宋体" w:eastAsia="宋体" w:cs="宋体"/>
                <w:kern w:val="0"/>
                <w:szCs w:val="21"/>
              </w:rPr>
              <w:br w:type="textWrapping"/>
            </w:r>
            <w:r>
              <w:rPr>
                <w:rFonts w:hint="eastAsia" w:ascii="宋体" w:hAnsi="宋体" w:eastAsia="宋体" w:cs="宋体"/>
                <w:kern w:val="0"/>
                <w:szCs w:val="21"/>
              </w:rPr>
              <w:t>2.掌握尿乳糜、苯丙酮酸定性试验的方法和临床意义；</w:t>
            </w:r>
            <w:r>
              <w:rPr>
                <w:rFonts w:hint="eastAsia" w:ascii="宋体" w:hAnsi="宋体" w:eastAsia="宋体" w:cs="宋体"/>
                <w:kern w:val="0"/>
                <w:szCs w:val="21"/>
              </w:rPr>
              <w:br w:type="textWrapping"/>
            </w:r>
            <w:r>
              <w:rPr>
                <w:rFonts w:hint="eastAsia" w:ascii="宋体" w:hAnsi="宋体" w:eastAsia="宋体" w:cs="宋体"/>
                <w:kern w:val="0"/>
                <w:szCs w:val="21"/>
              </w:rPr>
              <w:t>3.掌握尿液妊娠试验的原理、方法和临床意义。</w:t>
            </w:r>
          </w:p>
        </w:tc>
        <w:tc>
          <w:tcPr>
            <w:tcW w:w="255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1.学会热沉淀法测定尿本周氏蛋白；</w:t>
            </w:r>
            <w:r>
              <w:rPr>
                <w:rFonts w:hint="eastAsia" w:ascii="宋体" w:hAnsi="宋体" w:eastAsia="宋体" w:cs="宋体"/>
                <w:kern w:val="0"/>
                <w:szCs w:val="21"/>
              </w:rPr>
              <w:br w:type="textWrapping"/>
            </w:r>
            <w:r>
              <w:rPr>
                <w:rFonts w:hint="eastAsia" w:ascii="宋体" w:hAnsi="宋体" w:eastAsia="宋体" w:cs="宋体"/>
                <w:kern w:val="0"/>
                <w:szCs w:val="21"/>
              </w:rPr>
              <w:t>2.学会染色法对尿乳糜和苯丙酮酸进行定性；</w:t>
            </w:r>
            <w:r>
              <w:rPr>
                <w:rFonts w:hint="eastAsia" w:ascii="宋体" w:hAnsi="宋体" w:eastAsia="宋体" w:cs="宋体"/>
                <w:kern w:val="0"/>
                <w:szCs w:val="21"/>
              </w:rPr>
              <w:br w:type="textWrapping"/>
            </w:r>
            <w:r>
              <w:rPr>
                <w:rFonts w:hint="eastAsia" w:ascii="宋体" w:hAnsi="宋体" w:eastAsia="宋体" w:cs="宋体"/>
                <w:kern w:val="0"/>
                <w:szCs w:val="21"/>
              </w:rPr>
              <w:t>3.学会金标抗体检测法进行妊娠试验。</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r>
      <w:tr>
        <w:trPr>
          <w:trHeight w:val="1530" w:hRule="atLeast"/>
        </w:trPr>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4</w:t>
            </w:r>
          </w:p>
        </w:tc>
        <w:tc>
          <w:tcPr>
            <w:tcW w:w="64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粪便检验</w:t>
            </w:r>
          </w:p>
        </w:tc>
        <w:tc>
          <w:tcPr>
            <w:tcW w:w="74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粪便检查</w:t>
            </w:r>
          </w:p>
        </w:tc>
        <w:tc>
          <w:tcPr>
            <w:tcW w:w="112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显微镜检查法</w:t>
            </w:r>
          </w:p>
        </w:tc>
        <w:tc>
          <w:tcPr>
            <w:tcW w:w="168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1.一般性状检查</w:t>
            </w:r>
            <w:r>
              <w:rPr>
                <w:rFonts w:hint="eastAsia" w:ascii="宋体" w:hAnsi="宋体" w:eastAsia="宋体" w:cs="宋体"/>
                <w:kern w:val="0"/>
                <w:szCs w:val="21"/>
              </w:rPr>
              <w:br w:type="textWrapping"/>
            </w:r>
            <w:r>
              <w:rPr>
                <w:rFonts w:hint="eastAsia" w:ascii="宋体" w:hAnsi="宋体" w:eastAsia="宋体" w:cs="宋体"/>
                <w:kern w:val="0"/>
                <w:szCs w:val="21"/>
              </w:rPr>
              <w:t>2.细胞及寄生虫检查</w:t>
            </w:r>
            <w:r>
              <w:rPr>
                <w:rFonts w:hint="eastAsia" w:ascii="宋体" w:hAnsi="宋体" w:eastAsia="宋体" w:cs="宋体"/>
                <w:kern w:val="0"/>
                <w:szCs w:val="21"/>
              </w:rPr>
              <w:br w:type="textWrapping"/>
            </w:r>
            <w:r>
              <w:rPr>
                <w:rFonts w:hint="eastAsia" w:ascii="宋体" w:hAnsi="宋体" w:eastAsia="宋体" w:cs="宋体"/>
                <w:kern w:val="0"/>
                <w:szCs w:val="21"/>
              </w:rPr>
              <w:t>3.隐血试验</w:t>
            </w:r>
          </w:p>
        </w:tc>
        <w:tc>
          <w:tcPr>
            <w:tcW w:w="1482"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1.目视法</w:t>
            </w:r>
            <w:r>
              <w:rPr>
                <w:rFonts w:hint="eastAsia" w:ascii="宋体" w:hAnsi="宋体" w:eastAsia="宋体" w:cs="宋体"/>
                <w:kern w:val="0"/>
                <w:szCs w:val="21"/>
              </w:rPr>
              <w:br w:type="textWrapping"/>
            </w:r>
            <w:r>
              <w:rPr>
                <w:rFonts w:hint="eastAsia" w:ascii="宋体" w:hAnsi="宋体" w:eastAsia="宋体" w:cs="宋体"/>
                <w:kern w:val="0"/>
                <w:szCs w:val="21"/>
              </w:rPr>
              <w:t>2.涂片镜检法</w:t>
            </w:r>
            <w:r>
              <w:rPr>
                <w:rFonts w:hint="eastAsia" w:ascii="宋体" w:hAnsi="宋体" w:eastAsia="宋体" w:cs="宋体"/>
                <w:kern w:val="0"/>
                <w:szCs w:val="21"/>
              </w:rPr>
              <w:br w:type="textWrapping"/>
            </w:r>
            <w:r>
              <w:rPr>
                <w:rFonts w:hint="eastAsia" w:ascii="宋体" w:hAnsi="宋体" w:eastAsia="宋体" w:cs="宋体"/>
                <w:kern w:val="0"/>
                <w:szCs w:val="21"/>
              </w:rPr>
              <w:t>3.试带法</w:t>
            </w:r>
          </w:p>
        </w:tc>
        <w:tc>
          <w:tcPr>
            <w:tcW w:w="2649" w:type="dxa"/>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1.熟悉粪便的感官检验；</w:t>
            </w:r>
            <w:r>
              <w:rPr>
                <w:rFonts w:hint="eastAsia" w:ascii="宋体" w:hAnsi="宋体" w:eastAsia="宋体" w:cs="宋体"/>
                <w:kern w:val="0"/>
                <w:szCs w:val="21"/>
              </w:rPr>
              <w:br w:type="textWrapping"/>
            </w:r>
            <w:r>
              <w:rPr>
                <w:rFonts w:hint="eastAsia" w:ascii="宋体" w:hAnsi="宋体" w:eastAsia="宋体" w:cs="宋体"/>
                <w:kern w:val="0"/>
                <w:szCs w:val="21"/>
              </w:rPr>
              <w:t>2.掌握粪便的显微镜检验和隐血试验；</w:t>
            </w:r>
          </w:p>
        </w:tc>
        <w:tc>
          <w:tcPr>
            <w:tcW w:w="255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1.正确辨别粪便的性状；</w:t>
            </w:r>
            <w:r>
              <w:rPr>
                <w:rFonts w:hint="eastAsia" w:ascii="宋体" w:hAnsi="宋体" w:eastAsia="宋体" w:cs="宋体"/>
                <w:kern w:val="0"/>
                <w:szCs w:val="21"/>
              </w:rPr>
              <w:br w:type="textWrapping"/>
            </w:r>
            <w:r>
              <w:rPr>
                <w:rFonts w:hint="eastAsia" w:ascii="宋体" w:hAnsi="宋体" w:eastAsia="宋体" w:cs="宋体"/>
                <w:kern w:val="0"/>
                <w:szCs w:val="21"/>
              </w:rPr>
              <w:t>2.学会粪便的显微镜检验；</w:t>
            </w:r>
            <w:r>
              <w:rPr>
                <w:rFonts w:hint="eastAsia" w:ascii="宋体" w:hAnsi="宋体" w:eastAsia="宋体" w:cs="宋体"/>
                <w:kern w:val="0"/>
                <w:szCs w:val="21"/>
              </w:rPr>
              <w:br w:type="textWrapping"/>
            </w:r>
            <w:r>
              <w:rPr>
                <w:rFonts w:hint="eastAsia" w:ascii="宋体" w:hAnsi="宋体" w:eastAsia="宋体" w:cs="宋体"/>
                <w:kern w:val="0"/>
                <w:szCs w:val="21"/>
              </w:rPr>
              <w:t>3.学会采用试带法进行隐血试验。</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r>
      <w:tr>
        <w:trPr>
          <w:trHeight w:val="450" w:hRule="atLeast"/>
        </w:trPr>
        <w:tc>
          <w:tcPr>
            <w:tcW w:w="4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648"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其他体液及分泌物检验</w:t>
            </w:r>
          </w:p>
        </w:tc>
        <w:tc>
          <w:tcPr>
            <w:tcW w:w="74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kern w:val="0"/>
                <w:szCs w:val="21"/>
              </w:rPr>
              <w:t>其他体液及分泌物检验</w:t>
            </w:r>
          </w:p>
        </w:tc>
        <w:tc>
          <w:tcPr>
            <w:tcW w:w="112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显微镜检查法</w:t>
            </w:r>
          </w:p>
        </w:tc>
        <w:tc>
          <w:tcPr>
            <w:tcW w:w="1681"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1.脑脊液检查</w:t>
            </w:r>
            <w:r>
              <w:rPr>
                <w:rFonts w:hint="eastAsia" w:ascii="宋体" w:hAnsi="宋体" w:eastAsia="宋体" w:cs="宋体"/>
                <w:kern w:val="0"/>
                <w:szCs w:val="21"/>
              </w:rPr>
              <w:br w:type="textWrapping"/>
            </w:r>
            <w:r>
              <w:rPr>
                <w:rFonts w:hint="eastAsia" w:ascii="宋体" w:hAnsi="宋体" w:eastAsia="宋体" w:cs="宋体"/>
                <w:kern w:val="0"/>
                <w:szCs w:val="21"/>
              </w:rPr>
              <w:t>2.浆膜腔积液检查</w:t>
            </w:r>
            <w:r>
              <w:rPr>
                <w:rFonts w:hint="eastAsia" w:ascii="宋体" w:hAnsi="宋体" w:eastAsia="宋体" w:cs="宋体"/>
                <w:kern w:val="0"/>
                <w:szCs w:val="21"/>
              </w:rPr>
              <w:br w:type="textWrapping"/>
            </w:r>
            <w:r>
              <w:rPr>
                <w:rFonts w:hint="eastAsia" w:ascii="宋体" w:hAnsi="宋体" w:eastAsia="宋体" w:cs="宋体"/>
                <w:kern w:val="0"/>
                <w:szCs w:val="21"/>
              </w:rPr>
              <w:t>3.精液检查</w:t>
            </w:r>
            <w:r>
              <w:rPr>
                <w:rFonts w:hint="eastAsia" w:ascii="宋体" w:hAnsi="宋体" w:eastAsia="宋体" w:cs="宋体"/>
                <w:kern w:val="0"/>
                <w:szCs w:val="21"/>
              </w:rPr>
              <w:br w:type="textWrapping"/>
            </w:r>
            <w:r>
              <w:rPr>
                <w:rFonts w:hint="eastAsia" w:ascii="宋体" w:hAnsi="宋体" w:eastAsia="宋体" w:cs="宋体"/>
                <w:kern w:val="0"/>
                <w:szCs w:val="21"/>
              </w:rPr>
              <w:t>4.前列腺液检查</w:t>
            </w:r>
            <w:r>
              <w:rPr>
                <w:rFonts w:hint="eastAsia" w:ascii="宋体" w:hAnsi="宋体" w:eastAsia="宋体" w:cs="宋体"/>
                <w:kern w:val="0"/>
                <w:szCs w:val="21"/>
              </w:rPr>
              <w:br w:type="textWrapping"/>
            </w:r>
            <w:r>
              <w:rPr>
                <w:rFonts w:hint="eastAsia" w:ascii="宋体" w:hAnsi="宋体" w:eastAsia="宋体" w:cs="宋体"/>
                <w:kern w:val="0"/>
                <w:szCs w:val="21"/>
              </w:rPr>
              <w:t>5.阴道分泌物检查</w:t>
            </w:r>
            <w:r>
              <w:rPr>
                <w:rFonts w:hint="eastAsia" w:ascii="宋体" w:hAnsi="宋体" w:eastAsia="宋体" w:cs="宋体"/>
                <w:kern w:val="0"/>
                <w:szCs w:val="21"/>
              </w:rPr>
              <w:br w:type="textWrapping"/>
            </w:r>
            <w:r>
              <w:rPr>
                <w:rFonts w:hint="eastAsia" w:ascii="宋体" w:hAnsi="宋体" w:eastAsia="宋体" w:cs="宋体"/>
                <w:kern w:val="0"/>
                <w:szCs w:val="21"/>
              </w:rPr>
              <w:t>6.痰液检验</w:t>
            </w:r>
          </w:p>
          <w:p>
            <w:pPr>
              <w:widowControl/>
              <w:jc w:val="left"/>
              <w:rPr>
                <w:rFonts w:ascii="宋体" w:hAnsi="宋体" w:eastAsia="宋体" w:cs="宋体"/>
                <w:kern w:val="0"/>
                <w:szCs w:val="21"/>
              </w:rPr>
            </w:pPr>
            <w:r>
              <w:rPr>
                <w:rFonts w:hint="eastAsia" w:ascii="宋体" w:hAnsi="宋体" w:eastAsia="宋体" w:cs="宋体"/>
                <w:kern w:val="0"/>
                <w:szCs w:val="21"/>
              </w:rPr>
              <w:t>7.羊水检验</w:t>
            </w:r>
          </w:p>
        </w:tc>
        <w:tc>
          <w:tcPr>
            <w:tcW w:w="148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显微镜检查法</w:t>
            </w:r>
          </w:p>
        </w:tc>
        <w:tc>
          <w:tcPr>
            <w:tcW w:w="2649" w:type="dxa"/>
            <w:tcBorders>
              <w:top w:val="single" w:color="auto" w:sz="4" w:space="0"/>
              <w:left w:val="nil"/>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1.掌握脑脊液、浆膜腔积液的理化检验和显微镜检验；</w:t>
            </w:r>
            <w:r>
              <w:rPr>
                <w:rFonts w:hint="eastAsia" w:ascii="宋体" w:hAnsi="宋体" w:eastAsia="宋体" w:cs="宋体"/>
                <w:kern w:val="0"/>
                <w:szCs w:val="21"/>
              </w:rPr>
              <w:br w:type="textWrapping"/>
            </w:r>
            <w:r>
              <w:rPr>
                <w:rFonts w:hint="eastAsia" w:ascii="宋体" w:hAnsi="宋体" w:eastAsia="宋体" w:cs="宋体"/>
                <w:kern w:val="0"/>
                <w:szCs w:val="21"/>
              </w:rPr>
              <w:t>2.掌握渗出液和漏出液的鉴别要点；</w:t>
            </w:r>
            <w:r>
              <w:rPr>
                <w:rFonts w:hint="eastAsia" w:ascii="宋体" w:hAnsi="宋体" w:eastAsia="宋体" w:cs="宋体"/>
                <w:kern w:val="0"/>
                <w:szCs w:val="21"/>
              </w:rPr>
              <w:br w:type="textWrapping"/>
            </w:r>
            <w:r>
              <w:rPr>
                <w:rFonts w:hint="eastAsia" w:ascii="宋体" w:hAnsi="宋体" w:eastAsia="宋体" w:cs="宋体"/>
                <w:kern w:val="0"/>
                <w:szCs w:val="21"/>
              </w:rPr>
              <w:t>3.掌握阴道分泌物、精液、前列腺液、痰液的一般性状检验和显微镜检验。</w:t>
            </w:r>
          </w:p>
        </w:tc>
        <w:tc>
          <w:tcPr>
            <w:tcW w:w="2551" w:type="dxa"/>
            <w:tcBorders>
              <w:top w:val="single" w:color="auto" w:sz="4" w:space="0"/>
              <w:left w:val="nil"/>
              <w:bottom w:val="single" w:color="auto" w:sz="4" w:space="0"/>
              <w:right w:val="nil"/>
            </w:tcBorders>
            <w:vAlign w:val="center"/>
          </w:tcPr>
          <w:p>
            <w:pPr>
              <w:widowControl/>
              <w:rPr>
                <w:rFonts w:ascii="宋体" w:hAnsi="宋体" w:eastAsia="宋体" w:cs="宋体"/>
                <w:kern w:val="0"/>
                <w:szCs w:val="21"/>
              </w:rPr>
            </w:pPr>
            <w:r>
              <w:rPr>
                <w:rFonts w:hint="eastAsia" w:ascii="宋体" w:hAnsi="宋体" w:eastAsia="宋体" w:cs="宋体"/>
                <w:kern w:val="0"/>
                <w:szCs w:val="21"/>
              </w:rPr>
              <w:t>1.熟练进行其他体液和排泄物的理学检验；</w:t>
            </w:r>
            <w:r>
              <w:rPr>
                <w:rFonts w:hint="eastAsia" w:ascii="宋体" w:hAnsi="宋体" w:eastAsia="宋体" w:cs="宋体"/>
                <w:kern w:val="0"/>
                <w:szCs w:val="21"/>
              </w:rPr>
              <w:br w:type="textWrapping"/>
            </w:r>
            <w:r>
              <w:rPr>
                <w:rFonts w:hint="eastAsia" w:ascii="宋体" w:hAnsi="宋体" w:eastAsia="宋体" w:cs="宋体"/>
                <w:kern w:val="0"/>
                <w:szCs w:val="21"/>
              </w:rPr>
              <w:t>2.学会显微镜检查法检查其他体液和排泄物。</w:t>
            </w:r>
          </w:p>
        </w:tc>
        <w:tc>
          <w:tcPr>
            <w:tcW w:w="269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r>
    </w:tbl>
    <w:p>
      <w:pPr>
        <w:spacing w:before="156" w:beforeLines="50" w:line="360" w:lineRule="auto"/>
        <w:ind w:firstLine="480" w:firstLineChars="200"/>
        <w:rPr>
          <w:rFonts w:ascii="宋体" w:hAnsi="宋体" w:eastAsia="宋体" w:cs="Times New Roman"/>
          <w:b/>
          <w:sz w:val="24"/>
        </w:rPr>
        <w:sectPr>
          <w:pgSz w:w="16838" w:h="11906" w:orient="landscape"/>
          <w:pgMar w:top="1797" w:right="1440" w:bottom="1797" w:left="1440" w:header="851" w:footer="992" w:gutter="0"/>
          <w:cols w:space="720" w:num="1"/>
          <w:docGrid w:type="linesAndChars" w:linePitch="312" w:charSpace="0"/>
        </w:sectPr>
      </w:pPr>
    </w:p>
    <w:p>
      <w:pPr>
        <w:spacing w:before="156" w:beforeLines="50" w:line="360" w:lineRule="auto"/>
        <w:ind w:firstLine="480" w:firstLineChars="200"/>
        <w:rPr>
          <w:rFonts w:ascii="宋体" w:hAnsi="宋体" w:eastAsia="宋体" w:cs="Times New Roman"/>
          <w:b/>
          <w:sz w:val="24"/>
        </w:rPr>
      </w:pPr>
      <w:r>
        <w:rPr>
          <w:rFonts w:hint="eastAsia" w:ascii="宋体" w:hAnsi="宋体" w:eastAsia="宋体" w:cs="Times New Roman"/>
          <w:b/>
          <w:sz w:val="24"/>
        </w:rPr>
        <w:t>四、实施建议</w:t>
      </w:r>
    </w:p>
    <w:p>
      <w:pPr>
        <w:spacing w:line="360" w:lineRule="auto"/>
        <w:ind w:firstLine="480"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（一）教材的编写及选用</w:t>
      </w:r>
    </w:p>
    <w:p>
      <w:pPr>
        <w:widowControl/>
        <w:spacing w:line="360" w:lineRule="auto"/>
        <w:jc w:val="left"/>
        <w:rPr>
          <w:rFonts w:ascii="宋体" w:hAnsi="宋体" w:eastAsia="宋体" w:cs="宋体"/>
          <w:kern w:val="0"/>
          <w:sz w:val="24"/>
        </w:rPr>
      </w:pPr>
      <w:r>
        <w:rPr>
          <w:rFonts w:hint="eastAsia" w:ascii="黑体" w:hAnsi="宋体" w:eastAsia="黑体" w:cs="Times New Roman"/>
          <w:sz w:val="24"/>
        </w:rPr>
        <w:t xml:space="preserve">                        </w:t>
      </w:r>
      <w:r>
        <w:rPr>
          <w:rFonts w:hint="eastAsia" w:ascii="宋体" w:hAnsi="宋体" w:eastAsia="宋体" w:cs="Times New Roman"/>
          <w:sz w:val="24"/>
        </w:rPr>
        <w:t xml:space="preserve"> 主要参考书目</w:t>
      </w:r>
    </w:p>
    <w:tbl>
      <w:tblPr>
        <w:tblStyle w:val="10"/>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625"/>
        <w:gridCol w:w="3345"/>
        <w:gridCol w:w="1342"/>
        <w:gridCol w:w="1938"/>
        <w:gridCol w:w="1076"/>
      </w:tblGrid>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40" w:hRule="atLeast"/>
          <w:tblCellSpacing w:w="0" w:type="dxa"/>
          <w:jc w:val="center"/>
        </w:trPr>
        <w:tc>
          <w:tcPr>
            <w:tcW w:w="625" w:type="dxa"/>
            <w:tcBorders>
              <w:right w:val="single" w:color="auto" w:sz="4" w:space="0"/>
            </w:tcBorders>
            <w:vAlign w:val="center"/>
          </w:tcPr>
          <w:p>
            <w:pPr>
              <w:widowControl/>
              <w:spacing w:line="360" w:lineRule="auto"/>
              <w:jc w:val="left"/>
              <w:rPr>
                <w:rFonts w:ascii="宋体" w:hAnsi="宋体" w:eastAsia="宋体" w:cs="宋体"/>
                <w:color w:val="000000"/>
                <w:kern w:val="0"/>
                <w:sz w:val="24"/>
              </w:rPr>
            </w:pPr>
            <w:r>
              <w:rPr>
                <w:rFonts w:ascii="宋体" w:hAnsi="宋体" w:eastAsia="宋体" w:cs="宋体"/>
                <w:bCs/>
                <w:color w:val="000000"/>
                <w:kern w:val="0"/>
                <w:sz w:val="24"/>
              </w:rPr>
              <w:t>序号</w:t>
            </w:r>
          </w:p>
        </w:tc>
        <w:tc>
          <w:tcPr>
            <w:tcW w:w="3345" w:type="dxa"/>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书目名称 </w:t>
            </w:r>
          </w:p>
        </w:tc>
        <w:tc>
          <w:tcPr>
            <w:tcW w:w="1342" w:type="dxa"/>
            <w:tcBorders>
              <w:left w:val="single" w:color="auto" w:sz="4" w:space="0"/>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主编 </w:t>
            </w:r>
          </w:p>
        </w:tc>
        <w:tc>
          <w:tcPr>
            <w:tcW w:w="1938" w:type="dxa"/>
            <w:tcBorders>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出版社 </w:t>
            </w:r>
          </w:p>
        </w:tc>
        <w:tc>
          <w:tcPr>
            <w:tcW w:w="1076" w:type="dxa"/>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出版时间 </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3345" w:type="dxa"/>
            <w:vAlign w:val="center"/>
          </w:tcPr>
          <w:p>
            <w:pPr>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《临床检验基础》</w:t>
            </w:r>
          </w:p>
        </w:tc>
        <w:tc>
          <w:tcPr>
            <w:tcW w:w="1342" w:type="dxa"/>
            <w:tcBorders>
              <w:left w:val="single" w:color="auto" w:sz="4" w:space="0"/>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龚道元 张纪云</w:t>
            </w:r>
          </w:p>
        </w:tc>
        <w:tc>
          <w:tcPr>
            <w:tcW w:w="1938" w:type="dxa"/>
            <w:tcBorders>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人民卫生出版社</w:t>
            </w:r>
          </w:p>
        </w:tc>
        <w:tc>
          <w:tcPr>
            <w:tcW w:w="1076" w:type="dxa"/>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2015.1</w:t>
            </w:r>
          </w:p>
        </w:tc>
      </w:tr>
    </w:tbl>
    <w:p>
      <w:pPr>
        <w:spacing w:before="156" w:beforeLines="50" w:line="360" w:lineRule="auto"/>
        <w:ind w:firstLine="480"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（二）教学建议</w:t>
      </w:r>
    </w:p>
    <w:p>
      <w:pPr>
        <w:spacing w:line="360" w:lineRule="auto"/>
        <w:ind w:firstLine="480" w:firstLineChars="200"/>
        <w:jc w:val="left"/>
        <w:rPr>
          <w:rFonts w:ascii="宋体" w:hAnsi="宋体" w:eastAsia="宋体" w:cs="Times New Roman"/>
          <w:kern w:val="0"/>
          <w:sz w:val="24"/>
        </w:rPr>
      </w:pPr>
      <w:r>
        <w:rPr>
          <w:rFonts w:hint="eastAsia" w:ascii="宋体" w:hAnsi="宋体" w:eastAsia="宋体" w:cs="宋体"/>
          <w:color w:val="000000"/>
          <w:kern w:val="0"/>
          <w:sz w:val="24"/>
        </w:rPr>
        <w:t>1．教学模式</w:t>
      </w:r>
    </w:p>
    <w:p>
      <w:pPr>
        <w:spacing w:line="360" w:lineRule="auto"/>
        <w:ind w:firstLine="480" w:firstLineChars="200"/>
        <w:jc w:val="left"/>
        <w:rPr>
          <w:rFonts w:ascii="宋体" w:hAnsi="宋体" w:eastAsia="宋体" w:cs="宋体"/>
          <w:color w:val="000000"/>
          <w:kern w:val="0"/>
          <w:sz w:val="24"/>
        </w:rPr>
      </w:pPr>
      <w:r>
        <w:rPr>
          <w:rFonts w:hint="eastAsia" w:ascii="宋体" w:hAnsi="宋体" w:eastAsia="宋体" w:cs="Times New Roman"/>
          <w:kern w:val="0"/>
          <w:sz w:val="24"/>
        </w:rPr>
        <w:t>本课程采用项目引领型教学模式实施教学。</w:t>
      </w:r>
    </w:p>
    <w:p>
      <w:pPr>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2．教学方法</w:t>
      </w:r>
    </w:p>
    <w:p>
      <w:pPr>
        <w:spacing w:line="360" w:lineRule="auto"/>
        <w:ind w:left="480"/>
        <w:jc w:val="left"/>
        <w:rPr>
          <w:rFonts w:ascii="宋体" w:hAnsi="宋体" w:eastAsia="宋体" w:cs="宋体"/>
          <w:color w:val="000000"/>
          <w:kern w:val="0"/>
          <w:sz w:val="24"/>
        </w:rPr>
      </w:pPr>
      <w:r>
        <w:rPr>
          <w:rFonts w:hint="eastAsia" w:ascii="宋体" w:hAnsi="宋体" w:eastAsia="宋体" w:cs="宋体"/>
          <w:color w:val="000000"/>
          <w:kern w:val="0"/>
          <w:sz w:val="24"/>
        </w:rPr>
        <w:t>本课程采用情景教学、案例教学法、任务驱动法为主要教学方法。</w:t>
      </w:r>
    </w:p>
    <w:p>
      <w:pPr>
        <w:spacing w:line="360" w:lineRule="auto"/>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3．教学手段</w:t>
      </w:r>
    </w:p>
    <w:p>
      <w:pPr>
        <w:spacing w:line="360" w:lineRule="auto"/>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本课程采用教师讲授与演示，实训为主要教学手段。</w:t>
      </w:r>
    </w:p>
    <w:p>
      <w:pPr>
        <w:spacing w:line="360" w:lineRule="auto"/>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4．教学情景</w:t>
      </w:r>
    </w:p>
    <w:p>
      <w:pPr>
        <w:widowControl/>
        <w:shd w:val="clear" w:color="auto" w:fill="FFFFFF"/>
        <w:spacing w:line="360" w:lineRule="auto"/>
        <w:ind w:left="479" w:leftChars="228"/>
        <w:jc w:val="left"/>
        <w:rPr>
          <w:rFonts w:ascii="宋体" w:hAnsi="宋体" w:eastAsia="宋体" w:cs="Times New Roman"/>
          <w:color w:val="000000"/>
          <w:sz w:val="24"/>
        </w:rPr>
      </w:pPr>
      <w:r>
        <w:rPr>
          <w:rFonts w:hint="eastAsia" w:ascii="宋体" w:hAnsi="宋体" w:eastAsia="宋体" w:cs="Times New Roman"/>
          <w:color w:val="000000"/>
          <w:sz w:val="24"/>
        </w:rPr>
        <w:t>本课程主要采用校内实训室为主要教学情景。</w:t>
      </w:r>
    </w:p>
    <w:p>
      <w:pPr>
        <w:spacing w:line="360" w:lineRule="auto"/>
        <w:ind w:firstLine="480"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（三）教学基本条件</w:t>
      </w:r>
    </w:p>
    <w:p>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1、教学团队  为满足课程教学需要，应具备的师资条件是校内专任教师1～2人，校外兼课教师1～2人，校内实验实训员1～2人。</w:t>
      </w:r>
    </w:p>
    <w:p>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2、校内实训  按学生人数100人（2班）计算，该专业需建立有专门的临检实训室2间，总面积在150m</w:t>
      </w:r>
      <w:r>
        <w:rPr>
          <w:rFonts w:hint="eastAsia" w:ascii="宋体" w:hAnsi="宋体" w:eastAsia="宋体" w:cs="Times New Roman"/>
          <w:bCs/>
          <w:sz w:val="24"/>
          <w:vertAlign w:val="superscript"/>
        </w:rPr>
        <w:t>2</w:t>
      </w:r>
      <w:r>
        <w:rPr>
          <w:rFonts w:hint="eastAsia" w:ascii="宋体" w:hAnsi="宋体" w:eastAsia="宋体" w:cs="Times New Roman"/>
          <w:bCs/>
          <w:sz w:val="24"/>
        </w:rPr>
        <w:t>以上，配备有血液分析仪、尿液分析仪、粪便分析仪、血凝仪、血流变仪、精子分析仪、显微镜及离心机等仪器设备，并配有70名学生同时上课所需的采血器材、自动加样器、玻璃器皿、显微镜等常用辅助器材，方能满足课程校内教学需要，保证教学效果。</w:t>
      </w:r>
    </w:p>
    <w:p>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3、校外实训  校外实训条件应包括供学生见习、实习和跟岗实习需要的综合性医院，见习和实习医院以二甲以上综合医院为宜，设置有临检科（室）、生化科（室）、免疫科（室）、微生物科（室）和输血科（室），并有中级以上检验师负责带教，指导学生人数不超过5人；顶岗实习医院以乡镇卫生院为宜，开设有生物化学检验、免疫检验、临床检验等检验项目，并有专人负责管理和考核。</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（四）课程资源的开发与利用</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1.讲义  为保证教学和学生学习需要，应根据“项目-任务”教学编写《临床检验基础》课程配套讲义与实训指导。</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2.试题库  应依据临床检验士资格考试大纲，匹配相应的学习试题库。</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3.技能鉴定标准  应根据职业岗位需要和相关法律法规，开发建立医学检验技术专业技能鉴定标准。</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4.其他  应收集整理教学相关图片资料、操作规程和实验室管理文件。</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五、教学评价</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本课程采用教学督导评价、同行听课评价、学生学习评价和教师自评相结合的方式分学期进行，总分为100分。其中，教学督导评价占10%，同行听课评价占30%，学生学习评价占50%，教师自评占10%。</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六、教学建议</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1.教师在教学过程中应积极探索充分体现以教师为主导，以学生为主体，以项目为载体的适合高等职业教育医学检验技术专业的教学模式。</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2.教学应以理实一体、情景教学、小组讨论为主，适当采取示教、多媒体演示、案例教学等教学方法。</w:t>
      </w:r>
    </w:p>
    <w:p>
      <w:pPr>
        <w:widowControl/>
        <w:spacing w:line="360"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3.考核方法应以</w:t>
      </w:r>
      <w:r>
        <w:rPr>
          <w:rFonts w:hint="eastAsia" w:ascii="宋体" w:hAnsi="宋体" w:eastAsia="宋体" w:cs="Times New Roman"/>
          <w:kern w:val="0"/>
          <w:sz w:val="24"/>
        </w:rPr>
        <w:t>采取形成性考核相结合的办法，具体如下：</w:t>
      </w:r>
    </w:p>
    <w:p>
      <w:pPr>
        <w:widowControl/>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（1）本课程总分为100分。</w:t>
      </w:r>
    </w:p>
    <w:p>
      <w:pPr>
        <w:widowControl/>
        <w:spacing w:line="360" w:lineRule="auto"/>
        <w:ind w:firstLine="480" w:firstLineChars="200"/>
        <w:rPr>
          <w:rFonts w:ascii="宋体" w:hAnsi="宋体" w:eastAsia="宋体" w:cs="Times New Roman"/>
          <w:kern w:val="0"/>
          <w:sz w:val="24"/>
        </w:rPr>
      </w:pPr>
      <w:r>
        <w:rPr>
          <w:rFonts w:hint="eastAsia" w:ascii="宋体" w:hAnsi="宋体" w:eastAsia="宋体" w:cs="Times New Roman"/>
          <w:color w:val="000000"/>
          <w:kern w:val="0"/>
          <w:sz w:val="24"/>
        </w:rPr>
        <w:t>（2）形成性考核是指对学生学习过程（课堂表现、提问答疑、作业）和考试成绩（理论考试+技能考试）按一定比例计算的总成绩。即学习过程占40%，考试成绩占60%。</w:t>
      </w:r>
    </w:p>
    <w:p>
      <w:pPr>
        <w:spacing w:before="312" w:beforeLines="100" w:after="624" w:afterLines="200"/>
        <w:jc w:val="center"/>
        <w:outlineLvl w:val="0"/>
        <w:rPr>
          <w:rFonts w:ascii="黑体" w:hAnsi="黑体" w:eastAsia="黑体" w:cs="Times New Roman"/>
          <w:b/>
          <w:sz w:val="30"/>
          <w:szCs w:val="30"/>
        </w:rPr>
      </w:pPr>
      <w:bookmarkStart w:id="407" w:name="_Toc404608470"/>
      <w:bookmarkStart w:id="408" w:name="_Toc355475398"/>
      <w:bookmarkStart w:id="409" w:name="_Toc355475678"/>
      <w:bookmarkStart w:id="410" w:name="_Toc355475058"/>
    </w:p>
    <w:p>
      <w:pPr>
        <w:spacing w:before="312" w:beforeLines="100" w:after="624" w:afterLines="200"/>
        <w:jc w:val="center"/>
        <w:outlineLvl w:val="0"/>
        <w:rPr>
          <w:rFonts w:ascii="黑体" w:hAnsi="黑体" w:eastAsia="黑体" w:cs="Times New Roman"/>
          <w:b/>
          <w:sz w:val="30"/>
          <w:szCs w:val="30"/>
        </w:rPr>
      </w:pPr>
    </w:p>
    <w:p>
      <w:pPr>
        <w:spacing w:before="312" w:beforeLines="100" w:after="624" w:afterLines="200"/>
        <w:jc w:val="center"/>
        <w:outlineLvl w:val="0"/>
        <w:rPr>
          <w:rFonts w:ascii="黑体" w:hAnsi="黑体" w:eastAsia="黑体" w:cs="Times New Roman"/>
          <w:b/>
          <w:sz w:val="30"/>
          <w:szCs w:val="30"/>
        </w:rPr>
      </w:pPr>
    </w:p>
    <w:p>
      <w:pPr>
        <w:ind w:firstLine="480"/>
        <w:jc w:val="center"/>
        <w:rPr>
          <w:rFonts w:ascii="黑体" w:hAnsi="黑体" w:eastAsia="黑体" w:cs="Times New Roman"/>
          <w:kern w:val="0"/>
          <w:sz w:val="30"/>
          <w:szCs w:val="30"/>
        </w:rPr>
      </w:pPr>
      <w:r>
        <w:rPr>
          <w:rFonts w:hint="eastAsia" w:ascii="黑体" w:hAnsi="黑体" w:eastAsia="黑体" w:cs="Times New Roman"/>
          <w:kern w:val="0"/>
          <w:sz w:val="30"/>
          <w:szCs w:val="30"/>
        </w:rPr>
        <w:t>附件3-2《基本检测技术-免疫学检验》课程标准</w:t>
      </w:r>
      <w:bookmarkEnd w:id="407"/>
      <w:bookmarkEnd w:id="408"/>
      <w:bookmarkEnd w:id="409"/>
      <w:bookmarkEnd w:id="410"/>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rPr>
          <w:jc w:val="center"/>
        </w:trPr>
        <w:tc>
          <w:tcPr>
            <w:tcW w:w="1704" w:type="dxa"/>
            <w:vAlign w:val="center"/>
          </w:tcPr>
          <w:p>
            <w:pPr>
              <w:spacing w:after="156" w:afterLines="50"/>
              <w:ind w:firstLine="422"/>
              <w:rPr>
                <w:rFonts w:ascii="宋体" w:hAnsi="宋体" w:eastAsia="宋体" w:cs="Times New Roman"/>
                <w:b/>
                <w:szCs w:val="21"/>
              </w:rPr>
            </w:pPr>
            <w:r>
              <w:rPr>
                <w:rFonts w:hint="eastAsia" w:ascii="宋体" w:hAnsi="宋体" w:eastAsia="宋体" w:cs="Times New Roman"/>
                <w:b/>
                <w:szCs w:val="21"/>
              </w:rPr>
              <w:t>制定时间</w:t>
            </w:r>
          </w:p>
        </w:tc>
        <w:tc>
          <w:tcPr>
            <w:tcW w:w="1704" w:type="dxa"/>
            <w:vAlign w:val="center"/>
          </w:tcPr>
          <w:p>
            <w:pPr>
              <w:spacing w:after="156" w:afterLines="50"/>
              <w:ind w:firstLine="422"/>
              <w:rPr>
                <w:rFonts w:ascii="宋体" w:hAnsi="宋体" w:eastAsia="宋体" w:cs="Times New Roman"/>
                <w:b/>
                <w:szCs w:val="21"/>
              </w:rPr>
            </w:pPr>
            <w:r>
              <w:rPr>
                <w:rFonts w:hint="eastAsia" w:ascii="宋体" w:hAnsi="宋体" w:eastAsia="宋体" w:cs="Times New Roman"/>
                <w:b/>
                <w:szCs w:val="21"/>
              </w:rPr>
              <w:t>制定人</w:t>
            </w:r>
          </w:p>
        </w:tc>
        <w:tc>
          <w:tcPr>
            <w:tcW w:w="1704" w:type="dxa"/>
            <w:vAlign w:val="center"/>
          </w:tcPr>
          <w:p>
            <w:pPr>
              <w:spacing w:after="156" w:afterLines="50"/>
              <w:ind w:firstLine="422"/>
              <w:rPr>
                <w:rFonts w:ascii="宋体" w:hAnsi="宋体" w:eastAsia="宋体" w:cs="Times New Roman"/>
                <w:b/>
                <w:szCs w:val="21"/>
              </w:rPr>
            </w:pPr>
            <w:r>
              <w:rPr>
                <w:rFonts w:hint="eastAsia" w:ascii="宋体" w:hAnsi="宋体" w:eastAsia="宋体" w:cs="Times New Roman"/>
                <w:b/>
                <w:szCs w:val="21"/>
              </w:rPr>
              <w:t>审核人</w:t>
            </w:r>
          </w:p>
        </w:tc>
        <w:tc>
          <w:tcPr>
            <w:tcW w:w="1705" w:type="dxa"/>
            <w:vAlign w:val="center"/>
          </w:tcPr>
          <w:p>
            <w:pPr>
              <w:spacing w:after="156" w:afterLines="50"/>
              <w:ind w:firstLine="422"/>
              <w:rPr>
                <w:rFonts w:ascii="宋体" w:hAnsi="宋体" w:eastAsia="宋体" w:cs="Times New Roman"/>
                <w:b/>
                <w:szCs w:val="21"/>
              </w:rPr>
            </w:pPr>
            <w:r>
              <w:rPr>
                <w:rFonts w:hint="eastAsia" w:ascii="宋体" w:hAnsi="宋体" w:eastAsia="宋体" w:cs="Times New Roman"/>
                <w:b/>
                <w:szCs w:val="21"/>
              </w:rPr>
              <w:t>修订时间</w:t>
            </w:r>
          </w:p>
        </w:tc>
        <w:tc>
          <w:tcPr>
            <w:tcW w:w="1705" w:type="dxa"/>
            <w:vAlign w:val="center"/>
          </w:tcPr>
          <w:p>
            <w:pPr>
              <w:spacing w:after="156" w:afterLines="50"/>
              <w:ind w:firstLine="422"/>
              <w:rPr>
                <w:rFonts w:ascii="宋体" w:hAnsi="宋体" w:eastAsia="宋体" w:cs="Times New Roman"/>
                <w:b/>
                <w:szCs w:val="21"/>
              </w:rPr>
            </w:pPr>
            <w:r>
              <w:rPr>
                <w:rFonts w:hint="eastAsia" w:ascii="宋体" w:hAnsi="宋体" w:eastAsia="宋体" w:cs="Times New Roman"/>
                <w:b/>
                <w:szCs w:val="21"/>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04"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2018-12</w:t>
            </w:r>
          </w:p>
        </w:tc>
        <w:tc>
          <w:tcPr>
            <w:tcW w:w="1704"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王新颖</w:t>
            </w:r>
          </w:p>
        </w:tc>
        <w:tc>
          <w:tcPr>
            <w:tcW w:w="1704" w:type="dxa"/>
            <w:vAlign w:val="center"/>
          </w:tcPr>
          <w:p>
            <w:pPr>
              <w:spacing w:after="156" w:afterLines="50"/>
              <w:jc w:val="center"/>
              <w:rPr>
                <w:rFonts w:ascii="宋体" w:hAnsi="宋体" w:eastAsia="宋体" w:cs="Times New Roman"/>
                <w:szCs w:val="21"/>
              </w:rPr>
            </w:pPr>
            <w:r>
              <w:rPr>
                <w:rFonts w:hint="eastAsia" w:ascii="宋体" w:hAnsi="宋体" w:eastAsia="宋体" w:cs="Times New Roman"/>
                <w:szCs w:val="21"/>
              </w:rPr>
              <w:t>李芳</w:t>
            </w:r>
          </w:p>
        </w:tc>
        <w:tc>
          <w:tcPr>
            <w:tcW w:w="1705"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2020-8</w:t>
            </w:r>
          </w:p>
        </w:tc>
        <w:tc>
          <w:tcPr>
            <w:tcW w:w="1705" w:type="dxa"/>
            <w:vAlign w:val="center"/>
          </w:tcPr>
          <w:p>
            <w:pPr>
              <w:spacing w:after="156" w:afterLines="50"/>
              <w:ind w:firstLine="420"/>
              <w:rPr>
                <w:rFonts w:ascii="宋体" w:hAnsi="宋体" w:eastAsia="宋体" w:cs="Times New Roman"/>
                <w:szCs w:val="21"/>
              </w:rPr>
            </w:pPr>
            <w:r>
              <w:rPr>
                <w:rFonts w:ascii="宋体" w:hAnsi="宋体" w:eastAsia="宋体" w:cs="Times New Roman"/>
                <w:szCs w:val="21"/>
              </w:rPr>
              <w:t>王新颖</w:t>
            </w:r>
          </w:p>
        </w:tc>
      </w:tr>
    </w:tbl>
    <w:p>
      <w:pPr>
        <w:ind w:firstLine="880"/>
        <w:jc w:val="center"/>
        <w:rPr>
          <w:rFonts w:ascii="宋体" w:hAnsi="宋体" w:eastAsia="宋体" w:cs="仿宋_GB2312"/>
          <w:sz w:val="44"/>
          <w:szCs w:val="44"/>
        </w:rPr>
      </w:pPr>
    </w:p>
    <w:p>
      <w:pPr>
        <w:ind w:firstLine="480"/>
        <w:rPr>
          <w:rFonts w:ascii="宋体" w:hAnsi="宋体" w:eastAsia="宋体" w:cs="Times New Roman"/>
          <w:kern w:val="0"/>
          <w:sz w:val="24"/>
        </w:rPr>
      </w:pPr>
      <w:r>
        <w:rPr>
          <w:rFonts w:hint="eastAsia" w:ascii="宋体" w:hAnsi="宋体" w:eastAsia="宋体" w:cs="Times New Roman"/>
          <w:kern w:val="0"/>
          <w:sz w:val="24"/>
        </w:rPr>
        <w:t>适用专业：医学检验技术</w:t>
      </w:r>
    </w:p>
    <w:p>
      <w:pPr>
        <w:ind w:firstLine="480"/>
        <w:rPr>
          <w:rFonts w:ascii="宋体" w:hAnsi="宋体" w:eastAsia="宋体" w:cs="Times New Roman"/>
          <w:kern w:val="0"/>
          <w:sz w:val="24"/>
        </w:rPr>
      </w:pPr>
      <w:r>
        <w:rPr>
          <w:rFonts w:hint="eastAsia" w:ascii="宋体" w:hAnsi="宋体" w:eastAsia="宋体" w:cs="Times New Roman"/>
          <w:kern w:val="0"/>
          <w:sz w:val="24"/>
        </w:rPr>
        <w:t>学    时：108</w:t>
      </w:r>
    </w:p>
    <w:p>
      <w:pPr>
        <w:ind w:firstLine="480"/>
        <w:rPr>
          <w:rFonts w:ascii="宋体" w:hAnsi="宋体" w:eastAsia="宋体" w:cs="Times New Roman"/>
          <w:kern w:val="0"/>
          <w:sz w:val="24"/>
        </w:rPr>
      </w:pPr>
      <w:r>
        <w:rPr>
          <w:rFonts w:hint="eastAsia" w:ascii="宋体" w:hAnsi="宋体" w:eastAsia="宋体" w:cs="Times New Roman"/>
          <w:kern w:val="0"/>
          <w:sz w:val="24"/>
        </w:rPr>
        <w:t>前导课程：《正常人体结构》、《生理学》、《生物化学》、《自动分析技术》和《形态分析技术》等。</w:t>
      </w:r>
    </w:p>
    <w:p>
      <w:pPr>
        <w:widowControl/>
        <w:shd w:val="clear" w:color="auto" w:fill="FFFFFF"/>
        <w:spacing w:line="300" w:lineRule="auto"/>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一、课程定位</w:t>
      </w:r>
    </w:p>
    <w:p>
      <w:pPr>
        <w:spacing w:before="156" w:beforeLines="50" w:after="156" w:afterLines="50"/>
        <w:ind w:firstLine="240" w:firstLineChars="100"/>
        <w:jc w:val="left"/>
        <w:rPr>
          <w:rFonts w:ascii="宋体" w:hAnsi="宋体" w:eastAsia="宋体" w:cs="Times New Roman"/>
          <w:b/>
          <w:color w:val="000000"/>
          <w:sz w:val="24"/>
        </w:rPr>
      </w:pPr>
      <w:r>
        <w:rPr>
          <w:rFonts w:hint="eastAsia" w:ascii="宋体" w:hAnsi="宋体" w:eastAsia="宋体" w:cs="Times New Roman"/>
          <w:b/>
          <w:color w:val="000000"/>
          <w:sz w:val="24"/>
        </w:rPr>
        <w:t>（一）课程性质</w:t>
      </w:r>
    </w:p>
    <w:p>
      <w:pPr>
        <w:widowControl/>
        <w:shd w:val="clear" w:color="auto" w:fill="FFFFFF"/>
        <w:spacing w:line="360" w:lineRule="auto"/>
        <w:ind w:firstLine="480"/>
        <w:jc w:val="left"/>
        <w:rPr>
          <w:rFonts w:ascii="宋体" w:hAnsi="宋体" w:eastAsia="宋体" w:cs="Times New Roman"/>
          <w:kern w:val="0"/>
          <w:sz w:val="24"/>
        </w:rPr>
      </w:pPr>
      <w:r>
        <w:rPr>
          <w:rFonts w:hint="eastAsia" w:ascii="宋体" w:hAnsi="宋体" w:eastAsia="宋体" w:cs="Times New Roman"/>
          <w:kern w:val="0"/>
          <w:sz w:val="24"/>
        </w:rPr>
        <w:t>《基本检测技术-免疫学检验部分》</w:t>
      </w:r>
      <w:r>
        <w:rPr>
          <w:rFonts w:ascii="宋体" w:hAnsi="宋体" w:eastAsia="宋体" w:cs="Times New Roman"/>
          <w:kern w:val="0"/>
          <w:sz w:val="24"/>
        </w:rPr>
        <w:t>是</w:t>
      </w:r>
      <w:r>
        <w:rPr>
          <w:rFonts w:hint="eastAsia" w:ascii="宋体" w:hAnsi="宋体" w:eastAsia="宋体" w:cs="Times New Roman"/>
          <w:kern w:val="0"/>
          <w:sz w:val="24"/>
        </w:rPr>
        <w:t>高等职业教育医学检验技术专业十分重要的职业岗位课程之一。该课程紧紧围绕基层医疗机构免疫检验工作岗位，设置教学模块和典型项目，遴选实用、可靠、安全的实验方法为主要检测技术，适当选用新技术，重点讲授基础知识、检测技术和实验项目的临床意义，旨在培养学生具有较好的理论、过硬的技能和良好的职业品质，基本达到临床检验医学检验士水平。</w:t>
      </w:r>
    </w:p>
    <w:p>
      <w:pPr>
        <w:spacing w:before="156" w:beforeLines="50" w:after="156" w:afterLines="50"/>
        <w:ind w:firstLine="240" w:firstLineChars="100"/>
        <w:jc w:val="left"/>
        <w:rPr>
          <w:rFonts w:ascii="宋体" w:hAnsi="宋体" w:eastAsia="宋体" w:cs="Times New Roman"/>
          <w:b/>
          <w:color w:val="000000"/>
          <w:sz w:val="24"/>
        </w:rPr>
      </w:pPr>
      <w:r>
        <w:rPr>
          <w:rFonts w:hint="eastAsia" w:ascii="宋体" w:hAnsi="宋体" w:eastAsia="宋体" w:cs="Times New Roman"/>
          <w:b/>
          <w:color w:val="000000"/>
          <w:sz w:val="24"/>
        </w:rPr>
        <w:t>（二）课程设计思路</w:t>
      </w:r>
    </w:p>
    <w:p>
      <w:pPr>
        <w:widowControl/>
        <w:shd w:val="clear" w:color="auto" w:fill="FFFFFF"/>
        <w:spacing w:line="360" w:lineRule="auto"/>
        <w:ind w:firstLine="480"/>
        <w:jc w:val="left"/>
        <w:rPr>
          <w:rFonts w:ascii="宋体" w:hAnsi="宋体" w:eastAsia="宋体" w:cs="Times New Roman"/>
          <w:kern w:val="0"/>
          <w:sz w:val="24"/>
        </w:rPr>
      </w:pPr>
      <w:r>
        <w:rPr>
          <w:rFonts w:hint="eastAsia" w:ascii="宋体" w:hAnsi="宋体" w:eastAsia="宋体" w:cs="Times New Roman"/>
          <w:kern w:val="0"/>
          <w:sz w:val="24"/>
        </w:rPr>
        <w:t>按照医学检验技术专业职业岗位需要，设置免疫检验教学模块，以工作过程典型项目和相关项目为基本架构，围绕项目阐述相关理论知识、常用检测技术与操作方法、结果判断与临床意义等知识，力求增强课程的实用性、专一性和应用性。</w:t>
      </w:r>
    </w:p>
    <w:p>
      <w:pPr>
        <w:widowControl/>
        <w:shd w:val="clear" w:color="auto" w:fill="FFFFFF"/>
        <w:spacing w:line="300" w:lineRule="auto"/>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二、课程目标</w:t>
      </w:r>
    </w:p>
    <w:p>
      <w:pPr>
        <w:spacing w:before="156" w:beforeLines="50" w:after="156" w:afterLines="50"/>
        <w:ind w:firstLine="562"/>
        <w:jc w:val="left"/>
        <w:rPr>
          <w:rFonts w:ascii="宋体" w:hAnsi="宋体" w:eastAsia="宋体" w:cs="Times New Roman"/>
          <w:b/>
          <w:color w:val="000000"/>
          <w:sz w:val="24"/>
        </w:rPr>
      </w:pPr>
      <w:r>
        <w:rPr>
          <w:rFonts w:hint="eastAsia" w:ascii="宋体" w:hAnsi="宋体" w:eastAsia="宋体" w:cs="Times New Roman"/>
          <w:b/>
          <w:color w:val="000000"/>
          <w:sz w:val="24"/>
        </w:rPr>
        <w:t>（一）知识目标</w:t>
      </w:r>
    </w:p>
    <w:p>
      <w:pPr>
        <w:widowControl/>
        <w:shd w:val="clear" w:color="auto" w:fill="FFFFFF"/>
        <w:spacing w:line="360" w:lineRule="auto"/>
        <w:ind w:firstLine="480"/>
        <w:jc w:val="left"/>
        <w:rPr>
          <w:rFonts w:ascii="宋体" w:hAnsi="宋体" w:eastAsia="宋体" w:cs="Times New Roman"/>
          <w:kern w:val="0"/>
          <w:sz w:val="24"/>
        </w:rPr>
      </w:pPr>
      <w:r>
        <w:rPr>
          <w:rFonts w:hint="eastAsia" w:ascii="宋体" w:hAnsi="宋体" w:eastAsia="宋体" w:cs="Times New Roman"/>
          <w:kern w:val="0"/>
          <w:sz w:val="24"/>
        </w:rPr>
        <w:t>⒈掌握免疫检验的基本理论知识；</w:t>
      </w:r>
    </w:p>
    <w:p>
      <w:pPr>
        <w:widowControl/>
        <w:shd w:val="clear" w:color="auto" w:fill="FFFFFF"/>
        <w:spacing w:line="360" w:lineRule="auto"/>
        <w:ind w:firstLine="480"/>
        <w:jc w:val="left"/>
        <w:rPr>
          <w:rFonts w:ascii="宋体" w:hAnsi="宋体" w:eastAsia="宋体" w:cs="Times New Roman"/>
          <w:kern w:val="0"/>
          <w:sz w:val="24"/>
        </w:rPr>
      </w:pPr>
      <w:r>
        <w:rPr>
          <w:rFonts w:hint="eastAsia" w:ascii="宋体" w:hAnsi="宋体" w:eastAsia="宋体" w:cs="Times New Roman"/>
          <w:kern w:val="0"/>
          <w:sz w:val="24"/>
        </w:rPr>
        <w:t>⒉掌握各实验项目主要测定方法的原理、技术要点和注意事项；</w:t>
      </w:r>
    </w:p>
    <w:p>
      <w:pPr>
        <w:widowControl/>
        <w:shd w:val="clear" w:color="auto" w:fill="FFFFFF"/>
        <w:spacing w:line="360" w:lineRule="auto"/>
        <w:ind w:firstLine="480"/>
        <w:jc w:val="left"/>
        <w:rPr>
          <w:rFonts w:ascii="宋体" w:hAnsi="宋体" w:eastAsia="宋体" w:cs="Times New Roman"/>
          <w:kern w:val="0"/>
          <w:sz w:val="24"/>
        </w:rPr>
      </w:pPr>
      <w:r>
        <w:rPr>
          <w:rFonts w:hint="eastAsia" w:ascii="宋体" w:hAnsi="宋体" w:eastAsia="宋体" w:cs="Times New Roman"/>
          <w:kern w:val="0"/>
          <w:sz w:val="24"/>
        </w:rPr>
        <w:t>⒊掌握各实验项目检测结果的主要临床意义。</w:t>
      </w:r>
    </w:p>
    <w:p>
      <w:pPr>
        <w:spacing w:before="156" w:beforeLines="50" w:after="156" w:afterLines="50"/>
        <w:ind w:firstLine="562"/>
        <w:jc w:val="left"/>
        <w:rPr>
          <w:rFonts w:ascii="宋体" w:hAnsi="宋体" w:eastAsia="宋体" w:cs="Times New Roman"/>
          <w:b/>
          <w:color w:val="000000"/>
          <w:sz w:val="24"/>
        </w:rPr>
      </w:pPr>
      <w:r>
        <w:rPr>
          <w:rFonts w:hint="eastAsia" w:ascii="宋体" w:hAnsi="宋体" w:eastAsia="宋体" w:cs="Times New Roman"/>
          <w:b/>
          <w:color w:val="000000"/>
          <w:sz w:val="24"/>
        </w:rPr>
        <w:t>（二）能力目标</w:t>
      </w:r>
    </w:p>
    <w:p>
      <w:pPr>
        <w:widowControl/>
        <w:shd w:val="clear" w:color="auto" w:fill="FFFFFF"/>
        <w:spacing w:line="360" w:lineRule="auto"/>
        <w:ind w:firstLine="480"/>
        <w:jc w:val="left"/>
        <w:rPr>
          <w:rFonts w:ascii="宋体" w:hAnsi="宋体" w:eastAsia="宋体" w:cs="Times New Roman"/>
          <w:kern w:val="0"/>
          <w:sz w:val="24"/>
        </w:rPr>
      </w:pPr>
      <w:r>
        <w:rPr>
          <w:rFonts w:hint="eastAsia" w:ascii="宋体" w:hAnsi="宋体" w:eastAsia="宋体" w:cs="Times New Roman"/>
          <w:kern w:val="0"/>
          <w:sz w:val="24"/>
        </w:rPr>
        <w:t>⒈熟练掌握各项目实验标本的采集、储存和处理技术；</w:t>
      </w:r>
    </w:p>
    <w:p>
      <w:pPr>
        <w:widowControl/>
        <w:shd w:val="clear" w:color="auto" w:fill="FFFFFF"/>
        <w:spacing w:line="360" w:lineRule="auto"/>
        <w:ind w:firstLine="480"/>
        <w:jc w:val="left"/>
        <w:rPr>
          <w:rFonts w:ascii="宋体" w:hAnsi="宋体" w:eastAsia="宋体" w:cs="Times New Roman"/>
          <w:kern w:val="0"/>
          <w:sz w:val="24"/>
        </w:rPr>
      </w:pPr>
      <w:r>
        <w:rPr>
          <w:rFonts w:hint="eastAsia" w:ascii="宋体" w:hAnsi="宋体" w:eastAsia="宋体" w:cs="Times New Roman"/>
          <w:kern w:val="0"/>
          <w:sz w:val="24"/>
        </w:rPr>
        <w:t>⒉熟练掌握各项目的主要检测技术，并熟悉相关检测技术；</w:t>
      </w:r>
    </w:p>
    <w:p>
      <w:pPr>
        <w:widowControl/>
        <w:shd w:val="clear" w:color="auto" w:fill="FFFFFF"/>
        <w:spacing w:line="360" w:lineRule="auto"/>
        <w:ind w:firstLine="480"/>
        <w:jc w:val="left"/>
        <w:rPr>
          <w:rFonts w:ascii="宋体" w:hAnsi="宋体" w:eastAsia="宋体" w:cs="Times New Roman"/>
          <w:kern w:val="0"/>
          <w:sz w:val="24"/>
        </w:rPr>
      </w:pPr>
      <w:r>
        <w:rPr>
          <w:rFonts w:hint="eastAsia" w:ascii="宋体" w:hAnsi="宋体" w:eastAsia="宋体" w:cs="Times New Roman"/>
          <w:kern w:val="0"/>
          <w:sz w:val="24"/>
        </w:rPr>
        <w:t>⒊掌握各实验项目检测结果的计算与处理方法，并能正确报告。</w:t>
      </w:r>
    </w:p>
    <w:p>
      <w:pPr>
        <w:spacing w:before="156" w:beforeLines="50" w:after="156" w:afterLines="50"/>
        <w:ind w:firstLine="562"/>
        <w:jc w:val="left"/>
        <w:rPr>
          <w:rFonts w:ascii="宋体" w:hAnsi="宋体" w:eastAsia="宋体" w:cs="Times New Roman"/>
          <w:b/>
          <w:color w:val="000000"/>
          <w:sz w:val="24"/>
        </w:rPr>
      </w:pPr>
      <w:r>
        <w:rPr>
          <w:rFonts w:hint="eastAsia" w:ascii="宋体" w:hAnsi="宋体" w:eastAsia="宋体" w:cs="Times New Roman"/>
          <w:b/>
          <w:color w:val="000000"/>
          <w:sz w:val="24"/>
        </w:rPr>
        <w:t>（三）素质目标</w:t>
      </w:r>
    </w:p>
    <w:p>
      <w:pPr>
        <w:widowControl/>
        <w:shd w:val="clear" w:color="auto" w:fill="FFFFFF"/>
        <w:spacing w:line="360" w:lineRule="auto"/>
        <w:ind w:left="420" w:leftChars="200"/>
        <w:jc w:val="left"/>
        <w:rPr>
          <w:rFonts w:ascii="宋体" w:hAnsi="宋体" w:eastAsia="宋体" w:cs="Times New Roman"/>
          <w:kern w:val="0"/>
          <w:sz w:val="24"/>
        </w:rPr>
      </w:pPr>
      <w:r>
        <w:rPr>
          <w:rFonts w:hint="eastAsia" w:ascii="宋体" w:hAnsi="宋体" w:eastAsia="宋体" w:cs="Times New Roman"/>
          <w:kern w:val="0"/>
          <w:sz w:val="24"/>
        </w:rPr>
        <w:t>⒈具有良好的医师职业道德和病人至上、质量第一的服务意识；                                                                             ⒉具有实事求是的科学态度和严谨认真的工作作风；                                                                               ⒊具有无菌观念和生物安全意识；                                                                                          ⒋具有自觉爱护仪器设备的意识；                                                                                              ⒌具有较好的方法评价和实验室管理能力；                                                                                  ⒍具有较好的人际沟通、交往能力和团队协作能力；                                                                            ⒎具有较强的学习新知识、新技术的能力；                                                                                            ⒏具有一定的职业创新精神。</w:t>
      </w:r>
    </w:p>
    <w:p>
      <w:pPr>
        <w:widowControl/>
        <w:spacing w:line="360" w:lineRule="auto"/>
        <w:ind w:firstLine="480" w:firstLineChars="200"/>
        <w:rPr>
          <w:rFonts w:ascii="宋体" w:hAnsi="宋体" w:eastAsia="宋体" w:cs="Times New Roman"/>
          <w:color w:val="000000"/>
          <w:kern w:val="0"/>
          <w:sz w:val="24"/>
        </w:rPr>
        <w:sectPr>
          <w:pgSz w:w="11906" w:h="16838"/>
          <w:pgMar w:top="1440" w:right="1800" w:bottom="1440" w:left="1800" w:header="851" w:footer="992" w:gutter="0"/>
          <w:cols w:space="720" w:num="1"/>
          <w:docGrid w:type="lines" w:linePitch="312" w:charSpace="0"/>
        </w:sectPr>
      </w:pPr>
    </w:p>
    <w:tbl>
      <w:tblPr>
        <w:tblStyle w:val="10"/>
        <w:tblpPr w:leftFromText="180" w:rightFromText="180" w:vertAnchor="page" w:horzAnchor="margin" w:tblpY="2939"/>
        <w:tblW w:w="14628" w:type="dxa"/>
        <w:tblInd w:w="0" w:type="dxa"/>
        <w:tblLayout w:type="fixed"/>
        <w:tblCellMar>
          <w:top w:w="0" w:type="dxa"/>
          <w:left w:w="108" w:type="dxa"/>
          <w:bottom w:w="0" w:type="dxa"/>
          <w:right w:w="108" w:type="dxa"/>
        </w:tblCellMar>
      </w:tblPr>
      <w:tblGrid>
        <w:gridCol w:w="469"/>
        <w:gridCol w:w="839"/>
        <w:gridCol w:w="956"/>
        <w:gridCol w:w="1196"/>
        <w:gridCol w:w="1073"/>
        <w:gridCol w:w="1318"/>
        <w:gridCol w:w="1937"/>
        <w:gridCol w:w="1800"/>
        <w:gridCol w:w="4440"/>
        <w:gridCol w:w="600"/>
      </w:tblGrid>
      <w:tr>
        <w:trPr>
          <w:trHeight w:val="464" w:hRule="atLeast"/>
        </w:trPr>
        <w:tc>
          <w:tcPr>
            <w:tcW w:w="46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83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教学模块</w:t>
            </w:r>
          </w:p>
        </w:tc>
        <w:tc>
          <w:tcPr>
            <w:tcW w:w="4543" w:type="dxa"/>
            <w:gridSpan w:val="4"/>
            <w:tcBorders>
              <w:top w:val="single" w:color="auto" w:sz="4" w:space="0"/>
              <w:left w:val="nil"/>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  学  项  目</w:t>
            </w:r>
          </w:p>
        </w:tc>
        <w:tc>
          <w:tcPr>
            <w:tcW w:w="8177" w:type="dxa"/>
            <w:gridSpan w:val="3"/>
            <w:tcBorders>
              <w:top w:val="single" w:color="auto" w:sz="4" w:space="0"/>
              <w:left w:val="nil"/>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教学要求</w:t>
            </w:r>
          </w:p>
        </w:tc>
        <w:tc>
          <w:tcPr>
            <w:tcW w:w="6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学时</w:t>
            </w:r>
          </w:p>
        </w:tc>
      </w:tr>
      <w:tr>
        <w:trPr>
          <w:trHeight w:val="286" w:hRule="atLeast"/>
        </w:trPr>
        <w:tc>
          <w:tcPr>
            <w:tcW w:w="46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p>
        </w:tc>
        <w:tc>
          <w:tcPr>
            <w:tcW w:w="83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p>
        </w:tc>
        <w:tc>
          <w:tcPr>
            <w:tcW w:w="2152" w:type="dxa"/>
            <w:gridSpan w:val="2"/>
            <w:tcBorders>
              <w:top w:val="single" w:color="auto" w:sz="4" w:space="0"/>
              <w:left w:val="nil"/>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典型项目</w:t>
            </w:r>
          </w:p>
        </w:tc>
        <w:tc>
          <w:tcPr>
            <w:tcW w:w="2391" w:type="dxa"/>
            <w:gridSpan w:val="2"/>
            <w:tcBorders>
              <w:top w:val="single" w:color="auto" w:sz="4" w:space="0"/>
              <w:left w:val="nil"/>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相关项目</w:t>
            </w:r>
          </w:p>
        </w:tc>
        <w:tc>
          <w:tcPr>
            <w:tcW w:w="1937" w:type="dxa"/>
            <w:vMerge w:val="restart"/>
            <w:tcBorders>
              <w:top w:val="nil"/>
              <w:left w:val="single" w:color="auto" w:sz="4" w:space="0"/>
              <w:bottom w:val="single" w:color="auto" w:sz="4" w:space="0"/>
              <w:right w:val="single" w:color="auto" w:sz="4" w:space="0"/>
            </w:tcBorders>
            <w:vAlign w:val="center"/>
          </w:tcPr>
          <w:p>
            <w:pPr>
              <w:widowControl/>
              <w:ind w:right="-44" w:rightChars="-21"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知识</w:t>
            </w:r>
          </w:p>
        </w:tc>
        <w:tc>
          <w:tcPr>
            <w:tcW w:w="1800" w:type="dxa"/>
            <w:vMerge w:val="restart"/>
            <w:tcBorders>
              <w:top w:val="nil"/>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能力</w:t>
            </w:r>
          </w:p>
        </w:tc>
        <w:tc>
          <w:tcPr>
            <w:tcW w:w="4440" w:type="dxa"/>
            <w:vMerge w:val="restart"/>
            <w:tcBorders>
              <w:top w:val="nil"/>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素质</w:t>
            </w:r>
          </w:p>
        </w:tc>
        <w:tc>
          <w:tcPr>
            <w:tcW w:w="600"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r>
      <w:tr>
        <w:trPr>
          <w:trHeight w:val="314" w:hRule="atLeast"/>
        </w:trPr>
        <w:tc>
          <w:tcPr>
            <w:tcW w:w="46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83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956" w:type="dxa"/>
            <w:tcBorders>
              <w:top w:val="nil"/>
              <w:left w:val="nil"/>
              <w:bottom w:val="single" w:color="auto" w:sz="4" w:space="0"/>
              <w:right w:val="single" w:color="auto" w:sz="4" w:space="0"/>
            </w:tcBorders>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1196" w:type="dxa"/>
            <w:tcBorders>
              <w:top w:val="nil"/>
              <w:left w:val="nil"/>
              <w:bottom w:val="single" w:color="auto" w:sz="4" w:space="0"/>
              <w:right w:val="single" w:color="auto" w:sz="4" w:space="0"/>
            </w:tcBorders>
            <w:vAlign w:val="center"/>
          </w:tcPr>
          <w:p>
            <w:pPr>
              <w:widowControl/>
              <w:ind w:left="-2" w:leftChars="-1" w:firstLine="12" w:firstLineChars="6"/>
              <w:rPr>
                <w:rFonts w:ascii="宋体" w:hAnsi="宋体" w:eastAsia="宋体" w:cs="宋体"/>
                <w:b/>
                <w:bCs/>
                <w:color w:val="000000"/>
                <w:kern w:val="0"/>
                <w:szCs w:val="21"/>
              </w:rPr>
            </w:pPr>
            <w:r>
              <w:rPr>
                <w:rFonts w:hint="eastAsia" w:ascii="宋体" w:hAnsi="宋体" w:eastAsia="宋体" w:cs="宋体"/>
                <w:b/>
                <w:bCs/>
                <w:color w:val="000000"/>
                <w:kern w:val="0"/>
                <w:szCs w:val="21"/>
              </w:rPr>
              <w:t>关键技术</w:t>
            </w:r>
          </w:p>
        </w:tc>
        <w:tc>
          <w:tcPr>
            <w:tcW w:w="1073" w:type="dxa"/>
            <w:tcBorders>
              <w:top w:val="nil"/>
              <w:left w:val="nil"/>
              <w:bottom w:val="single" w:color="auto" w:sz="4" w:space="0"/>
              <w:right w:val="single" w:color="auto" w:sz="4" w:space="0"/>
            </w:tcBorders>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1318" w:type="dxa"/>
            <w:tcBorders>
              <w:top w:val="nil"/>
              <w:left w:val="nil"/>
              <w:bottom w:val="single" w:color="auto" w:sz="4" w:space="0"/>
              <w:right w:val="single" w:color="auto" w:sz="4" w:space="0"/>
            </w:tcBorders>
            <w:vAlign w:val="center"/>
          </w:tcPr>
          <w:p>
            <w:pPr>
              <w:widowControl/>
              <w:ind w:left="-2" w:leftChars="-1" w:firstLine="12" w:firstLineChars="6"/>
              <w:rPr>
                <w:rFonts w:ascii="宋体" w:hAnsi="宋体" w:eastAsia="宋体" w:cs="宋体"/>
                <w:b/>
                <w:bCs/>
                <w:color w:val="000000"/>
                <w:kern w:val="0"/>
                <w:szCs w:val="21"/>
              </w:rPr>
            </w:pPr>
            <w:r>
              <w:rPr>
                <w:rFonts w:hint="eastAsia" w:ascii="宋体" w:hAnsi="宋体" w:eastAsia="宋体" w:cs="宋体"/>
                <w:b/>
                <w:bCs/>
                <w:color w:val="000000"/>
                <w:kern w:val="0"/>
                <w:szCs w:val="21"/>
              </w:rPr>
              <w:t>主要技术</w:t>
            </w:r>
          </w:p>
        </w:tc>
        <w:tc>
          <w:tcPr>
            <w:tcW w:w="1937" w:type="dxa"/>
            <w:vMerge w:val="continue"/>
            <w:tcBorders>
              <w:top w:val="nil"/>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4440" w:type="dxa"/>
            <w:vMerge w:val="continue"/>
            <w:tcBorders>
              <w:top w:val="nil"/>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600"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r>
      <w:tr>
        <w:trPr>
          <w:trHeight w:val="5415" w:hRule="atLeast"/>
        </w:trPr>
        <w:tc>
          <w:tcPr>
            <w:tcW w:w="469" w:type="dxa"/>
            <w:tcBorders>
              <w:top w:val="nil"/>
              <w:left w:val="single" w:color="auto" w:sz="4" w:space="0"/>
              <w:bottom w:val="nil"/>
              <w:right w:val="single" w:color="auto" w:sz="4" w:space="0"/>
            </w:tcBorders>
            <w:vAlign w:val="center"/>
          </w:tcPr>
          <w:p>
            <w:pPr>
              <w:widowControl/>
              <w:ind w:firstLine="420"/>
              <w:jc w:val="center"/>
              <w:rPr>
                <w:rFonts w:ascii="宋体" w:hAnsi="宋体" w:eastAsia="宋体" w:cs="宋体"/>
                <w:color w:val="000000"/>
                <w:kern w:val="0"/>
                <w:szCs w:val="21"/>
              </w:rPr>
            </w:pPr>
            <w:r>
              <w:rPr>
                <w:rFonts w:hint="eastAsia" w:ascii="宋体" w:hAnsi="宋体" w:eastAsia="宋体" w:cs="宋体"/>
                <w:color w:val="000000"/>
                <w:kern w:val="0"/>
                <w:szCs w:val="21"/>
              </w:rPr>
              <w:t>11</w:t>
            </w:r>
          </w:p>
        </w:tc>
        <w:tc>
          <w:tcPr>
            <w:tcW w:w="839" w:type="dxa"/>
            <w:tcBorders>
              <w:top w:val="nil"/>
              <w:left w:val="nil"/>
              <w:bottom w:val="nil"/>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免疫检验</w:t>
            </w:r>
          </w:p>
        </w:tc>
        <w:tc>
          <w:tcPr>
            <w:tcW w:w="956" w:type="dxa"/>
            <w:tcBorders>
              <w:top w:val="nil"/>
              <w:left w:val="nil"/>
              <w:bottom w:val="nil"/>
              <w:right w:val="single" w:color="auto" w:sz="4" w:space="0"/>
            </w:tcBorders>
            <w:vAlign w:val="center"/>
          </w:tcPr>
          <w:p>
            <w:pPr>
              <w:rPr>
                <w:rFonts w:ascii="宋体" w:hAnsi="宋体" w:eastAsia="宋体" w:cs="宋体"/>
                <w:color w:val="000000"/>
                <w:kern w:val="0"/>
                <w:szCs w:val="21"/>
              </w:rPr>
            </w:pPr>
            <w:r>
              <w:rPr>
                <w:rFonts w:hint="eastAsia" w:ascii="宋体" w:hAnsi="宋体" w:eastAsia="宋体" w:cs="Times New Roman"/>
                <w:szCs w:val="21"/>
              </w:rPr>
              <w:t xml:space="preserve"> 免疫学基本内容：免疫学和免疫学检验、  免疫系统、抗原、免疫球蛋白</w:t>
            </w:r>
          </w:p>
        </w:tc>
        <w:tc>
          <w:tcPr>
            <w:tcW w:w="1196" w:type="dxa"/>
            <w:tcBorders>
              <w:top w:val="nil"/>
              <w:left w:val="nil"/>
              <w:bottom w:val="nil"/>
              <w:right w:val="single" w:color="auto" w:sz="4" w:space="0"/>
            </w:tcBorders>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免疫器官、免疫细胞；抗原的概念、性质和特异性；免疫球蛋白的结构、抗体生物活性、五类免疫球蛋白。</w:t>
            </w:r>
          </w:p>
        </w:tc>
        <w:tc>
          <w:tcPr>
            <w:tcW w:w="1073" w:type="dxa"/>
            <w:tcBorders>
              <w:top w:val="nil"/>
              <w:left w:val="nil"/>
              <w:bottom w:val="nil"/>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1.免疫器官、免疫细胞；</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2.抗原的概念、性质和特异性；</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3.免疫球蛋白的结构、抗体生物活性、五类免疫球蛋白</w:t>
            </w:r>
          </w:p>
        </w:tc>
        <w:tc>
          <w:tcPr>
            <w:tcW w:w="1318" w:type="dxa"/>
            <w:tcBorders>
              <w:top w:val="nil"/>
              <w:left w:val="nil"/>
              <w:bottom w:val="nil"/>
              <w:right w:val="single" w:color="auto" w:sz="4" w:space="0"/>
            </w:tcBorders>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1.抗原的概念、性质和特异性；</w:t>
            </w:r>
          </w:p>
          <w:p>
            <w:pPr>
              <w:widowControl/>
              <w:rPr>
                <w:rFonts w:ascii="宋体" w:hAnsi="宋体" w:eastAsia="宋体" w:cs="宋体"/>
                <w:color w:val="000000"/>
                <w:kern w:val="0"/>
                <w:szCs w:val="21"/>
              </w:rPr>
            </w:pPr>
            <w:r>
              <w:rPr>
                <w:rFonts w:hint="eastAsia" w:ascii="宋体" w:hAnsi="宋体" w:eastAsia="宋体" w:cs="宋体"/>
                <w:color w:val="000000"/>
                <w:kern w:val="0"/>
                <w:szCs w:val="21"/>
              </w:rPr>
              <w:t xml:space="preserve">2.免疫球蛋白的结构、抗体生物活性、五类免疫球蛋白                                                                                                    </w:t>
            </w:r>
          </w:p>
        </w:tc>
        <w:tc>
          <w:tcPr>
            <w:tcW w:w="1937" w:type="dxa"/>
            <w:tcBorders>
              <w:top w:val="nil"/>
              <w:left w:val="nil"/>
              <w:bottom w:val="nil"/>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1.掌握抗原的概念和特异性；</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2.掌握免疫球蛋白的结构、抗体生物活性、五类免疫球蛋白； </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3.熟悉免疫器官概念和功能；                                                                     4.了解免疫学和免疫学检验相关概念和发展史。</w:t>
            </w:r>
          </w:p>
        </w:tc>
        <w:tc>
          <w:tcPr>
            <w:tcW w:w="1800" w:type="dxa"/>
            <w:tcBorders>
              <w:top w:val="nil"/>
              <w:left w:val="nil"/>
              <w:bottom w:val="nil"/>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1.学会抗原的概念和特异性；                                                                                                    2.学会免疫球蛋白的结构、抗体生物活性、五类免疫球蛋白。</w:t>
            </w:r>
          </w:p>
        </w:tc>
        <w:tc>
          <w:tcPr>
            <w:tcW w:w="4440" w:type="dxa"/>
            <w:tcBorders>
              <w:top w:val="nil"/>
              <w:left w:val="nil"/>
              <w:bottom w:val="nil"/>
              <w:right w:val="single" w:color="auto" w:sz="4" w:space="0"/>
            </w:tcBorders>
          </w:tcPr>
          <w:p>
            <w:pPr>
              <w:widowControl/>
              <w:jc w:val="left"/>
              <w:rPr>
                <w:rFonts w:ascii="宋体" w:hAnsi="宋体" w:eastAsia="宋体" w:cs="宋体"/>
                <w:kern w:val="0"/>
                <w:szCs w:val="21"/>
              </w:rPr>
            </w:pPr>
            <w:r>
              <w:rPr>
                <w:rFonts w:hint="eastAsia" w:ascii="宋体" w:hAnsi="宋体" w:eastAsia="宋体" w:cs="宋体"/>
                <w:color w:val="000000"/>
                <w:kern w:val="0"/>
                <w:szCs w:val="21"/>
              </w:rPr>
              <w:t>1.具有良好的医师职业道德和病人至上、质量第一的服务意识；                                                                             2. 具有实事求是的科学态度和严谨认真的工作作风；                                                                               3.具有无菌观念和生物安全意识；                                                                                          4.具有自觉爱护仪器设备的意识；                                                                                              5.具有较好的方法评价和实验室管理能力；                                                                                  6. 具有较好的人际沟通、交往能力和团队协作能力；                                                                            7. 具有较强的学习新知识、新技术的能力；                                                                                            8.具有一定的职业创新精神。</w:t>
            </w:r>
          </w:p>
        </w:tc>
        <w:tc>
          <w:tcPr>
            <w:tcW w:w="600" w:type="dxa"/>
            <w:tcBorders>
              <w:top w:val="nil"/>
              <w:left w:val="nil"/>
              <w:bottom w:val="nil"/>
              <w:right w:val="single" w:color="auto" w:sz="4" w:space="0"/>
            </w:tcBorders>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9</w:t>
            </w:r>
          </w:p>
        </w:tc>
      </w:tr>
    </w:tbl>
    <w:p>
      <w:pPr>
        <w:widowControl/>
        <w:shd w:val="clear" w:color="auto" w:fill="FFFFFF"/>
        <w:spacing w:line="300" w:lineRule="auto"/>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三、课程内容与要求（课程内容按相关项目中不同任务进行归纳）</w:t>
      </w:r>
    </w:p>
    <w:tbl>
      <w:tblPr>
        <w:tblStyle w:val="10"/>
        <w:tblW w:w="13523" w:type="dxa"/>
        <w:tblInd w:w="228" w:type="dxa"/>
        <w:tblLayout w:type="fixed"/>
        <w:tblCellMar>
          <w:top w:w="0" w:type="dxa"/>
          <w:left w:w="108" w:type="dxa"/>
          <w:bottom w:w="0" w:type="dxa"/>
          <w:right w:w="108" w:type="dxa"/>
        </w:tblCellMar>
      </w:tblPr>
      <w:tblGrid>
        <w:gridCol w:w="480"/>
        <w:gridCol w:w="805"/>
        <w:gridCol w:w="1428"/>
        <w:gridCol w:w="1176"/>
        <w:gridCol w:w="1548"/>
        <w:gridCol w:w="1164"/>
        <w:gridCol w:w="3388"/>
        <w:gridCol w:w="2283"/>
        <w:gridCol w:w="717"/>
        <w:gridCol w:w="534"/>
      </w:tblGrid>
      <w:tr>
        <w:trPr>
          <w:trHeight w:val="1695"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2</w:t>
            </w:r>
          </w:p>
        </w:tc>
        <w:tc>
          <w:tcPr>
            <w:tcW w:w="805" w:type="dxa"/>
            <w:tcBorders>
              <w:top w:val="nil"/>
              <w:left w:val="nil"/>
              <w:bottom w:val="single" w:color="auto" w:sz="4" w:space="0"/>
              <w:right w:val="single" w:color="auto" w:sz="4" w:space="0"/>
            </w:tcBorders>
            <w:vAlign w:val="center"/>
          </w:tcPr>
          <w:p>
            <w:pPr>
              <w:jc w:val="center"/>
              <w:rPr>
                <w:rFonts w:ascii="宋体" w:hAnsi="宋体" w:eastAsia="宋体" w:cs="Times New Roman"/>
                <w:szCs w:val="21"/>
              </w:rPr>
            </w:pPr>
            <w:r>
              <w:rPr>
                <w:rFonts w:hint="eastAsia" w:ascii="宋体" w:hAnsi="宋体" w:eastAsia="宋体" w:cs="宋体"/>
                <w:kern w:val="0"/>
                <w:szCs w:val="21"/>
              </w:rPr>
              <w:t>免疫检验</w:t>
            </w:r>
          </w:p>
          <w:p>
            <w:pPr>
              <w:widowControl/>
              <w:jc w:val="center"/>
              <w:rPr>
                <w:rFonts w:ascii="宋体" w:hAnsi="宋体" w:eastAsia="宋体" w:cs="宋体"/>
                <w:kern w:val="0"/>
                <w:szCs w:val="21"/>
              </w:rPr>
            </w:pPr>
          </w:p>
        </w:tc>
        <w:tc>
          <w:tcPr>
            <w:tcW w:w="1428"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Times New Roman"/>
                <w:szCs w:val="21"/>
              </w:rPr>
              <w:t>免疫化学：补体系统、免疫分子、免疫应答、抗原抗体反应</w:t>
            </w:r>
          </w:p>
        </w:tc>
        <w:tc>
          <w:tcPr>
            <w:tcW w:w="117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补体系统的激活、生物学作用、测定方法；细胞免疫和体液免疫过程；抗原抗体反应特点、类型。</w:t>
            </w:r>
          </w:p>
        </w:tc>
        <w:tc>
          <w:tcPr>
            <w:tcW w:w="1548" w:type="dxa"/>
            <w:tcBorders>
              <w:top w:val="nil"/>
              <w:left w:val="nil"/>
              <w:bottom w:val="single" w:color="auto" w:sz="4" w:space="0"/>
              <w:right w:val="single" w:color="auto" w:sz="4" w:space="0"/>
            </w:tcBorders>
            <w:vAlign w:val="center"/>
          </w:tcPr>
          <w:p>
            <w:pPr>
              <w:widowControl/>
              <w:numPr>
                <w:ilvl w:val="0"/>
                <w:numId w:val="6"/>
              </w:numPr>
              <w:jc w:val="left"/>
              <w:rPr>
                <w:rFonts w:ascii="宋体" w:hAnsi="宋体" w:eastAsia="宋体" w:cs="宋体"/>
                <w:color w:val="000000"/>
                <w:kern w:val="0"/>
                <w:szCs w:val="21"/>
              </w:rPr>
            </w:pPr>
            <w:r>
              <w:rPr>
                <w:rFonts w:hint="eastAsia" w:ascii="宋体" w:hAnsi="宋体" w:eastAsia="宋体" w:cs="宋体"/>
                <w:color w:val="000000"/>
                <w:kern w:val="0"/>
                <w:szCs w:val="21"/>
              </w:rPr>
              <w:t>补体系统的激活、生物学作用、测定方法；</w:t>
            </w:r>
          </w:p>
          <w:p>
            <w:pPr>
              <w:widowControl/>
              <w:numPr>
                <w:ilvl w:val="0"/>
                <w:numId w:val="6"/>
              </w:numPr>
              <w:jc w:val="left"/>
              <w:rPr>
                <w:rFonts w:ascii="宋体" w:hAnsi="宋体" w:eastAsia="宋体" w:cs="宋体"/>
                <w:color w:val="000000"/>
                <w:kern w:val="0"/>
                <w:szCs w:val="21"/>
              </w:rPr>
            </w:pPr>
            <w:r>
              <w:rPr>
                <w:rFonts w:hint="eastAsia" w:ascii="宋体" w:hAnsi="宋体" w:eastAsia="宋体" w:cs="宋体"/>
                <w:color w:val="000000"/>
                <w:kern w:val="0"/>
                <w:szCs w:val="21"/>
              </w:rPr>
              <w:t>细胞免疫和体液免疫过程；</w:t>
            </w:r>
          </w:p>
          <w:p>
            <w:pPr>
              <w:widowControl/>
              <w:jc w:val="left"/>
              <w:rPr>
                <w:rFonts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color w:val="000000"/>
                <w:kern w:val="0"/>
                <w:szCs w:val="21"/>
              </w:rPr>
              <w:t>抗原抗体反应特点、类型。</w:t>
            </w:r>
          </w:p>
        </w:tc>
        <w:tc>
          <w:tcPr>
            <w:tcW w:w="1164"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1.补体系统的激活、生物学作用、测定方法；</w:t>
            </w:r>
          </w:p>
          <w:p>
            <w:pPr>
              <w:widowControl/>
              <w:jc w:val="left"/>
              <w:rPr>
                <w:rFonts w:ascii="宋体" w:hAnsi="宋体" w:eastAsia="宋体" w:cs="宋体"/>
                <w:kern w:val="0"/>
                <w:szCs w:val="21"/>
              </w:rPr>
            </w:pPr>
            <w:r>
              <w:rPr>
                <w:rFonts w:hint="eastAsia" w:ascii="宋体" w:hAnsi="宋体" w:eastAsia="宋体" w:cs="宋体"/>
                <w:color w:val="000000"/>
                <w:kern w:val="0"/>
                <w:szCs w:val="21"/>
              </w:rPr>
              <w:t>2.抗原抗体反应特点、类型。</w:t>
            </w:r>
          </w:p>
        </w:tc>
        <w:tc>
          <w:tcPr>
            <w:tcW w:w="3388" w:type="dxa"/>
            <w:tcBorders>
              <w:top w:val="nil"/>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w:t>
            </w:r>
            <w:r>
              <w:rPr>
                <w:rFonts w:hint="eastAsia" w:ascii="宋体" w:hAnsi="宋体" w:eastAsia="宋体" w:cs="宋体"/>
                <w:color w:val="000000"/>
                <w:kern w:val="0"/>
                <w:szCs w:val="21"/>
              </w:rPr>
              <w:t>补体系统的概念、经典激活途径、相关测定方法</w:t>
            </w:r>
            <w:r>
              <w:rPr>
                <w:rFonts w:hint="eastAsia" w:ascii="宋体" w:hAnsi="宋体" w:eastAsia="宋体" w:cs="宋体"/>
                <w:kern w:val="0"/>
                <w:szCs w:val="21"/>
              </w:rPr>
              <w:t>；</w:t>
            </w:r>
            <w:r>
              <w:rPr>
                <w:rFonts w:hint="eastAsia" w:ascii="宋体" w:hAnsi="宋体" w:eastAsia="宋体" w:cs="宋体"/>
                <w:kern w:val="0"/>
                <w:szCs w:val="21"/>
              </w:rPr>
              <w:br w:type="textWrapping"/>
            </w:r>
            <w:r>
              <w:rPr>
                <w:rFonts w:hint="eastAsia" w:ascii="宋体" w:hAnsi="宋体" w:eastAsia="宋体" w:cs="宋体"/>
                <w:kern w:val="0"/>
                <w:szCs w:val="21"/>
              </w:rPr>
              <w:t>2.熟悉</w:t>
            </w:r>
            <w:r>
              <w:rPr>
                <w:rFonts w:hint="eastAsia" w:ascii="宋体" w:hAnsi="宋体" w:eastAsia="宋体" w:cs="宋体"/>
                <w:color w:val="000000"/>
                <w:kern w:val="0"/>
                <w:szCs w:val="21"/>
              </w:rPr>
              <w:t>细胞免疫和体液免疫过程</w:t>
            </w:r>
            <w:r>
              <w:rPr>
                <w:rFonts w:hint="eastAsia" w:ascii="宋体" w:hAnsi="宋体" w:eastAsia="宋体" w:cs="宋体"/>
                <w:kern w:val="0"/>
                <w:szCs w:val="21"/>
              </w:rPr>
              <w:t>；</w:t>
            </w:r>
            <w:r>
              <w:rPr>
                <w:rFonts w:hint="eastAsia" w:ascii="宋体" w:hAnsi="宋体" w:eastAsia="宋体" w:cs="宋体"/>
                <w:kern w:val="0"/>
                <w:szCs w:val="21"/>
              </w:rPr>
              <w:br w:type="textWrapping"/>
            </w:r>
            <w:r>
              <w:rPr>
                <w:rFonts w:hint="eastAsia" w:ascii="宋体" w:hAnsi="宋体" w:eastAsia="宋体" w:cs="宋体"/>
                <w:kern w:val="0"/>
                <w:szCs w:val="21"/>
              </w:rPr>
              <w:t>3.掌握抗原抗体反应、凝聚反应、沉淀反应和标记技术原理、方法和特点。</w:t>
            </w:r>
            <w:r>
              <w:rPr>
                <w:rFonts w:hint="eastAsia" w:ascii="宋体" w:hAnsi="宋体" w:eastAsia="宋体" w:cs="宋体"/>
                <w:kern w:val="0"/>
                <w:szCs w:val="21"/>
              </w:rPr>
              <w:br w:type="textWrapping"/>
            </w:r>
          </w:p>
        </w:tc>
        <w:tc>
          <w:tcPr>
            <w:tcW w:w="2283" w:type="dxa"/>
            <w:tcBorders>
              <w:top w:val="nil"/>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1.学会</w:t>
            </w:r>
            <w:r>
              <w:rPr>
                <w:rFonts w:hint="eastAsia" w:ascii="宋体" w:hAnsi="宋体" w:eastAsia="宋体" w:cs="宋体"/>
                <w:color w:val="000000"/>
                <w:kern w:val="0"/>
                <w:szCs w:val="21"/>
              </w:rPr>
              <w:t>补体系统的概念、经典激活途径</w:t>
            </w:r>
            <w:r>
              <w:rPr>
                <w:rFonts w:hint="eastAsia" w:ascii="宋体" w:hAnsi="宋体" w:eastAsia="宋体" w:cs="宋体"/>
                <w:kern w:val="0"/>
                <w:szCs w:val="21"/>
              </w:rPr>
              <w:t>；</w:t>
            </w:r>
            <w:r>
              <w:rPr>
                <w:rFonts w:hint="eastAsia" w:ascii="宋体" w:hAnsi="宋体" w:eastAsia="宋体" w:cs="宋体"/>
                <w:kern w:val="0"/>
                <w:szCs w:val="21"/>
              </w:rPr>
              <w:br w:type="textWrapping"/>
            </w:r>
            <w:r>
              <w:rPr>
                <w:rFonts w:hint="eastAsia" w:ascii="宋体" w:hAnsi="宋体" w:eastAsia="宋体" w:cs="宋体"/>
                <w:kern w:val="0"/>
                <w:szCs w:val="21"/>
              </w:rPr>
              <w:t>2.学会抗原抗体反应、凝聚反应、沉淀反应和标记技术原理、方法和特点。</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18</w:t>
            </w:r>
          </w:p>
        </w:tc>
      </w:tr>
      <w:tr>
        <w:trPr>
          <w:trHeight w:val="917"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c>
          <w:tcPr>
            <w:tcW w:w="80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免疫检验</w:t>
            </w:r>
          </w:p>
        </w:tc>
        <w:tc>
          <w:tcPr>
            <w:tcW w:w="1428" w:type="dxa"/>
            <w:tcBorders>
              <w:top w:val="nil"/>
              <w:left w:val="nil"/>
              <w:bottom w:val="single" w:color="auto" w:sz="4" w:space="0"/>
              <w:right w:val="single" w:color="auto" w:sz="4" w:space="0"/>
            </w:tcBorders>
            <w:vAlign w:val="center"/>
          </w:tcPr>
          <w:p>
            <w:pPr>
              <w:rPr>
                <w:rFonts w:ascii="宋体" w:hAnsi="宋体" w:eastAsia="宋体" w:cs="宋体"/>
                <w:color w:val="000000"/>
                <w:kern w:val="0"/>
                <w:szCs w:val="21"/>
              </w:rPr>
            </w:pPr>
            <w:r>
              <w:rPr>
                <w:rFonts w:hint="eastAsia" w:ascii="宋体" w:hAnsi="宋体" w:eastAsia="宋体" w:cs="Times New Roman"/>
                <w:szCs w:val="21"/>
              </w:rPr>
              <w:t>标记免疫技术：标记技术原理与类型、</w:t>
            </w:r>
            <w:r>
              <w:rPr>
                <w:rFonts w:hint="eastAsia" w:ascii="宋体" w:hAnsi="宋体" w:eastAsia="宋体" w:cs="Times New Roman"/>
                <w:color w:val="000000"/>
                <w:szCs w:val="21"/>
              </w:rPr>
              <w:t>酶免疫分析技术、</w:t>
            </w:r>
            <w:r>
              <w:rPr>
                <w:rFonts w:hint="eastAsia" w:ascii="宋体" w:hAnsi="宋体" w:eastAsia="宋体" w:cs="Times New Roman"/>
                <w:szCs w:val="21"/>
              </w:rPr>
              <w:t>金标记免疫分析技术、放射免疫术、免疫组织化学技术</w:t>
            </w:r>
          </w:p>
        </w:tc>
        <w:tc>
          <w:tcPr>
            <w:tcW w:w="117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酶联免疫吸附技术、斑点金免疫渗透技术、斑点金免疫层析技术、放射免疫分析法。</w:t>
            </w:r>
          </w:p>
        </w:tc>
        <w:tc>
          <w:tcPr>
            <w:tcW w:w="1548" w:type="dxa"/>
            <w:tcBorders>
              <w:top w:val="nil"/>
              <w:left w:val="nil"/>
              <w:bottom w:val="single" w:color="auto" w:sz="4" w:space="0"/>
              <w:right w:val="single" w:color="auto" w:sz="4" w:space="0"/>
            </w:tcBorders>
            <w:vAlign w:val="center"/>
          </w:tcPr>
          <w:p>
            <w:pPr>
              <w:widowControl/>
              <w:numPr>
                <w:ilvl w:val="0"/>
                <w:numId w:val="7"/>
              </w:numPr>
              <w:jc w:val="left"/>
              <w:rPr>
                <w:rFonts w:ascii="宋体" w:hAnsi="宋体" w:eastAsia="宋体" w:cs="宋体"/>
                <w:color w:val="000000"/>
                <w:kern w:val="0"/>
                <w:szCs w:val="21"/>
              </w:rPr>
            </w:pPr>
            <w:r>
              <w:rPr>
                <w:rFonts w:hint="eastAsia" w:ascii="宋体" w:hAnsi="宋体" w:eastAsia="宋体" w:cs="宋体"/>
                <w:color w:val="000000"/>
                <w:kern w:val="0"/>
                <w:szCs w:val="21"/>
              </w:rPr>
              <w:t>酶联免疫吸附试验；</w:t>
            </w:r>
          </w:p>
          <w:p>
            <w:pPr>
              <w:widowControl/>
              <w:numPr>
                <w:ilvl w:val="0"/>
                <w:numId w:val="7"/>
              </w:numPr>
              <w:jc w:val="left"/>
              <w:rPr>
                <w:rFonts w:ascii="宋体" w:hAnsi="宋体" w:eastAsia="宋体" w:cs="宋体"/>
                <w:kern w:val="0"/>
                <w:szCs w:val="21"/>
              </w:rPr>
            </w:pPr>
            <w:r>
              <w:rPr>
                <w:rFonts w:hint="eastAsia" w:ascii="宋体" w:hAnsi="宋体" w:eastAsia="宋体" w:cs="宋体"/>
                <w:color w:val="000000"/>
                <w:kern w:val="0"/>
                <w:szCs w:val="21"/>
              </w:rPr>
              <w:t>斑点金免疫渗透试验、斑点金免疫层析试验；</w:t>
            </w:r>
            <w:r>
              <w:rPr>
                <w:rFonts w:hint="eastAsia" w:ascii="宋体" w:hAnsi="宋体" w:eastAsia="宋体" w:cs="宋体"/>
                <w:kern w:val="0"/>
                <w:szCs w:val="21"/>
              </w:rPr>
              <w:br w:type="textWrapping"/>
            </w:r>
            <w:r>
              <w:rPr>
                <w:rFonts w:hint="eastAsia" w:ascii="宋体" w:hAnsi="宋体" w:eastAsia="宋体" w:cs="宋体"/>
                <w:kern w:val="0"/>
                <w:szCs w:val="21"/>
              </w:rPr>
              <w:t>3.</w:t>
            </w:r>
            <w:r>
              <w:rPr>
                <w:rFonts w:hint="eastAsia" w:ascii="宋体" w:hAnsi="宋体" w:eastAsia="宋体" w:cs="宋体"/>
                <w:color w:val="000000"/>
                <w:kern w:val="0"/>
                <w:szCs w:val="21"/>
              </w:rPr>
              <w:t>放射免疫分析方法。</w:t>
            </w:r>
          </w:p>
        </w:tc>
        <w:tc>
          <w:tcPr>
            <w:tcW w:w="1164" w:type="dxa"/>
            <w:tcBorders>
              <w:top w:val="nil"/>
              <w:left w:val="nil"/>
              <w:bottom w:val="single" w:color="auto" w:sz="4" w:space="0"/>
              <w:right w:val="single" w:color="auto" w:sz="4" w:space="0"/>
            </w:tcBorders>
            <w:vAlign w:val="center"/>
          </w:tcPr>
          <w:p>
            <w:pPr>
              <w:widowControl/>
              <w:numPr>
                <w:ilvl w:val="0"/>
                <w:numId w:val="8"/>
              </w:numPr>
              <w:jc w:val="left"/>
              <w:rPr>
                <w:rFonts w:ascii="宋体" w:hAnsi="宋体" w:eastAsia="宋体" w:cs="宋体"/>
                <w:kern w:val="0"/>
                <w:szCs w:val="21"/>
              </w:rPr>
            </w:pPr>
            <w:r>
              <w:rPr>
                <w:rFonts w:hint="eastAsia" w:ascii="宋体" w:hAnsi="宋体" w:eastAsia="宋体" w:cs="宋体"/>
                <w:kern w:val="0"/>
                <w:szCs w:val="21"/>
              </w:rPr>
              <w:t>ELISA法；</w:t>
            </w:r>
          </w:p>
          <w:p>
            <w:pPr>
              <w:widowControl/>
              <w:numPr>
                <w:ilvl w:val="0"/>
                <w:numId w:val="8"/>
              </w:numPr>
              <w:jc w:val="left"/>
              <w:rPr>
                <w:rFonts w:ascii="宋体" w:hAnsi="宋体" w:eastAsia="宋体" w:cs="宋体"/>
                <w:kern w:val="0"/>
                <w:szCs w:val="21"/>
              </w:rPr>
            </w:pPr>
            <w:r>
              <w:rPr>
                <w:rFonts w:hint="eastAsia" w:ascii="宋体" w:hAnsi="宋体" w:eastAsia="宋体" w:cs="宋体"/>
                <w:color w:val="000000"/>
                <w:kern w:val="0"/>
                <w:szCs w:val="21"/>
              </w:rPr>
              <w:t>斑点金免疫渗透试验、斑点金免疫层析试验；</w:t>
            </w:r>
            <w:r>
              <w:rPr>
                <w:rFonts w:hint="eastAsia" w:ascii="宋体" w:hAnsi="宋体" w:eastAsia="宋体" w:cs="宋体"/>
                <w:kern w:val="0"/>
                <w:szCs w:val="21"/>
              </w:rPr>
              <w:br w:type="textWrapping"/>
            </w:r>
          </w:p>
        </w:tc>
        <w:tc>
          <w:tcPr>
            <w:tcW w:w="3388" w:type="dxa"/>
            <w:tcBorders>
              <w:top w:val="nil"/>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1.掌握酶联免疫吸附试验（ELISA）的原理和方法；</w:t>
            </w:r>
            <w:r>
              <w:rPr>
                <w:rFonts w:hint="eastAsia" w:ascii="宋体" w:hAnsi="宋体" w:eastAsia="宋体" w:cs="宋体"/>
                <w:kern w:val="0"/>
                <w:szCs w:val="21"/>
              </w:rPr>
              <w:br w:type="textWrapping"/>
            </w:r>
            <w:r>
              <w:rPr>
                <w:rFonts w:hint="eastAsia" w:ascii="宋体" w:hAnsi="宋体" w:eastAsia="宋体" w:cs="宋体"/>
                <w:kern w:val="0"/>
                <w:szCs w:val="21"/>
              </w:rPr>
              <w:t>2.掌握</w:t>
            </w:r>
            <w:r>
              <w:rPr>
                <w:rFonts w:hint="eastAsia" w:ascii="宋体" w:hAnsi="宋体" w:eastAsia="宋体" w:cs="宋体"/>
                <w:color w:val="000000"/>
                <w:kern w:val="0"/>
                <w:szCs w:val="21"/>
              </w:rPr>
              <w:t>斑点金免疫渗透试验、斑点金免疫层析试验</w:t>
            </w:r>
            <w:r>
              <w:rPr>
                <w:rFonts w:hint="eastAsia" w:ascii="宋体" w:hAnsi="宋体" w:eastAsia="宋体" w:cs="宋体"/>
                <w:kern w:val="0"/>
                <w:szCs w:val="21"/>
              </w:rPr>
              <w:t>的测定方法、原理和临床意义；</w:t>
            </w:r>
          </w:p>
          <w:p>
            <w:pPr>
              <w:widowControl/>
              <w:numPr>
                <w:ilvl w:val="0"/>
                <w:numId w:val="8"/>
              </w:numPr>
              <w:jc w:val="left"/>
              <w:rPr>
                <w:rFonts w:ascii="宋体" w:hAnsi="宋体" w:eastAsia="宋体" w:cs="宋体"/>
                <w:kern w:val="0"/>
                <w:szCs w:val="21"/>
              </w:rPr>
            </w:pPr>
            <w:r>
              <w:rPr>
                <w:rFonts w:hint="eastAsia" w:ascii="宋体" w:hAnsi="宋体" w:eastAsia="宋体" w:cs="宋体"/>
                <w:kern w:val="0"/>
                <w:szCs w:val="21"/>
              </w:rPr>
              <w:t>熟悉</w:t>
            </w:r>
            <w:r>
              <w:rPr>
                <w:rFonts w:hint="eastAsia" w:ascii="宋体" w:hAnsi="宋体" w:eastAsia="宋体" w:cs="宋体"/>
                <w:color w:val="000000"/>
                <w:kern w:val="0"/>
                <w:szCs w:val="21"/>
              </w:rPr>
              <w:t>放射免疫分析方法、免疫放射法。</w:t>
            </w:r>
          </w:p>
        </w:tc>
        <w:tc>
          <w:tcPr>
            <w:tcW w:w="2283" w:type="dxa"/>
            <w:tcBorders>
              <w:top w:val="nil"/>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1.学会酶联免疫吸附试验（ELISA）的原理和方法；</w:t>
            </w:r>
            <w:r>
              <w:rPr>
                <w:rFonts w:hint="eastAsia" w:ascii="宋体" w:hAnsi="宋体" w:eastAsia="宋体" w:cs="宋体"/>
                <w:kern w:val="0"/>
                <w:szCs w:val="21"/>
              </w:rPr>
              <w:br w:type="textWrapping"/>
            </w:r>
            <w:r>
              <w:rPr>
                <w:rFonts w:hint="eastAsia" w:ascii="宋体" w:hAnsi="宋体" w:eastAsia="宋体" w:cs="宋体"/>
                <w:kern w:val="0"/>
                <w:szCs w:val="21"/>
              </w:rPr>
              <w:t>2.学会</w:t>
            </w:r>
            <w:r>
              <w:rPr>
                <w:rFonts w:hint="eastAsia" w:ascii="宋体" w:hAnsi="宋体" w:eastAsia="宋体" w:cs="宋体"/>
                <w:color w:val="000000"/>
                <w:kern w:val="0"/>
                <w:szCs w:val="21"/>
              </w:rPr>
              <w:t>斑点金免疫渗透试验、斑点金免疫层析试验。</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18</w:t>
            </w:r>
          </w:p>
        </w:tc>
      </w:tr>
      <w:tr>
        <w:trPr>
          <w:trHeight w:val="2472"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4</w:t>
            </w:r>
          </w:p>
        </w:tc>
        <w:tc>
          <w:tcPr>
            <w:tcW w:w="80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免疫检验</w:t>
            </w:r>
          </w:p>
        </w:tc>
        <w:tc>
          <w:tcPr>
            <w:tcW w:w="1428" w:type="dxa"/>
            <w:tcBorders>
              <w:top w:val="nil"/>
              <w:left w:val="nil"/>
              <w:bottom w:val="single" w:color="auto" w:sz="4" w:space="0"/>
              <w:right w:val="single" w:color="auto" w:sz="4" w:space="0"/>
            </w:tcBorders>
            <w:vAlign w:val="center"/>
          </w:tcPr>
          <w:p>
            <w:pPr>
              <w:rPr>
                <w:rFonts w:ascii="宋体" w:hAnsi="宋体" w:eastAsia="宋体" w:cs="Times New Roman"/>
                <w:szCs w:val="21"/>
              </w:rPr>
            </w:pPr>
            <w:r>
              <w:rPr>
                <w:rFonts w:hint="eastAsia" w:ascii="宋体" w:hAnsi="宋体" w:eastAsia="宋体" w:cs="Times New Roman"/>
                <w:szCs w:val="21"/>
              </w:rPr>
              <w:t>自动化免疫分析技术：</w:t>
            </w:r>
          </w:p>
          <w:p>
            <w:pPr>
              <w:widowControl/>
              <w:rPr>
                <w:rFonts w:ascii="宋体" w:hAnsi="宋体" w:eastAsia="宋体" w:cs="宋体"/>
                <w:color w:val="000000"/>
                <w:kern w:val="0"/>
                <w:szCs w:val="21"/>
              </w:rPr>
            </w:pPr>
            <w:r>
              <w:rPr>
                <w:rFonts w:hint="eastAsia" w:ascii="宋体" w:hAnsi="宋体" w:eastAsia="宋体" w:cs="Times New Roman"/>
                <w:szCs w:val="21"/>
              </w:rPr>
              <w:t>免疫比浊技术、</w:t>
            </w:r>
            <w:r>
              <w:rPr>
                <w:rFonts w:hint="eastAsia" w:ascii="宋体" w:hAnsi="宋体" w:eastAsia="宋体" w:cs="Times New Roman"/>
                <w:color w:val="000000"/>
                <w:szCs w:val="21"/>
              </w:rPr>
              <w:t>化学发光免疫分析技术</w:t>
            </w:r>
          </w:p>
        </w:tc>
        <w:tc>
          <w:tcPr>
            <w:tcW w:w="117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Times New Roman"/>
                <w:szCs w:val="21"/>
              </w:rPr>
              <w:t>免疫比浊技术、自动化免疫分析；</w:t>
            </w:r>
            <w:r>
              <w:rPr>
                <w:rFonts w:hint="eastAsia" w:ascii="宋体" w:hAnsi="宋体" w:eastAsia="宋体" w:cs="Times New Roman"/>
                <w:color w:val="000000"/>
                <w:szCs w:val="21"/>
              </w:rPr>
              <w:t>化学发光免疫技术</w:t>
            </w:r>
          </w:p>
        </w:tc>
        <w:tc>
          <w:tcPr>
            <w:tcW w:w="1548" w:type="dxa"/>
            <w:tcBorders>
              <w:top w:val="nil"/>
              <w:left w:val="nil"/>
              <w:bottom w:val="single" w:color="auto" w:sz="4" w:space="0"/>
              <w:right w:val="single" w:color="auto" w:sz="4" w:space="0"/>
            </w:tcBorders>
            <w:vAlign w:val="center"/>
          </w:tcPr>
          <w:p>
            <w:pPr>
              <w:widowControl/>
              <w:numPr>
                <w:ilvl w:val="0"/>
                <w:numId w:val="9"/>
              </w:numPr>
              <w:jc w:val="left"/>
              <w:rPr>
                <w:rFonts w:ascii="宋体" w:hAnsi="宋体" w:eastAsia="宋体" w:cs="Times New Roman"/>
                <w:szCs w:val="21"/>
              </w:rPr>
            </w:pPr>
            <w:r>
              <w:rPr>
                <w:rFonts w:hint="eastAsia" w:ascii="宋体" w:hAnsi="宋体" w:eastAsia="宋体" w:cs="Times New Roman"/>
                <w:szCs w:val="21"/>
              </w:rPr>
              <w:t>免疫比浊技术原理；</w:t>
            </w:r>
          </w:p>
          <w:p>
            <w:pPr>
              <w:widowControl/>
              <w:numPr>
                <w:ilvl w:val="0"/>
                <w:numId w:val="9"/>
              </w:numPr>
              <w:jc w:val="left"/>
              <w:rPr>
                <w:rFonts w:ascii="宋体" w:hAnsi="宋体" w:eastAsia="宋体" w:cs="宋体"/>
                <w:kern w:val="0"/>
                <w:szCs w:val="21"/>
              </w:rPr>
            </w:pPr>
            <w:r>
              <w:rPr>
                <w:rFonts w:hint="eastAsia" w:ascii="宋体" w:hAnsi="宋体" w:eastAsia="宋体" w:cs="Times New Roman"/>
                <w:szCs w:val="21"/>
              </w:rPr>
              <w:t>自动化免疫分析</w:t>
            </w:r>
          </w:p>
          <w:p>
            <w:pPr>
              <w:widowControl/>
              <w:numPr>
                <w:ilvl w:val="0"/>
                <w:numId w:val="9"/>
              </w:numPr>
              <w:jc w:val="left"/>
              <w:rPr>
                <w:rFonts w:ascii="宋体" w:hAnsi="宋体" w:eastAsia="宋体" w:cs="宋体"/>
                <w:kern w:val="0"/>
                <w:szCs w:val="21"/>
              </w:rPr>
            </w:pPr>
            <w:r>
              <w:rPr>
                <w:rFonts w:hint="eastAsia" w:ascii="宋体" w:hAnsi="宋体" w:eastAsia="宋体" w:cs="Times New Roman"/>
                <w:color w:val="000000"/>
                <w:szCs w:val="21"/>
              </w:rPr>
              <w:t>化学发光免疫分析原理；</w:t>
            </w:r>
          </w:p>
          <w:p>
            <w:pPr>
              <w:widowControl/>
              <w:numPr>
                <w:ilvl w:val="0"/>
                <w:numId w:val="9"/>
              </w:numPr>
              <w:jc w:val="left"/>
              <w:rPr>
                <w:rFonts w:ascii="宋体" w:hAnsi="宋体" w:eastAsia="宋体" w:cs="宋体"/>
                <w:kern w:val="0"/>
                <w:szCs w:val="21"/>
              </w:rPr>
            </w:pPr>
            <w:r>
              <w:rPr>
                <w:rFonts w:hint="eastAsia" w:ascii="宋体" w:hAnsi="宋体" w:eastAsia="宋体" w:cs="Times New Roman"/>
                <w:color w:val="000000"/>
                <w:szCs w:val="21"/>
              </w:rPr>
              <w:t>化学发光酶免疫分析；</w:t>
            </w:r>
          </w:p>
          <w:p>
            <w:pPr>
              <w:widowControl/>
              <w:numPr>
                <w:ilvl w:val="0"/>
                <w:numId w:val="9"/>
              </w:numPr>
              <w:jc w:val="left"/>
              <w:rPr>
                <w:rFonts w:ascii="宋体" w:hAnsi="宋体" w:eastAsia="宋体" w:cs="宋体"/>
                <w:kern w:val="0"/>
                <w:szCs w:val="21"/>
              </w:rPr>
            </w:pPr>
            <w:r>
              <w:rPr>
                <w:rFonts w:hint="eastAsia" w:ascii="宋体" w:hAnsi="宋体" w:eastAsia="宋体" w:cs="Times New Roman"/>
                <w:color w:val="000000"/>
                <w:szCs w:val="21"/>
              </w:rPr>
              <w:t>电化学发光免疫分析。</w:t>
            </w:r>
          </w:p>
        </w:tc>
        <w:tc>
          <w:tcPr>
            <w:tcW w:w="1164"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Times New Roman"/>
                <w:szCs w:val="21"/>
              </w:rPr>
              <w:t>免疫比浊法、自动化免疫分析法、</w:t>
            </w:r>
            <w:r>
              <w:rPr>
                <w:rFonts w:hint="eastAsia" w:ascii="宋体" w:hAnsi="宋体" w:eastAsia="宋体" w:cs="Times New Roman"/>
                <w:color w:val="000000"/>
                <w:szCs w:val="21"/>
              </w:rPr>
              <w:t>化学发光免疫分析技术</w:t>
            </w:r>
          </w:p>
          <w:p>
            <w:pPr>
              <w:widowControl/>
              <w:jc w:val="left"/>
              <w:rPr>
                <w:rFonts w:ascii="宋体" w:hAnsi="宋体" w:eastAsia="宋体" w:cs="宋体"/>
                <w:kern w:val="0"/>
                <w:szCs w:val="21"/>
              </w:rPr>
            </w:pPr>
          </w:p>
        </w:tc>
        <w:tc>
          <w:tcPr>
            <w:tcW w:w="3388" w:type="dxa"/>
            <w:tcBorders>
              <w:top w:val="nil"/>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w:t>
            </w:r>
            <w:r>
              <w:rPr>
                <w:rFonts w:hint="eastAsia" w:ascii="宋体" w:hAnsi="宋体" w:eastAsia="宋体" w:cs="Times New Roman"/>
                <w:szCs w:val="21"/>
              </w:rPr>
              <w:t>免疫比浊技术原理、自动化免疫分析；</w:t>
            </w:r>
            <w:r>
              <w:rPr>
                <w:rFonts w:hint="eastAsia" w:ascii="宋体" w:hAnsi="宋体" w:eastAsia="宋体" w:cs="宋体"/>
                <w:kern w:val="0"/>
                <w:szCs w:val="21"/>
              </w:rPr>
              <w:br w:type="textWrapping"/>
            </w:r>
            <w:r>
              <w:rPr>
                <w:rFonts w:hint="eastAsia" w:ascii="宋体" w:hAnsi="宋体" w:eastAsia="宋体" w:cs="宋体"/>
                <w:kern w:val="0"/>
                <w:szCs w:val="21"/>
              </w:rPr>
              <w:t>2.熟悉免疫比浊仪器；</w:t>
            </w:r>
            <w:r>
              <w:rPr>
                <w:rFonts w:hint="eastAsia" w:ascii="宋体" w:hAnsi="宋体" w:eastAsia="宋体" w:cs="宋体"/>
                <w:kern w:val="0"/>
                <w:szCs w:val="21"/>
              </w:rPr>
              <w:br w:type="textWrapping"/>
            </w:r>
            <w:r>
              <w:rPr>
                <w:rFonts w:hint="eastAsia" w:ascii="宋体" w:hAnsi="宋体" w:eastAsia="宋体" w:cs="宋体"/>
                <w:kern w:val="0"/>
                <w:szCs w:val="21"/>
              </w:rPr>
              <w:t>3.掌握</w:t>
            </w:r>
            <w:r>
              <w:rPr>
                <w:rFonts w:hint="eastAsia" w:ascii="宋体" w:hAnsi="宋体" w:eastAsia="宋体" w:cs="Times New Roman"/>
                <w:color w:val="000000"/>
                <w:szCs w:val="21"/>
              </w:rPr>
              <w:t>化学发光免疫分析原理、化学发光酶免疫分析、电化学发光免疫分析</w:t>
            </w:r>
            <w:r>
              <w:rPr>
                <w:rFonts w:hint="eastAsia" w:ascii="宋体" w:hAnsi="宋体" w:eastAsia="宋体" w:cs="宋体"/>
                <w:kern w:val="0"/>
                <w:szCs w:val="21"/>
              </w:rPr>
              <w:t>。</w:t>
            </w:r>
          </w:p>
        </w:tc>
        <w:tc>
          <w:tcPr>
            <w:tcW w:w="2283" w:type="dxa"/>
            <w:tcBorders>
              <w:top w:val="nil"/>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w:t>
            </w:r>
            <w:r>
              <w:rPr>
                <w:rFonts w:hint="eastAsia" w:ascii="宋体" w:hAnsi="宋体" w:eastAsia="宋体" w:cs="Times New Roman"/>
                <w:szCs w:val="21"/>
              </w:rPr>
              <w:t>免疫比浊技术原理、自动化免疫分析；</w:t>
            </w:r>
            <w:r>
              <w:rPr>
                <w:rFonts w:hint="eastAsia" w:ascii="宋体" w:hAnsi="宋体" w:eastAsia="宋体" w:cs="宋体"/>
                <w:kern w:val="0"/>
                <w:szCs w:val="21"/>
              </w:rPr>
              <w:br w:type="textWrapping"/>
            </w:r>
            <w:r>
              <w:rPr>
                <w:rFonts w:hint="eastAsia" w:ascii="宋体" w:hAnsi="宋体" w:eastAsia="宋体" w:cs="宋体"/>
                <w:kern w:val="0"/>
                <w:szCs w:val="21"/>
              </w:rPr>
              <w:t>2.学会化</w:t>
            </w:r>
            <w:r>
              <w:rPr>
                <w:rFonts w:hint="eastAsia" w:ascii="宋体" w:hAnsi="宋体" w:eastAsia="宋体" w:cs="Times New Roman"/>
                <w:color w:val="000000"/>
                <w:szCs w:val="21"/>
              </w:rPr>
              <w:t>学发光免疫分析原理、化学发光酶免疫分析、电化学发光免疫分析。</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12</w:t>
            </w:r>
          </w:p>
        </w:tc>
      </w:tr>
      <w:tr>
        <w:trPr>
          <w:trHeight w:val="3285"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5</w:t>
            </w:r>
          </w:p>
        </w:tc>
        <w:tc>
          <w:tcPr>
            <w:tcW w:w="80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免疫检验</w:t>
            </w:r>
          </w:p>
        </w:tc>
        <w:tc>
          <w:tcPr>
            <w:tcW w:w="1428" w:type="dxa"/>
            <w:tcBorders>
              <w:top w:val="nil"/>
              <w:left w:val="nil"/>
              <w:bottom w:val="single" w:color="auto" w:sz="4" w:space="0"/>
              <w:right w:val="single" w:color="auto" w:sz="4" w:space="0"/>
            </w:tcBorders>
            <w:vAlign w:val="center"/>
          </w:tcPr>
          <w:p>
            <w:pPr>
              <w:rPr>
                <w:rFonts w:ascii="宋体" w:hAnsi="宋体" w:eastAsia="宋体" w:cs="宋体"/>
                <w:color w:val="000000"/>
                <w:kern w:val="0"/>
                <w:szCs w:val="21"/>
              </w:rPr>
            </w:pPr>
            <w:r>
              <w:rPr>
                <w:rFonts w:hint="eastAsia" w:ascii="宋体" w:hAnsi="宋体" w:eastAsia="宋体" w:cs="Times New Roman"/>
                <w:color w:val="000000"/>
                <w:szCs w:val="21"/>
              </w:rPr>
              <w:t>荧光免疫测定技术：时间分辨免疫测定、荧光偏振免疫测定、流式细胞术。</w:t>
            </w:r>
          </w:p>
        </w:tc>
        <w:tc>
          <w:tcPr>
            <w:tcW w:w="117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Times New Roman"/>
                <w:color w:val="000000"/>
                <w:szCs w:val="21"/>
              </w:rPr>
              <w:t>时间分辨免疫测定、荧光偏振免疫测定、流式细胞术。</w:t>
            </w:r>
          </w:p>
        </w:tc>
        <w:tc>
          <w:tcPr>
            <w:tcW w:w="1548" w:type="dxa"/>
            <w:tcBorders>
              <w:top w:val="nil"/>
              <w:left w:val="nil"/>
              <w:bottom w:val="single" w:color="auto" w:sz="4" w:space="0"/>
              <w:right w:val="single" w:color="auto" w:sz="4" w:space="0"/>
            </w:tcBorders>
            <w:vAlign w:val="center"/>
          </w:tcPr>
          <w:p>
            <w:pPr>
              <w:widowControl/>
              <w:numPr>
                <w:ilvl w:val="0"/>
                <w:numId w:val="10"/>
              </w:numPr>
              <w:jc w:val="left"/>
              <w:rPr>
                <w:rFonts w:ascii="宋体" w:hAnsi="宋体" w:eastAsia="宋体" w:cs="Times New Roman"/>
                <w:color w:val="000000"/>
                <w:szCs w:val="21"/>
              </w:rPr>
            </w:pPr>
            <w:r>
              <w:rPr>
                <w:rFonts w:hint="eastAsia" w:ascii="宋体" w:hAnsi="宋体" w:eastAsia="宋体" w:cs="Times New Roman"/>
                <w:color w:val="000000"/>
                <w:szCs w:val="21"/>
              </w:rPr>
              <w:t>时间分辨免疫测定；</w:t>
            </w:r>
          </w:p>
          <w:p>
            <w:pPr>
              <w:widowControl/>
              <w:numPr>
                <w:ilvl w:val="0"/>
                <w:numId w:val="10"/>
              </w:numPr>
              <w:jc w:val="left"/>
              <w:rPr>
                <w:rFonts w:ascii="宋体" w:hAnsi="宋体" w:eastAsia="宋体" w:cs="宋体"/>
                <w:kern w:val="0"/>
                <w:szCs w:val="21"/>
              </w:rPr>
            </w:pPr>
            <w:r>
              <w:rPr>
                <w:rFonts w:hint="eastAsia" w:ascii="宋体" w:hAnsi="宋体" w:eastAsia="宋体" w:cs="Times New Roman"/>
                <w:color w:val="000000"/>
                <w:szCs w:val="21"/>
              </w:rPr>
              <w:t>荧光偏振免疫测定；</w:t>
            </w:r>
          </w:p>
          <w:p>
            <w:pPr>
              <w:widowControl/>
              <w:numPr>
                <w:ilvl w:val="0"/>
                <w:numId w:val="10"/>
              </w:numPr>
              <w:jc w:val="left"/>
              <w:rPr>
                <w:rFonts w:ascii="宋体" w:hAnsi="宋体" w:eastAsia="宋体" w:cs="宋体"/>
                <w:kern w:val="0"/>
                <w:szCs w:val="21"/>
              </w:rPr>
            </w:pPr>
            <w:r>
              <w:rPr>
                <w:rFonts w:hint="eastAsia" w:ascii="宋体" w:hAnsi="宋体" w:eastAsia="宋体" w:cs="Times New Roman"/>
                <w:color w:val="000000"/>
                <w:szCs w:val="21"/>
              </w:rPr>
              <w:t>流式细胞术。</w:t>
            </w:r>
          </w:p>
        </w:tc>
        <w:tc>
          <w:tcPr>
            <w:tcW w:w="1164"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Times New Roman"/>
                <w:color w:val="000000"/>
                <w:szCs w:val="21"/>
              </w:rPr>
              <w:t>时间分辨免疫测定法；荧光偏振免疫测定法；流式细胞术。</w:t>
            </w:r>
          </w:p>
        </w:tc>
        <w:tc>
          <w:tcPr>
            <w:tcW w:w="3388" w:type="dxa"/>
            <w:tcBorders>
              <w:top w:val="nil"/>
              <w:left w:val="nil"/>
              <w:bottom w:val="single" w:color="auto" w:sz="4" w:space="0"/>
              <w:right w:val="single" w:color="auto" w:sz="4" w:space="0"/>
            </w:tcBorders>
          </w:tcPr>
          <w:p>
            <w:pPr>
              <w:widowControl/>
              <w:numPr>
                <w:ilvl w:val="0"/>
                <w:numId w:val="11"/>
              </w:numPr>
              <w:jc w:val="left"/>
              <w:rPr>
                <w:rFonts w:ascii="宋体" w:hAnsi="宋体" w:eastAsia="宋体" w:cs="Times New Roman"/>
                <w:color w:val="000000"/>
                <w:szCs w:val="21"/>
              </w:rPr>
            </w:pPr>
            <w:r>
              <w:rPr>
                <w:rFonts w:hint="eastAsia" w:ascii="宋体" w:hAnsi="宋体" w:eastAsia="宋体" w:cs="Times New Roman"/>
                <w:color w:val="000000"/>
                <w:szCs w:val="21"/>
              </w:rPr>
              <w:t>熟悉时间分辨免疫测定概念和原理；</w:t>
            </w:r>
          </w:p>
          <w:p>
            <w:pPr>
              <w:widowControl/>
              <w:numPr>
                <w:ilvl w:val="0"/>
                <w:numId w:val="11"/>
              </w:numPr>
              <w:jc w:val="left"/>
              <w:rPr>
                <w:rFonts w:ascii="宋体" w:hAnsi="宋体" w:eastAsia="宋体" w:cs="宋体"/>
                <w:kern w:val="0"/>
                <w:szCs w:val="21"/>
              </w:rPr>
            </w:pPr>
            <w:r>
              <w:rPr>
                <w:rFonts w:hint="eastAsia" w:ascii="宋体" w:hAnsi="宋体" w:eastAsia="宋体" w:cs="Times New Roman"/>
                <w:color w:val="000000"/>
                <w:szCs w:val="21"/>
              </w:rPr>
              <w:t>熟悉荧光偏振免疫测定概念和原理；</w:t>
            </w:r>
          </w:p>
        </w:tc>
        <w:tc>
          <w:tcPr>
            <w:tcW w:w="2283" w:type="dxa"/>
            <w:tcBorders>
              <w:top w:val="nil"/>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1.学会</w:t>
            </w:r>
            <w:r>
              <w:rPr>
                <w:rFonts w:hint="eastAsia" w:ascii="宋体" w:hAnsi="宋体" w:eastAsia="宋体" w:cs="Times New Roman"/>
                <w:color w:val="000000"/>
                <w:szCs w:val="21"/>
              </w:rPr>
              <w:t>时间分辨免疫测定概念</w:t>
            </w:r>
            <w:r>
              <w:rPr>
                <w:rFonts w:hint="eastAsia" w:ascii="宋体" w:hAnsi="宋体" w:eastAsia="宋体" w:cs="宋体"/>
                <w:kern w:val="0"/>
                <w:szCs w:val="21"/>
              </w:rPr>
              <w:t>；</w:t>
            </w:r>
            <w:r>
              <w:rPr>
                <w:rFonts w:hint="eastAsia" w:ascii="宋体" w:hAnsi="宋体" w:eastAsia="宋体" w:cs="宋体"/>
                <w:kern w:val="0"/>
                <w:szCs w:val="21"/>
              </w:rPr>
              <w:br w:type="textWrapping"/>
            </w:r>
            <w:r>
              <w:rPr>
                <w:rFonts w:hint="eastAsia" w:ascii="宋体" w:hAnsi="宋体" w:eastAsia="宋体" w:cs="宋体"/>
                <w:kern w:val="0"/>
                <w:szCs w:val="21"/>
              </w:rPr>
              <w:t>2.学会</w:t>
            </w:r>
            <w:r>
              <w:rPr>
                <w:rFonts w:hint="eastAsia" w:ascii="宋体" w:hAnsi="宋体" w:eastAsia="宋体" w:cs="Times New Roman"/>
                <w:color w:val="000000"/>
                <w:szCs w:val="21"/>
              </w:rPr>
              <w:t>荧光偏振免疫测定概念</w:t>
            </w:r>
            <w:r>
              <w:rPr>
                <w:rFonts w:hint="eastAsia" w:ascii="宋体" w:hAnsi="宋体" w:eastAsia="宋体" w:cs="宋体"/>
                <w:kern w:val="0"/>
                <w:szCs w:val="21"/>
              </w:rPr>
              <w:t>；</w:t>
            </w:r>
            <w:r>
              <w:rPr>
                <w:rFonts w:hint="eastAsia" w:ascii="宋体" w:hAnsi="宋体" w:eastAsia="宋体" w:cs="宋体"/>
                <w:kern w:val="0"/>
                <w:szCs w:val="21"/>
              </w:rPr>
              <w:br w:type="textWrapping"/>
            </w:r>
            <w:r>
              <w:rPr>
                <w:rFonts w:hint="eastAsia" w:ascii="宋体" w:hAnsi="宋体" w:eastAsia="宋体" w:cs="宋体"/>
                <w:kern w:val="0"/>
                <w:szCs w:val="21"/>
              </w:rPr>
              <w:t>3.学会</w:t>
            </w:r>
            <w:r>
              <w:rPr>
                <w:rFonts w:hint="eastAsia" w:ascii="宋体" w:hAnsi="宋体" w:eastAsia="宋体" w:cs="Times New Roman"/>
                <w:color w:val="000000"/>
                <w:szCs w:val="21"/>
              </w:rPr>
              <w:t>流式细胞术概念</w:t>
            </w:r>
            <w:r>
              <w:rPr>
                <w:rFonts w:hint="eastAsia" w:ascii="宋体" w:hAnsi="宋体" w:eastAsia="宋体" w:cs="宋体"/>
                <w:kern w:val="0"/>
                <w:szCs w:val="21"/>
              </w:rPr>
              <w:t>。</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6</w:t>
            </w:r>
          </w:p>
        </w:tc>
      </w:tr>
      <w:tr>
        <w:trPr>
          <w:trHeight w:val="3525"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6</w:t>
            </w:r>
          </w:p>
        </w:tc>
        <w:tc>
          <w:tcPr>
            <w:tcW w:w="80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免疫检验</w:t>
            </w:r>
          </w:p>
        </w:tc>
        <w:tc>
          <w:tcPr>
            <w:tcW w:w="1428" w:type="dxa"/>
            <w:tcBorders>
              <w:top w:val="nil"/>
              <w:left w:val="nil"/>
              <w:bottom w:val="single" w:color="auto" w:sz="4" w:space="0"/>
              <w:right w:val="single" w:color="auto" w:sz="4" w:space="0"/>
            </w:tcBorders>
            <w:vAlign w:val="center"/>
          </w:tcPr>
          <w:p>
            <w:pPr>
              <w:rPr>
                <w:rFonts w:ascii="宋体" w:hAnsi="宋体" w:eastAsia="宋体" w:cs="宋体"/>
                <w:color w:val="000000"/>
                <w:kern w:val="0"/>
                <w:szCs w:val="21"/>
              </w:rPr>
            </w:pPr>
            <w:r>
              <w:rPr>
                <w:rFonts w:hint="eastAsia" w:ascii="宋体" w:hAnsi="宋体" w:eastAsia="宋体" w:cs="Times New Roman"/>
                <w:color w:val="000000"/>
                <w:szCs w:val="21"/>
              </w:rPr>
              <w:t>感染疾病免疫学检验：细菌感染免疫学检验、病毒感染免疫学检验、性传播疾病免疫学检验。</w:t>
            </w:r>
          </w:p>
        </w:tc>
        <w:tc>
          <w:tcPr>
            <w:tcW w:w="117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ELISA法、</w:t>
            </w:r>
          </w:p>
        </w:tc>
        <w:tc>
          <w:tcPr>
            <w:tcW w:w="1548" w:type="dxa"/>
            <w:tcBorders>
              <w:top w:val="nil"/>
              <w:left w:val="nil"/>
              <w:bottom w:val="single" w:color="auto" w:sz="4" w:space="0"/>
              <w:right w:val="single" w:color="auto" w:sz="4" w:space="0"/>
            </w:tcBorders>
            <w:vAlign w:val="center"/>
          </w:tcPr>
          <w:p>
            <w:pPr>
              <w:widowControl/>
              <w:numPr>
                <w:ilvl w:val="0"/>
                <w:numId w:val="12"/>
              </w:numPr>
              <w:jc w:val="left"/>
              <w:rPr>
                <w:rFonts w:ascii="宋体" w:hAnsi="宋体" w:eastAsia="宋体" w:cs="Times New Roman"/>
                <w:color w:val="000000"/>
                <w:szCs w:val="21"/>
              </w:rPr>
            </w:pPr>
            <w:r>
              <w:rPr>
                <w:rFonts w:hint="eastAsia" w:ascii="宋体" w:hAnsi="宋体" w:eastAsia="宋体" w:cs="Times New Roman"/>
                <w:color w:val="000000"/>
                <w:szCs w:val="21"/>
              </w:rPr>
              <w:t>细菌感染免疫学检测技术原理；</w:t>
            </w:r>
          </w:p>
          <w:p>
            <w:pPr>
              <w:widowControl/>
              <w:numPr>
                <w:ilvl w:val="0"/>
                <w:numId w:val="12"/>
              </w:numPr>
              <w:jc w:val="left"/>
              <w:rPr>
                <w:rFonts w:ascii="宋体" w:hAnsi="宋体" w:eastAsia="宋体" w:cs="Times New Roman"/>
                <w:color w:val="000000"/>
                <w:szCs w:val="21"/>
              </w:rPr>
            </w:pPr>
            <w:r>
              <w:rPr>
                <w:rFonts w:hint="eastAsia" w:ascii="宋体" w:hAnsi="宋体" w:eastAsia="宋体" w:cs="Times New Roman"/>
                <w:color w:val="000000"/>
                <w:szCs w:val="21"/>
              </w:rPr>
              <w:t>病毒感染免疫学检测技术原理；</w:t>
            </w:r>
          </w:p>
          <w:p>
            <w:pPr>
              <w:widowControl/>
              <w:numPr>
                <w:ilvl w:val="0"/>
                <w:numId w:val="12"/>
              </w:numPr>
              <w:jc w:val="left"/>
              <w:rPr>
                <w:rFonts w:ascii="宋体" w:hAnsi="宋体" w:eastAsia="宋体" w:cs="Times New Roman"/>
                <w:color w:val="000000"/>
                <w:szCs w:val="21"/>
              </w:rPr>
            </w:pPr>
            <w:r>
              <w:rPr>
                <w:rFonts w:hint="eastAsia" w:ascii="宋体" w:hAnsi="宋体" w:eastAsia="宋体" w:cs="Times New Roman"/>
                <w:color w:val="000000"/>
                <w:szCs w:val="21"/>
              </w:rPr>
              <w:t>性传播疾病免疫学检测技术原理</w:t>
            </w:r>
          </w:p>
        </w:tc>
        <w:tc>
          <w:tcPr>
            <w:tcW w:w="1164"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DICA、捕获法</w:t>
            </w:r>
            <w:r>
              <w:rPr>
                <w:rFonts w:hint="eastAsia" w:ascii="宋体" w:hAnsi="宋体" w:eastAsia="宋体" w:cs="宋体"/>
                <w:kern w:val="0"/>
                <w:szCs w:val="21"/>
              </w:rPr>
              <w:br w:type="textWrapping"/>
            </w:r>
            <w:r>
              <w:rPr>
                <w:rFonts w:hint="eastAsia" w:ascii="宋体" w:hAnsi="宋体" w:eastAsia="宋体" w:cs="宋体"/>
                <w:kern w:val="0"/>
                <w:szCs w:val="21"/>
              </w:rPr>
              <w:t>双抗体夹心法</w:t>
            </w:r>
            <w:r>
              <w:rPr>
                <w:rFonts w:hint="eastAsia" w:ascii="宋体" w:hAnsi="宋体" w:eastAsia="宋体" w:cs="宋体"/>
                <w:kern w:val="0"/>
                <w:szCs w:val="21"/>
              </w:rPr>
              <w:br w:type="textWrapping"/>
            </w:r>
            <w:r>
              <w:rPr>
                <w:rFonts w:hint="eastAsia" w:ascii="宋体" w:hAnsi="宋体" w:eastAsia="宋体" w:cs="宋体"/>
                <w:kern w:val="0"/>
                <w:szCs w:val="21"/>
              </w:rPr>
              <w:t>双抗原夹心法</w:t>
            </w:r>
            <w:r>
              <w:rPr>
                <w:rFonts w:hint="eastAsia" w:ascii="宋体" w:hAnsi="宋体" w:eastAsia="宋体" w:cs="宋体"/>
                <w:kern w:val="0"/>
                <w:szCs w:val="21"/>
              </w:rPr>
              <w:br w:type="textWrapping"/>
            </w:r>
            <w:r>
              <w:rPr>
                <w:rFonts w:hint="eastAsia" w:ascii="宋体" w:hAnsi="宋体" w:eastAsia="宋体" w:cs="宋体"/>
                <w:kern w:val="0"/>
                <w:szCs w:val="21"/>
              </w:rPr>
              <w:t>竞争法</w:t>
            </w:r>
            <w:r>
              <w:rPr>
                <w:rFonts w:hint="eastAsia" w:ascii="宋体" w:hAnsi="宋体" w:eastAsia="宋体" w:cs="宋体"/>
                <w:kern w:val="0"/>
                <w:szCs w:val="21"/>
              </w:rPr>
              <w:br w:type="textWrapping"/>
            </w:r>
            <w:r>
              <w:rPr>
                <w:rFonts w:hint="eastAsia" w:ascii="宋体" w:hAnsi="宋体" w:eastAsia="宋体" w:cs="宋体"/>
                <w:kern w:val="0"/>
                <w:szCs w:val="21"/>
              </w:rPr>
              <w:t>间接法</w:t>
            </w:r>
            <w:r>
              <w:rPr>
                <w:rFonts w:hint="eastAsia" w:ascii="宋体" w:hAnsi="宋体" w:eastAsia="宋体" w:cs="宋体"/>
                <w:kern w:val="0"/>
                <w:szCs w:val="21"/>
              </w:rPr>
              <w:br w:type="textWrapping"/>
            </w:r>
            <w:r>
              <w:rPr>
                <w:rFonts w:hint="eastAsia" w:ascii="宋体" w:hAnsi="宋体" w:eastAsia="宋体" w:cs="宋体"/>
                <w:kern w:val="0"/>
                <w:szCs w:val="21"/>
              </w:rPr>
              <w:t>TRUST法</w:t>
            </w:r>
          </w:p>
        </w:tc>
        <w:tc>
          <w:tcPr>
            <w:tcW w:w="3388" w:type="dxa"/>
            <w:tcBorders>
              <w:top w:val="nil"/>
              <w:left w:val="nil"/>
              <w:bottom w:val="single" w:color="auto" w:sz="4" w:space="0"/>
              <w:right w:val="single" w:color="auto" w:sz="4" w:space="0"/>
            </w:tcBorders>
          </w:tcPr>
          <w:p>
            <w:pPr>
              <w:widowControl/>
              <w:jc w:val="left"/>
              <w:rPr>
                <w:rFonts w:ascii="宋体" w:hAnsi="宋体" w:eastAsia="宋体" w:cs="Times New Roman"/>
                <w:color w:val="000000"/>
                <w:szCs w:val="21"/>
              </w:rPr>
            </w:pPr>
            <w:r>
              <w:rPr>
                <w:rFonts w:hint="eastAsia" w:ascii="宋体" w:hAnsi="宋体" w:eastAsia="宋体" w:cs="Times New Roman"/>
                <w:color w:val="000000"/>
                <w:szCs w:val="21"/>
              </w:rPr>
              <w:t>1.熟悉掌握细菌感染免疫学检测技术原理；</w:t>
            </w:r>
          </w:p>
          <w:p>
            <w:pPr>
              <w:widowControl/>
              <w:jc w:val="left"/>
              <w:rPr>
                <w:rFonts w:ascii="宋体" w:hAnsi="宋体" w:eastAsia="宋体" w:cs="Times New Roman"/>
                <w:color w:val="000000"/>
                <w:szCs w:val="21"/>
              </w:rPr>
            </w:pPr>
            <w:r>
              <w:rPr>
                <w:rFonts w:hint="eastAsia" w:ascii="宋体" w:hAnsi="宋体" w:eastAsia="宋体" w:cs="Times New Roman"/>
                <w:color w:val="000000"/>
                <w:szCs w:val="21"/>
              </w:rPr>
              <w:t>2.熟悉病毒感染免疫学检测技术原理；</w:t>
            </w:r>
          </w:p>
          <w:p>
            <w:pPr>
              <w:widowControl/>
              <w:jc w:val="left"/>
              <w:rPr>
                <w:rFonts w:ascii="宋体" w:hAnsi="宋体" w:eastAsia="宋体" w:cs="宋体"/>
                <w:kern w:val="0"/>
                <w:szCs w:val="21"/>
              </w:rPr>
            </w:pPr>
            <w:r>
              <w:rPr>
                <w:rFonts w:hint="eastAsia" w:ascii="宋体" w:hAnsi="宋体" w:eastAsia="宋体" w:cs="Times New Roman"/>
                <w:color w:val="000000"/>
                <w:szCs w:val="21"/>
              </w:rPr>
              <w:t>3.掌握性传播疾病免疫学检测技术原理。</w:t>
            </w:r>
          </w:p>
        </w:tc>
        <w:tc>
          <w:tcPr>
            <w:tcW w:w="2283" w:type="dxa"/>
            <w:tcBorders>
              <w:top w:val="nil"/>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1.学会细菌病毒检测方法；</w:t>
            </w:r>
            <w:r>
              <w:rPr>
                <w:rFonts w:hint="eastAsia" w:ascii="宋体" w:hAnsi="宋体" w:eastAsia="宋体" w:cs="宋体"/>
                <w:kern w:val="0"/>
                <w:szCs w:val="21"/>
              </w:rPr>
              <w:br w:type="textWrapping"/>
            </w:r>
            <w:r>
              <w:rPr>
                <w:rFonts w:hint="eastAsia" w:ascii="宋体" w:hAnsi="宋体" w:eastAsia="宋体" w:cs="宋体"/>
                <w:kern w:val="0"/>
                <w:szCs w:val="21"/>
              </w:rPr>
              <w:t>2.学会</w:t>
            </w:r>
            <w:r>
              <w:rPr>
                <w:rFonts w:hint="eastAsia" w:ascii="宋体" w:hAnsi="宋体" w:eastAsia="宋体" w:cs="Times New Roman"/>
                <w:color w:val="000000"/>
                <w:szCs w:val="21"/>
              </w:rPr>
              <w:t>性传播疾病免疫学检测技术方法</w:t>
            </w:r>
            <w:r>
              <w:rPr>
                <w:rFonts w:hint="eastAsia" w:ascii="宋体" w:hAnsi="宋体" w:eastAsia="宋体" w:cs="宋体"/>
                <w:kern w:val="0"/>
                <w:szCs w:val="21"/>
              </w:rPr>
              <w:t>。</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6</w:t>
            </w:r>
          </w:p>
        </w:tc>
      </w:tr>
      <w:tr>
        <w:trPr>
          <w:trHeight w:val="3525"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7</w:t>
            </w:r>
          </w:p>
        </w:tc>
        <w:tc>
          <w:tcPr>
            <w:tcW w:w="80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免疫检验</w:t>
            </w:r>
          </w:p>
        </w:tc>
        <w:tc>
          <w:tcPr>
            <w:tcW w:w="1428"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传染病的免疫学检查</w:t>
            </w:r>
          </w:p>
        </w:tc>
        <w:tc>
          <w:tcPr>
            <w:tcW w:w="117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ELISA法、CLIA法</w:t>
            </w:r>
          </w:p>
        </w:tc>
        <w:tc>
          <w:tcPr>
            <w:tcW w:w="1548"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1.HBsAg测定</w:t>
            </w:r>
            <w:r>
              <w:rPr>
                <w:rFonts w:hint="eastAsia" w:ascii="宋体" w:hAnsi="宋体" w:eastAsia="宋体" w:cs="宋体"/>
                <w:kern w:val="0"/>
                <w:szCs w:val="21"/>
              </w:rPr>
              <w:br w:type="textWrapping"/>
            </w:r>
            <w:r>
              <w:rPr>
                <w:rFonts w:hint="eastAsia" w:ascii="宋体" w:hAnsi="宋体" w:eastAsia="宋体" w:cs="宋体"/>
                <w:kern w:val="0"/>
                <w:szCs w:val="21"/>
              </w:rPr>
              <w:t>2.抗HBs测定</w:t>
            </w:r>
            <w:r>
              <w:rPr>
                <w:rFonts w:hint="eastAsia" w:ascii="宋体" w:hAnsi="宋体" w:eastAsia="宋体" w:cs="宋体"/>
                <w:kern w:val="0"/>
                <w:szCs w:val="21"/>
              </w:rPr>
              <w:br w:type="textWrapping"/>
            </w:r>
            <w:r>
              <w:rPr>
                <w:rFonts w:hint="eastAsia" w:ascii="宋体" w:hAnsi="宋体" w:eastAsia="宋体" w:cs="宋体"/>
                <w:kern w:val="0"/>
                <w:szCs w:val="21"/>
              </w:rPr>
              <w:t>3.HBeAg测定</w:t>
            </w:r>
            <w:r>
              <w:rPr>
                <w:rFonts w:hint="eastAsia" w:ascii="宋体" w:hAnsi="宋体" w:eastAsia="宋体" w:cs="宋体"/>
                <w:kern w:val="0"/>
                <w:szCs w:val="21"/>
              </w:rPr>
              <w:br w:type="textWrapping"/>
            </w:r>
            <w:r>
              <w:rPr>
                <w:rFonts w:hint="eastAsia" w:ascii="宋体" w:hAnsi="宋体" w:eastAsia="宋体" w:cs="宋体"/>
                <w:kern w:val="0"/>
                <w:szCs w:val="21"/>
              </w:rPr>
              <w:t>4.HBe测定</w:t>
            </w:r>
            <w:r>
              <w:rPr>
                <w:rFonts w:hint="eastAsia" w:ascii="宋体" w:hAnsi="宋体" w:eastAsia="宋体" w:cs="宋体"/>
                <w:kern w:val="0"/>
                <w:szCs w:val="21"/>
              </w:rPr>
              <w:br w:type="textWrapping"/>
            </w:r>
            <w:r>
              <w:rPr>
                <w:rFonts w:hint="eastAsia" w:ascii="宋体" w:hAnsi="宋体" w:eastAsia="宋体" w:cs="宋体"/>
                <w:kern w:val="0"/>
                <w:szCs w:val="21"/>
              </w:rPr>
              <w:t>5.HBc测定</w:t>
            </w:r>
            <w:r>
              <w:rPr>
                <w:rFonts w:hint="eastAsia" w:ascii="宋体" w:hAnsi="宋体" w:eastAsia="宋体" w:cs="宋体"/>
                <w:kern w:val="0"/>
                <w:szCs w:val="21"/>
              </w:rPr>
              <w:br w:type="textWrapping"/>
            </w:r>
            <w:r>
              <w:rPr>
                <w:rFonts w:hint="eastAsia" w:ascii="宋体" w:hAnsi="宋体" w:eastAsia="宋体" w:cs="宋体"/>
                <w:kern w:val="0"/>
                <w:szCs w:val="21"/>
              </w:rPr>
              <w:t>6.梅毒检测</w:t>
            </w:r>
          </w:p>
        </w:tc>
        <w:tc>
          <w:tcPr>
            <w:tcW w:w="1164"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捕获法</w:t>
            </w:r>
            <w:r>
              <w:rPr>
                <w:rFonts w:hint="eastAsia" w:ascii="宋体" w:hAnsi="宋体" w:eastAsia="宋体" w:cs="宋体"/>
                <w:kern w:val="0"/>
                <w:szCs w:val="21"/>
              </w:rPr>
              <w:br w:type="textWrapping"/>
            </w:r>
            <w:r>
              <w:rPr>
                <w:rFonts w:hint="eastAsia" w:ascii="宋体" w:hAnsi="宋体" w:eastAsia="宋体" w:cs="宋体"/>
                <w:kern w:val="0"/>
                <w:szCs w:val="21"/>
              </w:rPr>
              <w:t>双抗体夹心法</w:t>
            </w:r>
            <w:r>
              <w:rPr>
                <w:rFonts w:hint="eastAsia" w:ascii="宋体" w:hAnsi="宋体" w:eastAsia="宋体" w:cs="宋体"/>
                <w:kern w:val="0"/>
                <w:szCs w:val="21"/>
              </w:rPr>
              <w:br w:type="textWrapping"/>
            </w:r>
            <w:r>
              <w:rPr>
                <w:rFonts w:hint="eastAsia" w:ascii="宋体" w:hAnsi="宋体" w:eastAsia="宋体" w:cs="宋体"/>
                <w:kern w:val="0"/>
                <w:szCs w:val="21"/>
              </w:rPr>
              <w:t>双抗原夹心法</w:t>
            </w:r>
            <w:r>
              <w:rPr>
                <w:rFonts w:hint="eastAsia" w:ascii="宋体" w:hAnsi="宋体" w:eastAsia="宋体" w:cs="宋体"/>
                <w:kern w:val="0"/>
                <w:szCs w:val="21"/>
              </w:rPr>
              <w:br w:type="textWrapping"/>
            </w:r>
            <w:r>
              <w:rPr>
                <w:rFonts w:hint="eastAsia" w:ascii="宋体" w:hAnsi="宋体" w:eastAsia="宋体" w:cs="宋体"/>
                <w:kern w:val="0"/>
                <w:szCs w:val="21"/>
              </w:rPr>
              <w:t>竞争法</w:t>
            </w:r>
            <w:r>
              <w:rPr>
                <w:rFonts w:hint="eastAsia" w:ascii="宋体" w:hAnsi="宋体" w:eastAsia="宋体" w:cs="宋体"/>
                <w:kern w:val="0"/>
                <w:szCs w:val="21"/>
              </w:rPr>
              <w:br w:type="textWrapping"/>
            </w:r>
            <w:r>
              <w:rPr>
                <w:rFonts w:hint="eastAsia" w:ascii="宋体" w:hAnsi="宋体" w:eastAsia="宋体" w:cs="宋体"/>
                <w:kern w:val="0"/>
                <w:szCs w:val="21"/>
              </w:rPr>
              <w:t>间接法</w:t>
            </w:r>
            <w:r>
              <w:rPr>
                <w:rFonts w:hint="eastAsia" w:ascii="宋体" w:hAnsi="宋体" w:eastAsia="宋体" w:cs="宋体"/>
                <w:kern w:val="0"/>
                <w:szCs w:val="21"/>
              </w:rPr>
              <w:br w:type="textWrapping"/>
            </w:r>
            <w:r>
              <w:rPr>
                <w:rFonts w:hint="eastAsia" w:ascii="宋体" w:hAnsi="宋体" w:eastAsia="宋体" w:cs="宋体"/>
                <w:kern w:val="0"/>
                <w:szCs w:val="21"/>
              </w:rPr>
              <w:t>TRUST法</w:t>
            </w:r>
          </w:p>
        </w:tc>
        <w:tc>
          <w:tcPr>
            <w:tcW w:w="3388" w:type="dxa"/>
            <w:tcBorders>
              <w:top w:val="nil"/>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1.掌握常见传染病毒的生物学特性、传播途径和防治方法；</w:t>
            </w:r>
            <w:r>
              <w:rPr>
                <w:rFonts w:hint="eastAsia" w:ascii="宋体" w:hAnsi="宋体" w:eastAsia="宋体" w:cs="宋体"/>
                <w:kern w:val="0"/>
                <w:szCs w:val="21"/>
              </w:rPr>
              <w:br w:type="textWrapping"/>
            </w:r>
            <w:r>
              <w:rPr>
                <w:rFonts w:hint="eastAsia" w:ascii="宋体" w:hAnsi="宋体" w:eastAsia="宋体" w:cs="宋体"/>
                <w:kern w:val="0"/>
                <w:szCs w:val="21"/>
              </w:rPr>
              <w:t>2.掌握五种肝炎的检验方法、原理和临床意义；</w:t>
            </w:r>
            <w:r>
              <w:rPr>
                <w:rFonts w:hint="eastAsia" w:ascii="宋体" w:hAnsi="宋体" w:eastAsia="宋体" w:cs="宋体"/>
                <w:kern w:val="0"/>
                <w:szCs w:val="21"/>
              </w:rPr>
              <w:br w:type="textWrapping"/>
            </w:r>
            <w:r>
              <w:rPr>
                <w:rFonts w:hint="eastAsia" w:ascii="宋体" w:hAnsi="宋体" w:eastAsia="宋体" w:cs="宋体"/>
                <w:kern w:val="0"/>
                <w:szCs w:val="21"/>
              </w:rPr>
              <w:t>3.掌握HIV、梅毒的检验方法、原理和临床意义。</w:t>
            </w:r>
          </w:p>
        </w:tc>
        <w:tc>
          <w:tcPr>
            <w:tcW w:w="2283" w:type="dxa"/>
            <w:tcBorders>
              <w:top w:val="nil"/>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1.熟练运用ELISA法开展HAV-IgM、乙肝“两对半”、 HCV-IgG抗体、HEV-IgG抗体和HIV抗体检测；</w:t>
            </w:r>
            <w:r>
              <w:rPr>
                <w:rFonts w:hint="eastAsia" w:ascii="宋体" w:hAnsi="宋体" w:eastAsia="宋体" w:cs="宋体"/>
                <w:kern w:val="0"/>
                <w:szCs w:val="21"/>
              </w:rPr>
              <w:br w:type="textWrapping"/>
            </w:r>
            <w:r>
              <w:rPr>
                <w:rFonts w:hint="eastAsia" w:ascii="宋体" w:hAnsi="宋体" w:eastAsia="宋体" w:cs="宋体"/>
                <w:kern w:val="0"/>
                <w:szCs w:val="21"/>
              </w:rPr>
              <w:t>2.学会TRUST法开展梅毒检测。</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12</w:t>
            </w:r>
          </w:p>
        </w:tc>
      </w:tr>
      <w:tr>
        <w:trPr>
          <w:trHeight w:val="450"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8</w:t>
            </w:r>
          </w:p>
        </w:tc>
        <w:tc>
          <w:tcPr>
            <w:tcW w:w="80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免疫检验</w:t>
            </w:r>
          </w:p>
        </w:tc>
        <w:tc>
          <w:tcPr>
            <w:tcW w:w="1428" w:type="dxa"/>
            <w:tcBorders>
              <w:top w:val="nil"/>
              <w:left w:val="nil"/>
              <w:bottom w:val="single" w:color="auto" w:sz="4" w:space="0"/>
              <w:right w:val="single" w:color="auto" w:sz="4" w:space="0"/>
            </w:tcBorders>
            <w:vAlign w:val="center"/>
          </w:tcPr>
          <w:p>
            <w:pPr>
              <w:rPr>
                <w:rFonts w:ascii="宋体" w:hAnsi="宋体" w:eastAsia="宋体" w:cs="宋体"/>
                <w:color w:val="000000"/>
                <w:kern w:val="0"/>
                <w:szCs w:val="21"/>
              </w:rPr>
            </w:pPr>
            <w:r>
              <w:rPr>
                <w:rFonts w:hint="eastAsia" w:ascii="宋体" w:hAnsi="宋体" w:eastAsia="宋体" w:cs="Times New Roman"/>
                <w:color w:val="000000"/>
                <w:szCs w:val="21"/>
              </w:rPr>
              <w:t>自身免疫性疾病免疫学检验：免疫耐受及自身免疫病；自身免疫性疾病检测。</w:t>
            </w:r>
          </w:p>
        </w:tc>
        <w:tc>
          <w:tcPr>
            <w:tcW w:w="1176" w:type="dxa"/>
            <w:tcBorders>
              <w:top w:val="nil"/>
              <w:left w:val="nil"/>
              <w:bottom w:val="single" w:color="auto" w:sz="4" w:space="0"/>
              <w:right w:val="single" w:color="auto" w:sz="4" w:space="0"/>
            </w:tcBorders>
            <w:vAlign w:val="center"/>
          </w:tcPr>
          <w:p>
            <w:pPr>
              <w:widowControl/>
              <w:rPr>
                <w:rFonts w:ascii="宋体" w:hAnsi="宋体" w:eastAsia="宋体" w:cs="宋体"/>
                <w:color w:val="000000"/>
                <w:kern w:val="0"/>
                <w:szCs w:val="21"/>
              </w:rPr>
            </w:pPr>
            <w:r>
              <w:rPr>
                <w:rFonts w:hint="eastAsia" w:ascii="宋体" w:hAnsi="宋体" w:eastAsia="宋体" w:cs="宋体"/>
                <w:kern w:val="0"/>
                <w:szCs w:val="21"/>
              </w:rPr>
              <w:t>胶乳凝聚、</w:t>
            </w:r>
            <w:r>
              <w:rPr>
                <w:rFonts w:hint="eastAsia" w:ascii="宋体" w:hAnsi="宋体" w:eastAsia="宋体" w:cs="宋体"/>
                <w:kern w:val="0"/>
                <w:szCs w:val="21"/>
              </w:rPr>
              <w:br w:type="textWrapping"/>
            </w:r>
            <w:r>
              <w:rPr>
                <w:rFonts w:hint="eastAsia" w:ascii="宋体" w:hAnsi="宋体" w:eastAsia="宋体" w:cs="宋体"/>
                <w:kern w:val="0"/>
                <w:szCs w:val="21"/>
              </w:rPr>
              <w:t>免疫荧光法、免疫斑点法</w:t>
            </w:r>
          </w:p>
        </w:tc>
        <w:tc>
          <w:tcPr>
            <w:tcW w:w="1548"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类风湿因子（RF）测定</w:t>
            </w:r>
            <w:r>
              <w:rPr>
                <w:rFonts w:hint="eastAsia" w:ascii="宋体" w:hAnsi="宋体" w:eastAsia="宋体" w:cs="宋体"/>
                <w:kern w:val="0"/>
                <w:szCs w:val="21"/>
              </w:rPr>
              <w:br w:type="textWrapping"/>
            </w:r>
            <w:r>
              <w:rPr>
                <w:rFonts w:hint="eastAsia" w:ascii="宋体" w:hAnsi="宋体" w:eastAsia="宋体" w:cs="宋体"/>
                <w:kern w:val="0"/>
                <w:szCs w:val="21"/>
              </w:rPr>
              <w:t>抗核抗体（ANA）测定</w:t>
            </w:r>
            <w:r>
              <w:rPr>
                <w:rFonts w:hint="eastAsia" w:ascii="宋体" w:hAnsi="宋体" w:eastAsia="宋体" w:cs="宋体"/>
                <w:kern w:val="0"/>
                <w:szCs w:val="21"/>
              </w:rPr>
              <w:br w:type="textWrapping"/>
            </w:r>
            <w:r>
              <w:rPr>
                <w:rFonts w:hint="eastAsia" w:ascii="宋体" w:hAnsi="宋体" w:eastAsia="宋体" w:cs="宋体"/>
                <w:kern w:val="0"/>
                <w:szCs w:val="21"/>
              </w:rPr>
              <w:t>抗ENA抗体测定</w:t>
            </w:r>
          </w:p>
        </w:tc>
        <w:tc>
          <w:tcPr>
            <w:tcW w:w="1164" w:type="dxa"/>
            <w:tcBorders>
              <w:top w:val="nil"/>
              <w:left w:val="nil"/>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胶乳凝聚试验</w:t>
            </w:r>
            <w:r>
              <w:rPr>
                <w:rFonts w:hint="eastAsia" w:ascii="宋体" w:hAnsi="宋体" w:eastAsia="宋体" w:cs="宋体"/>
                <w:kern w:val="0"/>
                <w:szCs w:val="21"/>
              </w:rPr>
              <w:br w:type="textWrapping"/>
            </w:r>
            <w:r>
              <w:rPr>
                <w:rFonts w:hint="eastAsia" w:ascii="宋体" w:hAnsi="宋体" w:eastAsia="宋体" w:cs="宋体"/>
                <w:kern w:val="0"/>
                <w:szCs w:val="21"/>
              </w:rPr>
              <w:t>免疫荧光法</w:t>
            </w:r>
            <w:r>
              <w:rPr>
                <w:rFonts w:hint="eastAsia" w:ascii="宋体" w:hAnsi="宋体" w:eastAsia="宋体" w:cs="宋体"/>
                <w:kern w:val="0"/>
                <w:szCs w:val="21"/>
              </w:rPr>
              <w:br w:type="textWrapping"/>
            </w:r>
            <w:r>
              <w:rPr>
                <w:rFonts w:hint="eastAsia" w:ascii="宋体" w:hAnsi="宋体" w:eastAsia="宋体" w:cs="宋体"/>
                <w:kern w:val="0"/>
                <w:szCs w:val="21"/>
              </w:rPr>
              <w:t>免疫斑点法</w:t>
            </w:r>
          </w:p>
        </w:tc>
        <w:tc>
          <w:tcPr>
            <w:tcW w:w="3388" w:type="dxa"/>
            <w:tcBorders>
              <w:top w:val="nil"/>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1.掌握自身免疫、自身免疫病和自身抗体的概念；</w:t>
            </w:r>
            <w:r>
              <w:rPr>
                <w:rFonts w:hint="eastAsia" w:ascii="宋体" w:hAnsi="宋体" w:eastAsia="宋体" w:cs="宋体"/>
                <w:kern w:val="0"/>
                <w:szCs w:val="21"/>
              </w:rPr>
              <w:br w:type="textWrapping"/>
            </w:r>
            <w:r>
              <w:rPr>
                <w:rFonts w:hint="eastAsia" w:ascii="宋体" w:hAnsi="宋体" w:eastAsia="宋体" w:cs="宋体"/>
                <w:kern w:val="0"/>
                <w:szCs w:val="21"/>
              </w:rPr>
              <w:t>2.掌握RF、ANA和抗ENA抗体的测定方法、原理和临床意义。</w:t>
            </w:r>
          </w:p>
        </w:tc>
        <w:tc>
          <w:tcPr>
            <w:tcW w:w="2283" w:type="dxa"/>
            <w:tcBorders>
              <w:top w:val="nil"/>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1.学会胶乳凝集试验测定血清类风湿因子；</w:t>
            </w:r>
            <w:r>
              <w:rPr>
                <w:rFonts w:hint="eastAsia" w:ascii="宋体" w:hAnsi="宋体" w:eastAsia="宋体" w:cs="宋体"/>
                <w:kern w:val="0"/>
                <w:szCs w:val="21"/>
              </w:rPr>
              <w:br w:type="textWrapping"/>
            </w:r>
            <w:r>
              <w:rPr>
                <w:rFonts w:hint="eastAsia" w:ascii="宋体" w:hAnsi="宋体" w:eastAsia="宋体" w:cs="宋体"/>
                <w:kern w:val="0"/>
                <w:szCs w:val="21"/>
              </w:rPr>
              <w:t>2.学会免疫荧光法测定抗核抗体；</w:t>
            </w:r>
            <w:r>
              <w:rPr>
                <w:rFonts w:hint="eastAsia" w:ascii="宋体" w:hAnsi="宋体" w:eastAsia="宋体" w:cs="宋体"/>
                <w:kern w:val="0"/>
                <w:szCs w:val="21"/>
              </w:rPr>
              <w:br w:type="textWrapping"/>
            </w:r>
            <w:r>
              <w:rPr>
                <w:rFonts w:hint="eastAsia" w:ascii="宋体" w:hAnsi="宋体" w:eastAsia="宋体" w:cs="宋体"/>
                <w:kern w:val="0"/>
                <w:szCs w:val="21"/>
              </w:rPr>
              <w:t>3.熟练运用免疫斑点法测定抗ENA抗体。</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r>
      <w:tr>
        <w:trPr>
          <w:trHeight w:val="1530"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9</w:t>
            </w:r>
          </w:p>
        </w:tc>
        <w:tc>
          <w:tcPr>
            <w:tcW w:w="80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免疫检验</w:t>
            </w:r>
          </w:p>
        </w:tc>
        <w:tc>
          <w:tcPr>
            <w:tcW w:w="1428" w:type="dxa"/>
            <w:tcBorders>
              <w:top w:val="nil"/>
              <w:left w:val="nil"/>
              <w:bottom w:val="single" w:color="auto" w:sz="4" w:space="0"/>
              <w:right w:val="single" w:color="auto" w:sz="4" w:space="0"/>
            </w:tcBorders>
            <w:vAlign w:val="center"/>
          </w:tcPr>
          <w:p>
            <w:pPr>
              <w:rPr>
                <w:rFonts w:ascii="宋体" w:hAnsi="宋体" w:eastAsia="宋体" w:cs="宋体"/>
                <w:color w:val="000000"/>
                <w:kern w:val="0"/>
                <w:szCs w:val="21"/>
              </w:rPr>
            </w:pPr>
            <w:r>
              <w:rPr>
                <w:rFonts w:hint="eastAsia" w:ascii="宋体" w:hAnsi="宋体" w:eastAsia="宋体" w:cs="Times New Roman"/>
                <w:color w:val="000000"/>
                <w:szCs w:val="21"/>
              </w:rPr>
              <w:t>肿瘤标志物检测：常用肿瘤标志物；肿瘤标志物测定。</w:t>
            </w:r>
          </w:p>
        </w:tc>
        <w:tc>
          <w:tcPr>
            <w:tcW w:w="117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CLIA法</w:t>
            </w:r>
          </w:p>
        </w:tc>
        <w:tc>
          <w:tcPr>
            <w:tcW w:w="1548"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甲胎蛋白（AFP）测定</w:t>
            </w:r>
            <w:r>
              <w:rPr>
                <w:rFonts w:hint="eastAsia" w:ascii="宋体" w:hAnsi="宋体" w:eastAsia="宋体" w:cs="宋体"/>
                <w:kern w:val="0"/>
                <w:szCs w:val="21"/>
              </w:rPr>
              <w:br w:type="textWrapping"/>
            </w:r>
            <w:r>
              <w:rPr>
                <w:rFonts w:hint="eastAsia" w:ascii="宋体" w:hAnsi="宋体" w:eastAsia="宋体" w:cs="宋体"/>
                <w:kern w:val="0"/>
                <w:szCs w:val="21"/>
              </w:rPr>
              <w:t>癌胚抗原（CEA）测定</w:t>
            </w:r>
            <w:r>
              <w:rPr>
                <w:rFonts w:hint="eastAsia" w:ascii="宋体" w:hAnsi="宋体" w:eastAsia="宋体" w:cs="宋体"/>
                <w:kern w:val="0"/>
                <w:szCs w:val="21"/>
              </w:rPr>
              <w:br w:type="textWrapping"/>
            </w:r>
            <w:r>
              <w:rPr>
                <w:rFonts w:hint="eastAsia" w:ascii="宋体" w:hAnsi="宋体" w:eastAsia="宋体" w:cs="宋体"/>
                <w:kern w:val="0"/>
                <w:szCs w:val="21"/>
              </w:rPr>
              <w:t>人绒毛膜促性腺激素（HCG）</w:t>
            </w:r>
          </w:p>
        </w:tc>
        <w:tc>
          <w:tcPr>
            <w:tcW w:w="1164"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ELISA法</w:t>
            </w:r>
            <w:r>
              <w:rPr>
                <w:rFonts w:hint="eastAsia" w:ascii="宋体" w:hAnsi="宋体" w:eastAsia="宋体" w:cs="宋体"/>
                <w:kern w:val="0"/>
                <w:szCs w:val="21"/>
              </w:rPr>
              <w:br w:type="textWrapping"/>
            </w:r>
            <w:r>
              <w:rPr>
                <w:rFonts w:hint="eastAsia" w:ascii="宋体" w:hAnsi="宋体" w:eastAsia="宋体" w:cs="宋体"/>
                <w:kern w:val="0"/>
                <w:szCs w:val="21"/>
              </w:rPr>
              <w:t>CLIA法</w:t>
            </w:r>
          </w:p>
        </w:tc>
        <w:tc>
          <w:tcPr>
            <w:tcW w:w="3388" w:type="dxa"/>
            <w:tcBorders>
              <w:top w:val="nil"/>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1.掌握肿瘤免疫概念和肿瘤抗原的分类；</w:t>
            </w:r>
            <w:r>
              <w:rPr>
                <w:rFonts w:hint="eastAsia" w:ascii="宋体" w:hAnsi="宋体" w:eastAsia="宋体" w:cs="宋体"/>
                <w:kern w:val="0"/>
                <w:szCs w:val="21"/>
              </w:rPr>
              <w:br w:type="textWrapping"/>
            </w:r>
            <w:r>
              <w:rPr>
                <w:rFonts w:hint="eastAsia" w:ascii="宋体" w:hAnsi="宋体" w:eastAsia="宋体" w:cs="宋体"/>
                <w:kern w:val="0"/>
                <w:szCs w:val="21"/>
              </w:rPr>
              <w:t>2.掌握AFP、CEA、HCG等肿瘤标志物检测方法、原理和临床意义。</w:t>
            </w:r>
          </w:p>
        </w:tc>
        <w:tc>
          <w:tcPr>
            <w:tcW w:w="2283" w:type="dxa"/>
            <w:tcBorders>
              <w:top w:val="nil"/>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1.学会CLIA法测定CEA；</w:t>
            </w:r>
            <w:r>
              <w:rPr>
                <w:rFonts w:hint="eastAsia" w:ascii="宋体" w:hAnsi="宋体" w:eastAsia="宋体" w:cs="宋体"/>
                <w:kern w:val="0"/>
                <w:szCs w:val="21"/>
              </w:rPr>
              <w:br w:type="textWrapping"/>
            </w:r>
            <w:r>
              <w:rPr>
                <w:rFonts w:hint="eastAsia" w:ascii="宋体" w:hAnsi="宋体" w:eastAsia="宋体" w:cs="宋体"/>
                <w:kern w:val="0"/>
                <w:szCs w:val="21"/>
              </w:rPr>
              <w:t>2.熟练运用ELISA法测定AFP和HCG。</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r>
      <w:tr>
        <w:trPr>
          <w:trHeight w:val="1228"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10</w:t>
            </w:r>
          </w:p>
        </w:tc>
        <w:tc>
          <w:tcPr>
            <w:tcW w:w="80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免疫检验</w:t>
            </w:r>
          </w:p>
        </w:tc>
        <w:tc>
          <w:tcPr>
            <w:tcW w:w="1428" w:type="dxa"/>
            <w:tcBorders>
              <w:top w:val="nil"/>
              <w:left w:val="nil"/>
              <w:bottom w:val="single" w:color="auto" w:sz="4" w:space="0"/>
              <w:right w:val="single" w:color="auto" w:sz="4" w:space="0"/>
            </w:tcBorders>
            <w:vAlign w:val="center"/>
          </w:tcPr>
          <w:p>
            <w:pPr>
              <w:rPr>
                <w:rFonts w:ascii="宋体" w:hAnsi="宋体" w:eastAsia="宋体" w:cs="Times New Roman"/>
                <w:color w:val="000000"/>
                <w:szCs w:val="21"/>
              </w:rPr>
            </w:pPr>
            <w:r>
              <w:rPr>
                <w:rFonts w:hint="eastAsia" w:ascii="宋体" w:hAnsi="宋体" w:eastAsia="宋体" w:cs="Times New Roman"/>
                <w:color w:val="000000"/>
                <w:szCs w:val="21"/>
              </w:rPr>
              <w:t>超敏反应及其疾病免疫学检验</w:t>
            </w:r>
          </w:p>
          <w:p>
            <w:pPr>
              <w:widowControl/>
              <w:jc w:val="center"/>
              <w:rPr>
                <w:rFonts w:ascii="宋体" w:hAnsi="宋体" w:eastAsia="宋体" w:cs="宋体"/>
                <w:color w:val="000000"/>
                <w:kern w:val="0"/>
                <w:szCs w:val="21"/>
              </w:rPr>
            </w:pPr>
          </w:p>
        </w:tc>
        <w:tc>
          <w:tcPr>
            <w:tcW w:w="1176"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ELISA法</w:t>
            </w:r>
          </w:p>
        </w:tc>
        <w:tc>
          <w:tcPr>
            <w:tcW w:w="1548" w:type="dxa"/>
            <w:tcBorders>
              <w:top w:val="nil"/>
              <w:left w:val="nil"/>
              <w:bottom w:val="single" w:color="auto" w:sz="4" w:space="0"/>
              <w:right w:val="single" w:color="auto" w:sz="4" w:space="0"/>
            </w:tcBorders>
            <w:vAlign w:val="center"/>
          </w:tcPr>
          <w:p>
            <w:pPr>
              <w:rPr>
                <w:rFonts w:ascii="宋体" w:hAnsi="宋体" w:eastAsia="宋体" w:cs="宋体"/>
                <w:kern w:val="0"/>
                <w:szCs w:val="21"/>
              </w:rPr>
            </w:pPr>
            <w:r>
              <w:rPr>
                <w:rFonts w:hint="eastAsia" w:ascii="宋体" w:hAnsi="宋体" w:eastAsia="宋体" w:cs="Times New Roman"/>
                <w:color w:val="000000"/>
                <w:szCs w:val="21"/>
              </w:rPr>
              <w:t>Ⅰ型超敏反应及免疫检测、Ⅱ型超敏反应及免疫检测、Ⅲ型超敏反应及免疫检测、Ⅳ型超敏反应及免疫检测</w:t>
            </w:r>
          </w:p>
        </w:tc>
        <w:tc>
          <w:tcPr>
            <w:tcW w:w="1164"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ELISA法</w:t>
            </w:r>
          </w:p>
        </w:tc>
        <w:tc>
          <w:tcPr>
            <w:tcW w:w="3388" w:type="dxa"/>
            <w:tcBorders>
              <w:top w:val="nil"/>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1.掌握</w:t>
            </w:r>
            <w:r>
              <w:rPr>
                <w:rFonts w:hint="eastAsia" w:ascii="宋体" w:hAnsi="宋体" w:eastAsia="宋体" w:cs="Times New Roman"/>
                <w:color w:val="000000"/>
                <w:szCs w:val="21"/>
              </w:rPr>
              <w:t>Ⅰ型超敏反应发生机制及免疫检测</w:t>
            </w:r>
            <w:r>
              <w:rPr>
                <w:rFonts w:hint="eastAsia" w:ascii="宋体" w:hAnsi="宋体" w:eastAsia="宋体" w:cs="宋体"/>
                <w:kern w:val="0"/>
                <w:szCs w:val="21"/>
              </w:rPr>
              <w:t>；</w:t>
            </w:r>
            <w:r>
              <w:rPr>
                <w:rFonts w:hint="eastAsia" w:ascii="宋体" w:hAnsi="宋体" w:eastAsia="宋体" w:cs="宋体"/>
                <w:kern w:val="0"/>
                <w:szCs w:val="21"/>
              </w:rPr>
              <w:br w:type="textWrapping"/>
            </w:r>
            <w:r>
              <w:rPr>
                <w:rFonts w:hint="eastAsia" w:ascii="宋体" w:hAnsi="宋体" w:eastAsia="宋体" w:cs="宋体"/>
                <w:kern w:val="0"/>
                <w:szCs w:val="21"/>
              </w:rPr>
              <w:t>2.掌握</w:t>
            </w:r>
            <w:r>
              <w:rPr>
                <w:rFonts w:hint="eastAsia" w:ascii="宋体" w:hAnsi="宋体" w:eastAsia="宋体" w:cs="Times New Roman"/>
                <w:color w:val="000000"/>
                <w:szCs w:val="21"/>
              </w:rPr>
              <w:t>Ⅱ型超敏反应发生机制及免疫检测</w:t>
            </w:r>
            <w:r>
              <w:rPr>
                <w:rFonts w:hint="eastAsia" w:ascii="宋体" w:hAnsi="宋体" w:eastAsia="宋体" w:cs="宋体"/>
                <w:kern w:val="0"/>
                <w:szCs w:val="21"/>
              </w:rPr>
              <w:t>；</w:t>
            </w:r>
            <w:r>
              <w:rPr>
                <w:rFonts w:hint="eastAsia" w:ascii="宋体" w:hAnsi="宋体" w:eastAsia="宋体" w:cs="宋体"/>
                <w:kern w:val="0"/>
                <w:szCs w:val="21"/>
              </w:rPr>
              <w:br w:type="textWrapping"/>
            </w:r>
            <w:r>
              <w:rPr>
                <w:rFonts w:hint="eastAsia" w:ascii="宋体" w:hAnsi="宋体" w:eastAsia="宋体" w:cs="宋体"/>
                <w:kern w:val="0"/>
                <w:szCs w:val="21"/>
              </w:rPr>
              <w:t>3.掌握</w:t>
            </w:r>
            <w:r>
              <w:rPr>
                <w:rFonts w:hint="eastAsia" w:ascii="宋体" w:hAnsi="宋体" w:eastAsia="宋体" w:cs="Times New Roman"/>
                <w:color w:val="000000"/>
                <w:szCs w:val="21"/>
              </w:rPr>
              <w:t>Ⅲ型超敏反应发生机制及免疫检测</w:t>
            </w:r>
            <w:r>
              <w:rPr>
                <w:rFonts w:hint="eastAsia" w:ascii="宋体" w:hAnsi="宋体" w:eastAsia="宋体" w:cs="宋体"/>
                <w:kern w:val="0"/>
                <w:szCs w:val="21"/>
              </w:rPr>
              <w:t>；</w:t>
            </w:r>
            <w:r>
              <w:rPr>
                <w:rFonts w:hint="eastAsia" w:ascii="宋体" w:hAnsi="宋体" w:eastAsia="宋体" w:cs="宋体"/>
                <w:kern w:val="0"/>
                <w:szCs w:val="21"/>
              </w:rPr>
              <w:br w:type="textWrapping"/>
            </w:r>
            <w:r>
              <w:rPr>
                <w:rFonts w:hint="eastAsia" w:ascii="宋体" w:hAnsi="宋体" w:eastAsia="宋体" w:cs="宋体"/>
                <w:kern w:val="0"/>
                <w:szCs w:val="21"/>
              </w:rPr>
              <w:t>4.掌握</w:t>
            </w:r>
            <w:r>
              <w:rPr>
                <w:rFonts w:hint="eastAsia" w:ascii="宋体" w:hAnsi="宋体" w:eastAsia="宋体" w:cs="Times New Roman"/>
                <w:color w:val="000000"/>
                <w:szCs w:val="21"/>
              </w:rPr>
              <w:t>Ⅳ型超敏反应发生机制及免疫检测。</w:t>
            </w:r>
          </w:p>
        </w:tc>
        <w:tc>
          <w:tcPr>
            <w:tcW w:w="2283" w:type="dxa"/>
            <w:tcBorders>
              <w:top w:val="nil"/>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1.学会掌握</w:t>
            </w:r>
            <w:r>
              <w:rPr>
                <w:rFonts w:hint="eastAsia" w:ascii="宋体" w:hAnsi="宋体" w:eastAsia="宋体" w:cs="Times New Roman"/>
                <w:color w:val="000000"/>
                <w:szCs w:val="21"/>
              </w:rPr>
              <w:t>Ⅰ、Ⅱ、Ⅲ和Ⅳ型超敏反应发生机制及免疫检测</w:t>
            </w:r>
            <w:r>
              <w:rPr>
                <w:rFonts w:hint="eastAsia" w:ascii="宋体" w:hAnsi="宋体" w:eastAsia="宋体" w:cs="宋体"/>
                <w:kern w:val="0"/>
                <w:szCs w:val="21"/>
              </w:rPr>
              <w:t>；</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6</w:t>
            </w:r>
          </w:p>
        </w:tc>
      </w:tr>
      <w:tr>
        <w:trPr>
          <w:trHeight w:val="1020" w:hRule="atLeast"/>
        </w:trPr>
        <w:tc>
          <w:tcPr>
            <w:tcW w:w="480"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11</w:t>
            </w:r>
          </w:p>
        </w:tc>
        <w:tc>
          <w:tcPr>
            <w:tcW w:w="805"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免疫检验</w:t>
            </w:r>
          </w:p>
        </w:tc>
        <w:tc>
          <w:tcPr>
            <w:tcW w:w="1428" w:type="dxa"/>
            <w:tcBorders>
              <w:top w:val="nil"/>
              <w:left w:val="nil"/>
              <w:bottom w:val="single" w:color="auto" w:sz="4" w:space="0"/>
              <w:right w:val="single" w:color="auto" w:sz="4" w:space="0"/>
            </w:tcBorders>
            <w:vAlign w:val="center"/>
          </w:tcPr>
          <w:p>
            <w:pPr>
              <w:rPr>
                <w:rFonts w:ascii="宋体" w:hAnsi="宋体" w:eastAsia="宋体" w:cs="宋体"/>
                <w:color w:val="000000"/>
                <w:kern w:val="0"/>
                <w:szCs w:val="21"/>
              </w:rPr>
            </w:pPr>
            <w:r>
              <w:rPr>
                <w:rFonts w:hint="eastAsia" w:ascii="宋体" w:hAnsi="宋体" w:eastAsia="宋体" w:cs="Times New Roman"/>
                <w:color w:val="000000"/>
                <w:szCs w:val="21"/>
              </w:rPr>
              <w:t>免疫检验研究：抗原抗体制备技术</w:t>
            </w:r>
          </w:p>
        </w:tc>
        <w:tc>
          <w:tcPr>
            <w:tcW w:w="1176"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免疫原、抗体制备</w:t>
            </w:r>
          </w:p>
        </w:tc>
        <w:tc>
          <w:tcPr>
            <w:tcW w:w="1548"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免疫原的制备、抗血清制备、单抗制备、抗体制备</w:t>
            </w:r>
          </w:p>
        </w:tc>
        <w:tc>
          <w:tcPr>
            <w:tcW w:w="1164"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免疫原、抗体制备</w:t>
            </w:r>
          </w:p>
        </w:tc>
        <w:tc>
          <w:tcPr>
            <w:tcW w:w="3388" w:type="dxa"/>
            <w:tcBorders>
              <w:top w:val="nil"/>
              <w:left w:val="nil"/>
              <w:bottom w:val="single" w:color="auto" w:sz="4" w:space="0"/>
              <w:right w:val="single" w:color="auto" w:sz="4" w:space="0"/>
            </w:tcBorders>
          </w:tcPr>
          <w:p>
            <w:pPr>
              <w:widowControl/>
              <w:jc w:val="left"/>
              <w:rPr>
                <w:rFonts w:ascii="宋体" w:hAnsi="宋体" w:eastAsia="宋体" w:cs="宋体"/>
                <w:kern w:val="0"/>
                <w:szCs w:val="21"/>
              </w:rPr>
            </w:pPr>
            <w:r>
              <w:rPr>
                <w:rFonts w:hint="eastAsia" w:ascii="宋体" w:hAnsi="宋体" w:eastAsia="宋体" w:cs="宋体"/>
                <w:kern w:val="0"/>
                <w:szCs w:val="21"/>
              </w:rPr>
              <w:t>1.熟悉免疫佐剂概念、种类、作用机制、应用原则；</w:t>
            </w:r>
            <w:r>
              <w:rPr>
                <w:rFonts w:hint="eastAsia" w:ascii="宋体" w:hAnsi="宋体" w:eastAsia="宋体" w:cs="宋体"/>
                <w:kern w:val="0"/>
                <w:szCs w:val="21"/>
              </w:rPr>
              <w:br w:type="textWrapping"/>
            </w:r>
            <w:r>
              <w:rPr>
                <w:rFonts w:hint="eastAsia" w:ascii="宋体" w:hAnsi="宋体" w:eastAsia="宋体" w:cs="宋体"/>
                <w:kern w:val="0"/>
                <w:szCs w:val="21"/>
              </w:rPr>
              <w:t>2.了解多克隆抗体、单克隆抗体等制备方法、测定方法、原理。</w:t>
            </w:r>
          </w:p>
        </w:tc>
        <w:tc>
          <w:tcPr>
            <w:tcW w:w="2283" w:type="dxa"/>
            <w:tcBorders>
              <w:top w:val="nil"/>
              <w:left w:val="nil"/>
              <w:bottom w:val="single" w:color="auto" w:sz="4" w:space="0"/>
              <w:right w:val="nil"/>
            </w:tcBorders>
          </w:tcPr>
          <w:p>
            <w:pPr>
              <w:widowControl/>
              <w:jc w:val="left"/>
              <w:rPr>
                <w:rFonts w:ascii="宋体" w:hAnsi="宋体" w:eastAsia="宋体" w:cs="宋体"/>
                <w:kern w:val="0"/>
                <w:szCs w:val="21"/>
              </w:rPr>
            </w:pPr>
            <w:r>
              <w:rPr>
                <w:rFonts w:hint="eastAsia" w:ascii="宋体" w:hAnsi="宋体" w:eastAsia="宋体" w:cs="宋体"/>
                <w:kern w:val="0"/>
                <w:szCs w:val="21"/>
              </w:rPr>
              <w:t>学会免疫佐剂概念、种类、作用机制、应用原则；</w:t>
            </w:r>
            <w:r>
              <w:rPr>
                <w:rFonts w:hint="eastAsia" w:ascii="宋体" w:hAnsi="宋体" w:eastAsia="宋体" w:cs="宋体"/>
                <w:kern w:val="0"/>
                <w:szCs w:val="21"/>
              </w:rPr>
              <w:br w:type="textWrapping"/>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3</w:t>
            </w:r>
          </w:p>
        </w:tc>
      </w:tr>
      <w:tr>
        <w:trPr>
          <w:trHeight w:val="555" w:hRule="atLeast"/>
        </w:trPr>
        <w:tc>
          <w:tcPr>
            <w:tcW w:w="12989" w:type="dxa"/>
            <w:gridSpan w:val="9"/>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总学时（理论课时78、实训课时18、复习课时3、国庆节中秋节放假9）</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108</w:t>
            </w:r>
          </w:p>
        </w:tc>
      </w:tr>
    </w:tbl>
    <w:p>
      <w:pPr>
        <w:spacing w:before="156" w:beforeLines="50"/>
        <w:ind w:firstLine="482"/>
        <w:rPr>
          <w:rFonts w:ascii="宋体" w:hAnsi="宋体" w:eastAsia="宋体" w:cs="Times New Roman"/>
          <w:b/>
        </w:rPr>
        <w:sectPr>
          <w:pgSz w:w="16838" w:h="11906" w:orient="landscape"/>
          <w:pgMar w:top="1797" w:right="1440" w:bottom="1797" w:left="1440" w:header="851" w:footer="992" w:gutter="0"/>
          <w:cols w:space="720" w:num="1"/>
          <w:docGrid w:type="linesAndChars" w:linePitch="312" w:charSpace="0"/>
        </w:sectPr>
      </w:pPr>
    </w:p>
    <w:p>
      <w:pPr>
        <w:widowControl/>
        <w:shd w:val="clear" w:color="auto" w:fill="FFFFFF"/>
        <w:spacing w:line="300" w:lineRule="auto"/>
        <w:jc w:val="left"/>
        <w:rPr>
          <w:rFonts w:ascii="宋体" w:hAnsi="宋体" w:eastAsia="宋体" w:cs="Times New Roman"/>
          <w:b/>
          <w:color w:val="000000"/>
          <w:sz w:val="28"/>
          <w:szCs w:val="28"/>
        </w:rPr>
      </w:pPr>
      <w:bookmarkStart w:id="411" w:name="_Toc355473425"/>
      <w:bookmarkStart w:id="412" w:name="_Toc404608474"/>
      <w:bookmarkStart w:id="413" w:name="_Toc355475682"/>
      <w:bookmarkStart w:id="414" w:name="_Toc355475402"/>
      <w:bookmarkStart w:id="415" w:name="_Toc404605083"/>
      <w:bookmarkStart w:id="416" w:name="_Toc355475062"/>
      <w:r>
        <w:rPr>
          <w:rFonts w:hint="eastAsia" w:ascii="宋体" w:hAnsi="宋体" w:eastAsia="宋体" w:cs="Times New Roman"/>
          <w:b/>
          <w:color w:val="000000"/>
          <w:sz w:val="28"/>
          <w:szCs w:val="28"/>
        </w:rPr>
        <w:t>四、实施建议</w:t>
      </w:r>
      <w:bookmarkEnd w:id="411"/>
      <w:bookmarkEnd w:id="412"/>
      <w:bookmarkEnd w:id="413"/>
      <w:bookmarkEnd w:id="414"/>
      <w:bookmarkEnd w:id="415"/>
      <w:bookmarkEnd w:id="416"/>
    </w:p>
    <w:p>
      <w:pPr>
        <w:spacing w:before="156" w:beforeLines="50" w:after="156" w:afterLines="50"/>
        <w:ind w:firstLine="240" w:firstLineChars="100"/>
        <w:jc w:val="left"/>
        <w:rPr>
          <w:rFonts w:ascii="宋体" w:hAnsi="宋体" w:eastAsia="宋体" w:cs="Times New Roman"/>
          <w:b/>
          <w:color w:val="000000"/>
          <w:sz w:val="24"/>
        </w:rPr>
      </w:pPr>
      <w:r>
        <w:rPr>
          <w:rFonts w:hint="eastAsia" w:ascii="宋体" w:hAnsi="宋体" w:eastAsia="宋体" w:cs="Times New Roman"/>
          <w:b/>
          <w:color w:val="000000"/>
          <w:sz w:val="24"/>
        </w:rPr>
        <w:t>（一）教材的编写及选用</w:t>
      </w:r>
    </w:p>
    <w:p>
      <w:pPr>
        <w:widowControl/>
        <w:jc w:val="left"/>
        <w:rPr>
          <w:rFonts w:ascii="宋体" w:hAnsi="宋体" w:eastAsia="宋体" w:cs="Times New Roman"/>
        </w:rPr>
      </w:pPr>
      <w:r>
        <w:rPr>
          <w:rFonts w:hint="eastAsia" w:ascii="宋体" w:hAnsi="宋体" w:eastAsia="宋体" w:cs="Times New Roman"/>
        </w:rPr>
        <w:t>主要参考书目</w:t>
      </w:r>
    </w:p>
    <w:p>
      <w:pPr>
        <w:widowControl/>
        <w:jc w:val="left"/>
        <w:rPr>
          <w:rFonts w:ascii="宋体" w:hAnsi="宋体" w:eastAsia="宋体" w:cs="Times New Roman"/>
        </w:rPr>
      </w:pPr>
    </w:p>
    <w:tbl>
      <w:tblPr>
        <w:tblStyle w:val="10"/>
        <w:tblW w:w="8429"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832"/>
        <w:gridCol w:w="2477"/>
        <w:gridCol w:w="1106"/>
        <w:gridCol w:w="2581"/>
        <w:gridCol w:w="1433"/>
      </w:tblGrid>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589" w:hRule="atLeast"/>
          <w:tblCellSpacing w:w="0" w:type="dxa"/>
        </w:trPr>
        <w:tc>
          <w:tcPr>
            <w:tcW w:w="832" w:type="dxa"/>
            <w:tcBorders>
              <w:right w:val="single" w:color="auto" w:sz="4" w:space="0"/>
            </w:tcBorders>
            <w:vAlign w:val="center"/>
          </w:tcPr>
          <w:p>
            <w:pPr>
              <w:widowControl/>
              <w:jc w:val="center"/>
              <w:rPr>
                <w:rFonts w:ascii="宋体" w:hAnsi="宋体" w:eastAsia="宋体" w:cs="宋体"/>
                <w:b/>
                <w:color w:val="000000"/>
                <w:kern w:val="0"/>
                <w:szCs w:val="21"/>
              </w:rPr>
            </w:pPr>
            <w:r>
              <w:rPr>
                <w:rFonts w:ascii="宋体" w:hAnsi="宋体" w:eastAsia="宋体" w:cs="宋体"/>
                <w:b/>
                <w:bCs/>
                <w:color w:val="000000"/>
                <w:kern w:val="0"/>
                <w:szCs w:val="21"/>
              </w:rPr>
              <w:t>序号</w:t>
            </w:r>
          </w:p>
        </w:tc>
        <w:tc>
          <w:tcPr>
            <w:tcW w:w="2477" w:type="dxa"/>
            <w:vAlign w:val="center"/>
          </w:tcPr>
          <w:p>
            <w:pPr>
              <w:widowControl/>
              <w:ind w:firstLine="729" w:firstLineChars="347"/>
              <w:rPr>
                <w:rFonts w:ascii="宋体" w:hAnsi="宋体" w:eastAsia="宋体" w:cs="宋体"/>
                <w:b/>
                <w:color w:val="000000"/>
                <w:kern w:val="0"/>
                <w:szCs w:val="21"/>
              </w:rPr>
            </w:pPr>
            <w:r>
              <w:rPr>
                <w:rFonts w:ascii="宋体" w:hAnsi="宋体" w:eastAsia="宋体" w:cs="宋体"/>
                <w:b/>
                <w:bCs/>
                <w:color w:val="000000"/>
                <w:kern w:val="0"/>
                <w:szCs w:val="21"/>
              </w:rPr>
              <w:t>书目名称</w:t>
            </w:r>
          </w:p>
        </w:tc>
        <w:tc>
          <w:tcPr>
            <w:tcW w:w="1106" w:type="dxa"/>
            <w:tcBorders>
              <w:left w:val="single" w:color="auto" w:sz="4" w:space="0"/>
              <w:right w:val="single" w:color="auto" w:sz="4" w:space="0"/>
            </w:tcBorders>
            <w:vAlign w:val="center"/>
          </w:tcPr>
          <w:p>
            <w:pPr>
              <w:widowControl/>
              <w:ind w:firstLine="301" w:firstLineChars="143"/>
              <w:rPr>
                <w:rFonts w:ascii="宋体" w:hAnsi="宋体" w:eastAsia="宋体" w:cs="宋体"/>
                <w:b/>
                <w:color w:val="000000"/>
                <w:kern w:val="0"/>
                <w:szCs w:val="21"/>
              </w:rPr>
            </w:pPr>
            <w:r>
              <w:rPr>
                <w:rFonts w:ascii="宋体" w:hAnsi="宋体" w:eastAsia="宋体" w:cs="宋体"/>
                <w:b/>
                <w:bCs/>
                <w:color w:val="000000"/>
                <w:kern w:val="0"/>
                <w:szCs w:val="21"/>
              </w:rPr>
              <w:t>主编</w:t>
            </w:r>
          </w:p>
        </w:tc>
        <w:tc>
          <w:tcPr>
            <w:tcW w:w="2581" w:type="dxa"/>
            <w:tcBorders>
              <w:right w:val="single" w:color="auto" w:sz="4" w:space="0"/>
            </w:tcBorders>
            <w:vAlign w:val="center"/>
          </w:tcPr>
          <w:p>
            <w:pPr>
              <w:widowControl/>
              <w:ind w:firstLine="935" w:firstLineChars="445"/>
              <w:rPr>
                <w:rFonts w:ascii="宋体" w:hAnsi="宋体" w:eastAsia="宋体" w:cs="宋体"/>
                <w:b/>
                <w:color w:val="000000"/>
                <w:kern w:val="0"/>
                <w:szCs w:val="21"/>
              </w:rPr>
            </w:pPr>
            <w:r>
              <w:rPr>
                <w:rFonts w:ascii="宋体" w:hAnsi="宋体" w:eastAsia="宋体" w:cs="宋体"/>
                <w:b/>
                <w:bCs/>
                <w:color w:val="000000"/>
                <w:kern w:val="0"/>
                <w:szCs w:val="21"/>
              </w:rPr>
              <w:t>出版社</w:t>
            </w:r>
          </w:p>
        </w:tc>
        <w:tc>
          <w:tcPr>
            <w:tcW w:w="1433" w:type="dxa"/>
            <w:vAlign w:val="center"/>
          </w:tcPr>
          <w:p>
            <w:pPr>
              <w:widowControl/>
              <w:jc w:val="center"/>
              <w:rPr>
                <w:rFonts w:ascii="宋体" w:hAnsi="宋体" w:eastAsia="宋体" w:cs="宋体"/>
                <w:b/>
                <w:color w:val="000000"/>
                <w:kern w:val="0"/>
                <w:szCs w:val="21"/>
              </w:rPr>
            </w:pPr>
            <w:r>
              <w:rPr>
                <w:rFonts w:ascii="宋体" w:hAnsi="宋体" w:eastAsia="宋体" w:cs="宋体"/>
                <w:b/>
                <w:bCs/>
                <w:color w:val="000000"/>
                <w:kern w:val="0"/>
                <w:szCs w:val="21"/>
              </w:rPr>
              <w:t>出版时间</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710" w:hRule="atLeast"/>
          <w:tblCellSpacing w:w="0" w:type="dxa"/>
        </w:trPr>
        <w:tc>
          <w:tcPr>
            <w:tcW w:w="832" w:type="dxa"/>
            <w:tcBorders>
              <w:right w:val="single" w:color="auto" w:sz="4" w:space="0"/>
            </w:tcBorders>
            <w:vAlign w:val="center"/>
          </w:tcPr>
          <w:p>
            <w:pPr>
              <w:widowControl/>
              <w:ind w:firstLine="210" w:firstLineChars="100"/>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2477" w:type="dxa"/>
            <w:vAlign w:val="center"/>
          </w:tcPr>
          <w:p>
            <w:pPr>
              <w:ind w:firstLine="420"/>
              <w:rPr>
                <w:rFonts w:ascii="宋体" w:hAnsi="宋体" w:eastAsia="宋体" w:cs="宋体"/>
                <w:color w:val="000000"/>
                <w:kern w:val="0"/>
                <w:szCs w:val="21"/>
              </w:rPr>
            </w:pPr>
            <w:r>
              <w:rPr>
                <w:rFonts w:hint="eastAsia" w:ascii="宋体" w:hAnsi="宋体" w:eastAsia="宋体" w:cs="宋体"/>
                <w:color w:val="000000"/>
                <w:kern w:val="0"/>
                <w:szCs w:val="21"/>
              </w:rPr>
              <w:t>免疫学检验</w:t>
            </w:r>
          </w:p>
        </w:tc>
        <w:tc>
          <w:tcPr>
            <w:tcW w:w="1106" w:type="dxa"/>
            <w:tcBorders>
              <w:left w:val="single" w:color="auto" w:sz="4" w:space="0"/>
              <w:right w:val="single" w:color="auto" w:sz="4" w:space="0"/>
            </w:tcBorders>
            <w:vAlign w:val="center"/>
          </w:tcPr>
          <w:p>
            <w:pPr>
              <w:widowControl/>
              <w:ind w:firstLine="199" w:firstLineChars="95"/>
              <w:rPr>
                <w:rFonts w:ascii="宋体" w:hAnsi="宋体" w:eastAsia="宋体" w:cs="宋体"/>
                <w:color w:val="000000"/>
                <w:kern w:val="0"/>
                <w:szCs w:val="21"/>
              </w:rPr>
            </w:pPr>
            <w:r>
              <w:rPr>
                <w:rFonts w:hint="eastAsia" w:ascii="宋体" w:hAnsi="宋体" w:eastAsia="宋体" w:cs="宋体"/>
                <w:color w:val="000000"/>
                <w:kern w:val="0"/>
                <w:szCs w:val="21"/>
              </w:rPr>
              <w:t>林逢春</w:t>
            </w:r>
          </w:p>
        </w:tc>
        <w:tc>
          <w:tcPr>
            <w:tcW w:w="2581" w:type="dxa"/>
            <w:tcBorders>
              <w:right w:val="single" w:color="auto" w:sz="4" w:space="0"/>
            </w:tcBorders>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人民卫生出版社</w:t>
            </w:r>
          </w:p>
        </w:tc>
        <w:tc>
          <w:tcPr>
            <w:tcW w:w="1433" w:type="dxa"/>
            <w:vAlign w:val="center"/>
          </w:tcPr>
          <w:p>
            <w:pPr>
              <w:widowControl/>
              <w:ind w:firstLine="199" w:firstLineChars="95"/>
              <w:rPr>
                <w:rFonts w:ascii="宋体" w:hAnsi="宋体" w:eastAsia="宋体" w:cs="宋体"/>
                <w:color w:val="000000"/>
                <w:kern w:val="0"/>
                <w:szCs w:val="21"/>
              </w:rPr>
            </w:pPr>
            <w:r>
              <w:rPr>
                <w:rFonts w:hint="eastAsia" w:ascii="宋体" w:hAnsi="宋体" w:eastAsia="宋体" w:cs="宋体"/>
                <w:color w:val="000000"/>
                <w:kern w:val="0"/>
                <w:szCs w:val="21"/>
              </w:rPr>
              <w:t>2017年11月</w:t>
            </w:r>
          </w:p>
        </w:tc>
      </w:tr>
    </w:tbl>
    <w:p>
      <w:pPr>
        <w:spacing w:before="156" w:beforeLines="50" w:after="156" w:afterLines="50"/>
        <w:ind w:firstLine="406" w:firstLineChars="169"/>
        <w:jc w:val="left"/>
        <w:rPr>
          <w:rFonts w:ascii="宋体" w:hAnsi="宋体" w:eastAsia="宋体" w:cs="Times New Roman"/>
          <w:b/>
          <w:color w:val="000000"/>
          <w:sz w:val="24"/>
        </w:rPr>
      </w:pPr>
      <w:r>
        <w:rPr>
          <w:rFonts w:hint="eastAsia" w:ascii="宋体" w:hAnsi="宋体" w:eastAsia="宋体" w:cs="Times New Roman"/>
          <w:b/>
          <w:color w:val="000000"/>
          <w:sz w:val="24"/>
        </w:rPr>
        <w:t>（二）教学建议</w:t>
      </w:r>
    </w:p>
    <w:p>
      <w:pPr>
        <w:spacing w:line="360" w:lineRule="auto"/>
        <w:ind w:firstLine="480"/>
        <w:jc w:val="left"/>
        <w:rPr>
          <w:rFonts w:ascii="宋体" w:hAnsi="宋体" w:eastAsia="宋体" w:cs="Times New Roman"/>
          <w:kern w:val="0"/>
          <w:sz w:val="24"/>
        </w:rPr>
      </w:pPr>
      <w:r>
        <w:rPr>
          <w:rFonts w:hint="eastAsia" w:ascii="宋体" w:hAnsi="宋体" w:eastAsia="宋体" w:cs="宋体"/>
          <w:color w:val="000000"/>
          <w:kern w:val="0"/>
          <w:sz w:val="24"/>
        </w:rPr>
        <w:t>1．教学模式</w:t>
      </w:r>
    </w:p>
    <w:p>
      <w:pPr>
        <w:spacing w:line="360" w:lineRule="auto"/>
        <w:ind w:firstLine="480"/>
        <w:jc w:val="left"/>
        <w:rPr>
          <w:rFonts w:ascii="宋体" w:hAnsi="宋体" w:eastAsia="宋体" w:cs="宋体"/>
          <w:color w:val="000000"/>
          <w:kern w:val="0"/>
          <w:sz w:val="24"/>
        </w:rPr>
      </w:pPr>
      <w:r>
        <w:rPr>
          <w:rFonts w:hint="eastAsia" w:ascii="宋体" w:hAnsi="宋体" w:eastAsia="宋体" w:cs="Times New Roman"/>
          <w:kern w:val="0"/>
          <w:sz w:val="24"/>
        </w:rPr>
        <w:t>本课程采用工作过程项目任务引领型教学模式实施教学。</w:t>
      </w:r>
    </w:p>
    <w:p>
      <w:pPr>
        <w:spacing w:line="360" w:lineRule="auto"/>
        <w:ind w:firstLine="480"/>
        <w:jc w:val="left"/>
        <w:rPr>
          <w:rFonts w:ascii="宋体" w:hAnsi="宋体" w:eastAsia="宋体" w:cs="宋体"/>
          <w:color w:val="000000"/>
          <w:kern w:val="0"/>
          <w:sz w:val="24"/>
        </w:rPr>
      </w:pPr>
      <w:r>
        <w:rPr>
          <w:rFonts w:hint="eastAsia" w:ascii="宋体" w:hAnsi="宋体" w:eastAsia="宋体" w:cs="宋体"/>
          <w:color w:val="000000"/>
          <w:kern w:val="0"/>
          <w:sz w:val="24"/>
        </w:rPr>
        <w:t>2．教学方法</w:t>
      </w:r>
    </w:p>
    <w:p>
      <w:pPr>
        <w:spacing w:line="360" w:lineRule="auto"/>
        <w:ind w:left="480"/>
        <w:jc w:val="left"/>
        <w:rPr>
          <w:rFonts w:ascii="宋体" w:hAnsi="宋体" w:eastAsia="宋体" w:cs="宋体"/>
          <w:color w:val="000000"/>
          <w:kern w:val="0"/>
          <w:sz w:val="24"/>
        </w:rPr>
      </w:pPr>
      <w:r>
        <w:rPr>
          <w:rFonts w:hint="eastAsia" w:ascii="宋体" w:hAnsi="宋体" w:eastAsia="宋体" w:cs="宋体"/>
          <w:color w:val="000000"/>
          <w:kern w:val="0"/>
          <w:sz w:val="24"/>
        </w:rPr>
        <w:t>本课程采用情景教学、演示与训练、角色互换和案例教学法为主要教学方法。</w:t>
      </w:r>
    </w:p>
    <w:p>
      <w:pPr>
        <w:spacing w:line="360" w:lineRule="auto"/>
        <w:ind w:firstLine="480"/>
        <w:rPr>
          <w:rFonts w:ascii="宋体" w:hAnsi="宋体" w:eastAsia="宋体" w:cs="宋体"/>
          <w:color w:val="000000"/>
          <w:kern w:val="0"/>
          <w:sz w:val="24"/>
        </w:rPr>
      </w:pPr>
      <w:r>
        <w:rPr>
          <w:rFonts w:hint="eastAsia" w:ascii="宋体" w:hAnsi="宋体" w:eastAsia="宋体" w:cs="宋体"/>
          <w:color w:val="000000"/>
          <w:kern w:val="0"/>
          <w:sz w:val="24"/>
        </w:rPr>
        <w:t>3．教学手段</w:t>
      </w:r>
    </w:p>
    <w:p>
      <w:pPr>
        <w:spacing w:line="360" w:lineRule="auto"/>
        <w:ind w:firstLine="480"/>
        <w:rPr>
          <w:rFonts w:ascii="宋体" w:hAnsi="宋体" w:eastAsia="宋体" w:cs="宋体"/>
          <w:color w:val="000000"/>
          <w:kern w:val="0"/>
          <w:sz w:val="24"/>
        </w:rPr>
      </w:pPr>
      <w:r>
        <w:rPr>
          <w:rFonts w:hint="eastAsia" w:ascii="宋体" w:hAnsi="宋体" w:eastAsia="宋体" w:cs="宋体"/>
          <w:color w:val="000000"/>
          <w:kern w:val="0"/>
          <w:sz w:val="24"/>
        </w:rPr>
        <w:t>本课程采用教师讲授与演示、技能训练和临床见习为主要教学手段。</w:t>
      </w:r>
    </w:p>
    <w:p>
      <w:pPr>
        <w:spacing w:line="360" w:lineRule="auto"/>
        <w:ind w:firstLine="480"/>
        <w:rPr>
          <w:rFonts w:ascii="宋体" w:hAnsi="宋体" w:eastAsia="宋体" w:cs="宋体"/>
          <w:color w:val="000000"/>
          <w:kern w:val="0"/>
          <w:sz w:val="24"/>
        </w:rPr>
      </w:pPr>
      <w:r>
        <w:rPr>
          <w:rFonts w:hint="eastAsia" w:ascii="宋体" w:hAnsi="宋体" w:eastAsia="宋体" w:cs="宋体"/>
          <w:color w:val="000000"/>
          <w:kern w:val="0"/>
          <w:sz w:val="24"/>
        </w:rPr>
        <w:t>4．教学情景</w:t>
      </w:r>
    </w:p>
    <w:p>
      <w:pPr>
        <w:widowControl/>
        <w:shd w:val="clear" w:color="auto" w:fill="FFFFFF"/>
        <w:spacing w:line="360" w:lineRule="auto"/>
        <w:ind w:firstLine="436" w:firstLineChars="182"/>
        <w:jc w:val="left"/>
        <w:rPr>
          <w:rFonts w:ascii="宋体" w:hAnsi="宋体" w:eastAsia="宋体" w:cs="Times New Roman"/>
          <w:color w:val="000000"/>
          <w:sz w:val="24"/>
        </w:rPr>
      </w:pPr>
      <w:r>
        <w:rPr>
          <w:rFonts w:hint="eastAsia" w:ascii="宋体" w:hAnsi="宋体" w:eastAsia="宋体" w:cs="Times New Roman"/>
          <w:color w:val="000000"/>
          <w:sz w:val="24"/>
        </w:rPr>
        <w:t>本课程主要采用校内实训室和校外实训室为主要教学情景。</w:t>
      </w:r>
    </w:p>
    <w:p>
      <w:pPr>
        <w:spacing w:before="156" w:beforeLines="50" w:after="156" w:afterLines="50"/>
        <w:ind w:firstLine="406" w:firstLineChars="169"/>
        <w:jc w:val="left"/>
        <w:rPr>
          <w:rFonts w:ascii="宋体" w:hAnsi="宋体" w:eastAsia="宋体" w:cs="Times New Roman"/>
          <w:b/>
          <w:color w:val="000000"/>
          <w:sz w:val="24"/>
        </w:rPr>
      </w:pPr>
      <w:r>
        <w:rPr>
          <w:rFonts w:hint="eastAsia" w:ascii="宋体" w:hAnsi="宋体" w:eastAsia="宋体" w:cs="Times New Roman"/>
          <w:b/>
          <w:color w:val="000000"/>
          <w:sz w:val="24"/>
        </w:rPr>
        <w:t>（三）教学基本条件</w:t>
      </w:r>
    </w:p>
    <w:p>
      <w:pPr>
        <w:spacing w:line="360" w:lineRule="auto"/>
        <w:ind w:firstLine="480"/>
        <w:rPr>
          <w:rFonts w:ascii="宋体" w:hAnsi="宋体" w:eastAsia="宋体" w:cs="Times New Roman"/>
          <w:bCs/>
          <w:sz w:val="24"/>
        </w:rPr>
      </w:pPr>
      <w:r>
        <w:rPr>
          <w:rFonts w:hint="eastAsia" w:ascii="宋体" w:hAnsi="宋体" w:eastAsia="宋体" w:cs="Times New Roman"/>
          <w:bCs/>
          <w:sz w:val="24"/>
        </w:rPr>
        <w:t xml:space="preserve">1．教学团队  </w:t>
      </w:r>
    </w:p>
    <w:p>
      <w:pPr>
        <w:spacing w:line="360" w:lineRule="auto"/>
        <w:ind w:firstLine="480"/>
        <w:rPr>
          <w:rFonts w:ascii="宋体" w:hAnsi="宋体" w:eastAsia="宋体" w:cs="Times New Roman"/>
          <w:bCs/>
          <w:sz w:val="24"/>
        </w:rPr>
      </w:pPr>
      <w:r>
        <w:rPr>
          <w:rFonts w:hint="eastAsia" w:ascii="宋体" w:hAnsi="宋体" w:eastAsia="宋体" w:cs="Times New Roman"/>
          <w:bCs/>
          <w:sz w:val="24"/>
        </w:rPr>
        <w:t>为满足课程教学需要，应具备的师资条件是校内专任教师4～6人，校外兼课教师4～8人，校内实验实训员2～4人。</w:t>
      </w:r>
    </w:p>
    <w:p>
      <w:pPr>
        <w:spacing w:line="360" w:lineRule="auto"/>
        <w:ind w:firstLine="480"/>
        <w:rPr>
          <w:rFonts w:ascii="宋体" w:hAnsi="宋体" w:eastAsia="宋体" w:cs="Times New Roman"/>
          <w:bCs/>
          <w:sz w:val="24"/>
        </w:rPr>
      </w:pPr>
      <w:r>
        <w:rPr>
          <w:rFonts w:hint="eastAsia" w:ascii="宋体" w:hAnsi="宋体" w:eastAsia="宋体" w:cs="Times New Roman"/>
          <w:bCs/>
          <w:sz w:val="24"/>
        </w:rPr>
        <w:t xml:space="preserve">2．校内实训  </w:t>
      </w:r>
    </w:p>
    <w:p>
      <w:pPr>
        <w:spacing w:line="360" w:lineRule="auto"/>
        <w:ind w:firstLine="480"/>
        <w:rPr>
          <w:rFonts w:ascii="宋体" w:hAnsi="宋体" w:eastAsia="宋体" w:cs="Times New Roman"/>
          <w:bCs/>
          <w:sz w:val="24"/>
        </w:rPr>
      </w:pPr>
      <w:r>
        <w:rPr>
          <w:rFonts w:hint="eastAsia" w:ascii="宋体" w:hAnsi="宋体" w:eastAsia="宋体" w:cs="Times New Roman"/>
          <w:bCs/>
          <w:sz w:val="24"/>
        </w:rPr>
        <w:t>按学生人数100人（2班）计算，该专业需建立有专门的基本检测实训室2间，面积在150m</w:t>
      </w:r>
      <w:r>
        <w:rPr>
          <w:rFonts w:hint="eastAsia" w:ascii="宋体" w:hAnsi="宋体" w:eastAsia="宋体" w:cs="Times New Roman"/>
          <w:bCs/>
          <w:sz w:val="24"/>
          <w:vertAlign w:val="superscript"/>
        </w:rPr>
        <w:t>2</w:t>
      </w:r>
      <w:r>
        <w:rPr>
          <w:rFonts w:hint="eastAsia" w:ascii="宋体" w:hAnsi="宋体" w:eastAsia="宋体" w:cs="Times New Roman"/>
          <w:bCs/>
          <w:sz w:val="24"/>
        </w:rPr>
        <w:t>以上，配备有生化分析仪、电泳仪、血液分析仪、尿液分析仪、血凝仪、血流变仪、离心机及分光光度计等仪器设备，并配有50名学生同时上课所需的采血器材、自动加样器、玻璃器皿、显微镜等常用辅助器材，方能满足课程校内教学需要，保证教学效果。</w:t>
      </w:r>
    </w:p>
    <w:p>
      <w:pPr>
        <w:spacing w:line="360" w:lineRule="auto"/>
        <w:ind w:firstLine="480"/>
        <w:rPr>
          <w:rFonts w:ascii="宋体" w:hAnsi="宋体" w:eastAsia="宋体" w:cs="Times New Roman"/>
          <w:bCs/>
          <w:sz w:val="24"/>
        </w:rPr>
      </w:pPr>
      <w:r>
        <w:rPr>
          <w:rFonts w:hint="eastAsia" w:ascii="宋体" w:hAnsi="宋体" w:eastAsia="宋体" w:cs="Times New Roman"/>
          <w:bCs/>
          <w:sz w:val="24"/>
        </w:rPr>
        <w:t xml:space="preserve">3．校外实训  </w:t>
      </w:r>
    </w:p>
    <w:p>
      <w:pPr>
        <w:spacing w:line="360" w:lineRule="auto"/>
        <w:ind w:firstLine="480"/>
        <w:rPr>
          <w:rFonts w:ascii="宋体" w:hAnsi="宋体" w:eastAsia="宋体" w:cs="Times New Roman"/>
          <w:bCs/>
          <w:sz w:val="24"/>
        </w:rPr>
      </w:pPr>
      <w:r>
        <w:rPr>
          <w:rFonts w:hint="eastAsia" w:ascii="宋体" w:hAnsi="宋体" w:eastAsia="宋体" w:cs="Times New Roman"/>
          <w:bCs/>
          <w:sz w:val="24"/>
        </w:rPr>
        <w:t>校外实训条件应包括供学生见习、实习和顶岗实习需要的综合性医院，见习和实习医院以二甲以上综合医院为宜，设置有生化科（室）、免疫科（室）、临检科（室）、微生物科（室）和输血科（室），并有中级以上检验师负责带教，指导学生人数不超过5人；顶岗实习医院以乡镇卫生院为宜，开设有生物化学检验、免疫检验、临床检验等检验项目，并有专人负责管理和考核。</w:t>
      </w:r>
    </w:p>
    <w:p>
      <w:pPr>
        <w:spacing w:before="156" w:beforeLines="50" w:after="156" w:afterLines="50"/>
        <w:ind w:firstLine="240" w:firstLineChars="100"/>
        <w:jc w:val="left"/>
        <w:rPr>
          <w:rFonts w:ascii="宋体" w:hAnsi="宋体" w:eastAsia="宋体" w:cs="Times New Roman"/>
          <w:b/>
          <w:color w:val="000000"/>
          <w:sz w:val="24"/>
        </w:rPr>
      </w:pPr>
      <w:r>
        <w:rPr>
          <w:rFonts w:hint="eastAsia" w:ascii="宋体" w:hAnsi="宋体" w:eastAsia="宋体" w:cs="Times New Roman"/>
          <w:b/>
          <w:color w:val="000000"/>
          <w:sz w:val="24"/>
        </w:rPr>
        <w:t>（四）课程资源的开发与利用</w:t>
      </w:r>
    </w:p>
    <w:p>
      <w:pPr>
        <w:spacing w:line="360" w:lineRule="auto"/>
        <w:ind w:firstLine="480"/>
        <w:rPr>
          <w:rFonts w:ascii="宋体" w:hAnsi="宋体" w:eastAsia="宋体" w:cs="Times New Roman"/>
          <w:sz w:val="24"/>
        </w:rPr>
      </w:pPr>
      <w:r>
        <w:rPr>
          <w:rFonts w:hint="eastAsia" w:ascii="宋体" w:hAnsi="宋体" w:eastAsia="宋体" w:cs="Times New Roman"/>
          <w:sz w:val="24"/>
        </w:rPr>
        <w:t>1.教材编写  为保证教学和学生学习需要，应编写《基本检测技术—免疫学检验部分》课程教材和实训指导教材。</w:t>
      </w:r>
    </w:p>
    <w:p>
      <w:pPr>
        <w:spacing w:line="360" w:lineRule="auto"/>
        <w:ind w:firstLine="480"/>
        <w:rPr>
          <w:rFonts w:ascii="宋体" w:hAnsi="宋体" w:eastAsia="宋体" w:cs="Times New Roman"/>
          <w:sz w:val="24"/>
        </w:rPr>
      </w:pPr>
      <w:r>
        <w:rPr>
          <w:rFonts w:hint="eastAsia" w:ascii="宋体" w:hAnsi="宋体" w:eastAsia="宋体" w:cs="Times New Roman"/>
          <w:sz w:val="24"/>
        </w:rPr>
        <w:t>2.试题库  应依据临床检验士资格考试大纲，匹配相应的学习试题库。</w:t>
      </w:r>
    </w:p>
    <w:p>
      <w:pPr>
        <w:spacing w:line="360" w:lineRule="auto"/>
        <w:ind w:firstLine="480"/>
        <w:rPr>
          <w:rFonts w:ascii="宋体" w:hAnsi="宋体" w:eastAsia="宋体" w:cs="Times New Roman"/>
          <w:sz w:val="24"/>
        </w:rPr>
      </w:pPr>
      <w:r>
        <w:rPr>
          <w:rFonts w:hint="eastAsia" w:ascii="宋体" w:hAnsi="宋体" w:eastAsia="宋体" w:cs="Times New Roman"/>
          <w:sz w:val="24"/>
        </w:rPr>
        <w:t>3.技能鉴定标准  应根据职业岗位需要和相关法律法规，开发建立医学检验技术专业技能鉴定标准。</w:t>
      </w:r>
    </w:p>
    <w:p>
      <w:pPr>
        <w:spacing w:line="360" w:lineRule="auto"/>
        <w:ind w:firstLine="480"/>
        <w:rPr>
          <w:rFonts w:ascii="宋体" w:hAnsi="宋体" w:eastAsia="宋体" w:cs="Times New Roman"/>
          <w:sz w:val="24"/>
        </w:rPr>
      </w:pPr>
      <w:r>
        <w:rPr>
          <w:rFonts w:hint="eastAsia" w:ascii="宋体" w:hAnsi="宋体" w:eastAsia="宋体" w:cs="Times New Roman"/>
          <w:sz w:val="24"/>
        </w:rPr>
        <w:t>4.其他   应收集整理教学相关图片资料、操作规程和实验室管理文件。</w:t>
      </w:r>
    </w:p>
    <w:p>
      <w:pPr>
        <w:spacing w:before="156" w:beforeLines="50" w:after="156" w:afterLines="50"/>
        <w:ind w:firstLine="240" w:firstLineChars="100"/>
        <w:jc w:val="left"/>
        <w:rPr>
          <w:rFonts w:ascii="宋体" w:hAnsi="宋体" w:eastAsia="宋体" w:cs="Times New Roman"/>
          <w:b/>
          <w:color w:val="000000"/>
          <w:sz w:val="24"/>
        </w:rPr>
      </w:pPr>
      <w:bookmarkStart w:id="417" w:name="_Toc355473426"/>
      <w:bookmarkStart w:id="418" w:name="_Toc355475403"/>
      <w:bookmarkStart w:id="419" w:name="_Toc355475063"/>
      <w:bookmarkStart w:id="420" w:name="_Toc404608475"/>
      <w:bookmarkStart w:id="421" w:name="_Toc404605084"/>
      <w:bookmarkStart w:id="422" w:name="_Toc355475683"/>
      <w:r>
        <w:rPr>
          <w:rFonts w:hint="eastAsia" w:ascii="宋体" w:hAnsi="宋体" w:eastAsia="宋体" w:cs="Times New Roman"/>
          <w:b/>
          <w:color w:val="000000"/>
          <w:sz w:val="24"/>
        </w:rPr>
        <w:t>（五）教学评价</w:t>
      </w:r>
      <w:bookmarkEnd w:id="417"/>
      <w:bookmarkEnd w:id="418"/>
      <w:bookmarkEnd w:id="419"/>
      <w:bookmarkEnd w:id="420"/>
      <w:bookmarkEnd w:id="421"/>
      <w:bookmarkEnd w:id="422"/>
    </w:p>
    <w:p>
      <w:pPr>
        <w:spacing w:line="360" w:lineRule="auto"/>
        <w:ind w:firstLine="480"/>
        <w:rPr>
          <w:rFonts w:ascii="宋体" w:hAnsi="宋体" w:eastAsia="宋体" w:cs="Times New Roman"/>
          <w:sz w:val="24"/>
        </w:rPr>
      </w:pPr>
      <w:r>
        <w:rPr>
          <w:rFonts w:hint="eastAsia" w:ascii="宋体" w:hAnsi="宋体" w:eastAsia="宋体" w:cs="Times New Roman"/>
          <w:sz w:val="24"/>
        </w:rPr>
        <w:t>本课程采用教学督导评价、同行听课评价、学生学习评价和教师自评相结合的方式分学期进行，总分为100分。其中，教学督导评价占10%，同行听课评价占30%，学生学习评价占50%，教师自评占10%。</w:t>
      </w:r>
    </w:p>
    <w:p>
      <w:pPr>
        <w:spacing w:before="156" w:beforeLines="50" w:after="156" w:afterLines="50"/>
        <w:ind w:firstLine="240" w:firstLineChars="100"/>
        <w:jc w:val="left"/>
        <w:rPr>
          <w:rFonts w:ascii="宋体" w:hAnsi="宋体" w:eastAsia="宋体" w:cs="Times New Roman"/>
          <w:b/>
          <w:color w:val="000000"/>
          <w:sz w:val="24"/>
        </w:rPr>
      </w:pPr>
      <w:bookmarkStart w:id="423" w:name="_Toc355475404"/>
      <w:bookmarkStart w:id="424" w:name="_Toc355473427"/>
      <w:bookmarkStart w:id="425" w:name="_Toc404605085"/>
      <w:bookmarkStart w:id="426" w:name="_Toc355475064"/>
      <w:bookmarkStart w:id="427" w:name="_Toc404608476"/>
      <w:bookmarkStart w:id="428" w:name="_Toc355475684"/>
      <w:r>
        <w:rPr>
          <w:rFonts w:hint="eastAsia" w:ascii="宋体" w:hAnsi="宋体" w:eastAsia="宋体" w:cs="Times New Roman"/>
          <w:b/>
          <w:color w:val="000000"/>
          <w:sz w:val="24"/>
        </w:rPr>
        <w:t>（六）教学建议</w:t>
      </w:r>
      <w:bookmarkEnd w:id="423"/>
      <w:bookmarkEnd w:id="424"/>
      <w:bookmarkEnd w:id="425"/>
      <w:bookmarkEnd w:id="426"/>
      <w:bookmarkEnd w:id="427"/>
      <w:bookmarkEnd w:id="428"/>
    </w:p>
    <w:p>
      <w:pPr>
        <w:spacing w:line="360" w:lineRule="auto"/>
        <w:ind w:firstLine="480"/>
        <w:rPr>
          <w:rFonts w:ascii="宋体" w:hAnsi="宋体" w:eastAsia="宋体" w:cs="Times New Roman"/>
          <w:sz w:val="24"/>
        </w:rPr>
      </w:pPr>
      <w:r>
        <w:rPr>
          <w:rFonts w:hint="eastAsia" w:ascii="宋体" w:hAnsi="宋体" w:eastAsia="宋体" w:cs="Times New Roman"/>
          <w:sz w:val="24"/>
        </w:rPr>
        <w:t>1.教师在教学过程中应积极探索充分体现以教师为主导，以学生为主体，以项目为载体的适合高等职业教育医学检验技术专业的教学模式。</w:t>
      </w:r>
    </w:p>
    <w:p>
      <w:pPr>
        <w:spacing w:line="360" w:lineRule="auto"/>
        <w:ind w:firstLine="480"/>
        <w:rPr>
          <w:rFonts w:ascii="宋体" w:hAnsi="宋体" w:eastAsia="宋体" w:cs="Times New Roman"/>
          <w:sz w:val="24"/>
        </w:rPr>
      </w:pPr>
      <w:r>
        <w:rPr>
          <w:rFonts w:hint="eastAsia" w:ascii="宋体" w:hAnsi="宋体" w:eastAsia="宋体" w:cs="Times New Roman"/>
          <w:sz w:val="24"/>
        </w:rPr>
        <w:t>2.教学应以理实一体、情景教学、小组讨论为主，适当采取示教、多媒体演示、案例教学等教学方法。</w:t>
      </w:r>
    </w:p>
    <w:p>
      <w:pPr>
        <w:widowControl/>
        <w:spacing w:line="360"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3.考核方法应以</w:t>
      </w:r>
      <w:r>
        <w:rPr>
          <w:rFonts w:hint="eastAsia" w:ascii="宋体" w:hAnsi="宋体" w:eastAsia="宋体" w:cs="Times New Roman"/>
          <w:kern w:val="0"/>
          <w:sz w:val="24"/>
        </w:rPr>
        <w:t>形成性考核办法，具体如下：</w:t>
      </w:r>
    </w:p>
    <w:p>
      <w:pPr>
        <w:widowControl/>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（1）本课程总分为100分。</w:t>
      </w:r>
    </w:p>
    <w:p>
      <w:pPr>
        <w:widowControl/>
        <w:spacing w:line="360"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（3）该课程实行100分制，采用形成性考核方式，即平时（提问+课堂表现）占10%,实验实训占10%，技能考试占10%，作业/实验报告占10%，期末考试占60%。</w:t>
      </w:r>
    </w:p>
    <w:p>
      <w:pPr>
        <w:spacing w:before="156" w:beforeLines="50" w:after="156" w:afterLines="50"/>
        <w:ind w:firstLine="562"/>
        <w:jc w:val="center"/>
        <w:rPr>
          <w:rFonts w:ascii="宋体" w:hAnsi="宋体" w:eastAsia="宋体" w:cs="Times New Roman"/>
          <w:b/>
          <w:color w:val="000000"/>
          <w:sz w:val="30"/>
          <w:szCs w:val="30"/>
        </w:rPr>
      </w:pPr>
    </w:p>
    <w:p>
      <w:pPr>
        <w:spacing w:before="156" w:beforeLines="50" w:after="156" w:afterLines="50"/>
        <w:ind w:firstLine="562"/>
        <w:jc w:val="center"/>
        <w:rPr>
          <w:rFonts w:ascii="宋体" w:hAnsi="宋体" w:eastAsia="宋体" w:cs="Times New Roman"/>
          <w:b/>
          <w:color w:val="000000"/>
          <w:sz w:val="30"/>
          <w:szCs w:val="30"/>
        </w:rPr>
      </w:pPr>
    </w:p>
    <w:p>
      <w:pPr>
        <w:spacing w:after="156" w:afterLines="50" w:line="360" w:lineRule="auto"/>
        <w:jc w:val="center"/>
        <w:rPr>
          <w:rFonts w:ascii="黑体" w:hAnsi="黑体" w:eastAsia="黑体" w:cs="Times New Roman"/>
          <w:b/>
          <w:color w:val="000000"/>
          <w:sz w:val="30"/>
          <w:szCs w:val="30"/>
        </w:rPr>
      </w:pPr>
    </w:p>
    <w:p>
      <w:pPr>
        <w:spacing w:after="156" w:afterLines="50" w:line="360" w:lineRule="auto"/>
        <w:jc w:val="center"/>
        <w:rPr>
          <w:rFonts w:ascii="黑体" w:hAnsi="黑体" w:eastAsia="黑体" w:cs="Times New Roman"/>
          <w:sz w:val="30"/>
          <w:szCs w:val="30"/>
          <w:highlight w:val="green"/>
        </w:rPr>
      </w:pPr>
      <w:r>
        <w:rPr>
          <w:rFonts w:hint="eastAsia" w:ascii="黑体" w:hAnsi="黑体" w:eastAsia="黑体" w:cs="Times New Roman"/>
          <w:color w:val="000000"/>
          <w:sz w:val="30"/>
          <w:szCs w:val="30"/>
        </w:rPr>
        <w:t>附件3-3</w:t>
      </w:r>
      <w:r>
        <w:rPr>
          <w:rFonts w:hint="eastAsia" w:ascii="黑体" w:hAnsi="黑体" w:eastAsia="黑体" w:cs="Times New Roman"/>
          <w:sz w:val="30"/>
          <w:szCs w:val="30"/>
        </w:rPr>
        <w:t>《基本检测技术-生化检验》课程标准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制定时间</w:t>
            </w:r>
          </w:p>
        </w:tc>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制定人</w:t>
            </w:r>
          </w:p>
        </w:tc>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审核人</w:t>
            </w:r>
          </w:p>
        </w:tc>
        <w:tc>
          <w:tcPr>
            <w:tcW w:w="1705"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修订时间</w:t>
            </w:r>
          </w:p>
        </w:tc>
        <w:tc>
          <w:tcPr>
            <w:tcW w:w="1705"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spacing w:after="156" w:afterLines="50" w:line="360" w:lineRule="auto"/>
              <w:jc w:val="center"/>
              <w:rPr>
                <w:rFonts w:ascii="宋体" w:hAnsi="宋体" w:eastAsia="宋体" w:cs="Times New Roman"/>
                <w:szCs w:val="21"/>
              </w:rPr>
            </w:pPr>
            <w:r>
              <w:rPr>
                <w:rFonts w:hint="eastAsia" w:ascii="宋体" w:hAnsi="宋体" w:eastAsia="宋体" w:cs="Times New Roman"/>
                <w:szCs w:val="21"/>
              </w:rPr>
              <w:t>2018-2</w:t>
            </w:r>
          </w:p>
        </w:tc>
        <w:tc>
          <w:tcPr>
            <w:tcW w:w="1704"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李芳</w:t>
            </w:r>
          </w:p>
        </w:tc>
        <w:tc>
          <w:tcPr>
            <w:tcW w:w="1704"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李芳</w:t>
            </w:r>
          </w:p>
        </w:tc>
        <w:tc>
          <w:tcPr>
            <w:tcW w:w="1705"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2019-2</w:t>
            </w:r>
          </w:p>
        </w:tc>
        <w:tc>
          <w:tcPr>
            <w:tcW w:w="1705"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李芳</w:t>
            </w:r>
          </w:p>
        </w:tc>
      </w:tr>
    </w:tbl>
    <w:p>
      <w:pPr>
        <w:spacing w:line="360" w:lineRule="auto"/>
        <w:rPr>
          <w:rFonts w:ascii="黑体" w:hAnsi="宋体" w:eastAsia="黑体" w:cs="仿宋_GB2312"/>
          <w:sz w:val="44"/>
          <w:szCs w:val="44"/>
        </w:rPr>
      </w:pPr>
    </w:p>
    <w:p>
      <w:pPr>
        <w:ind w:firstLine="480"/>
        <w:rPr>
          <w:rFonts w:ascii="宋体" w:hAnsi="宋体" w:eastAsia="宋体" w:cs="Times New Roman"/>
          <w:kern w:val="0"/>
          <w:sz w:val="24"/>
        </w:rPr>
      </w:pPr>
      <w:r>
        <w:rPr>
          <w:rFonts w:hint="eastAsia" w:ascii="宋体" w:hAnsi="宋体" w:eastAsia="宋体" w:cs="Times New Roman"/>
          <w:kern w:val="0"/>
          <w:sz w:val="24"/>
        </w:rPr>
        <w:t>适用专业：医学检验技术</w:t>
      </w:r>
    </w:p>
    <w:p>
      <w:pPr>
        <w:ind w:firstLine="480"/>
        <w:rPr>
          <w:rFonts w:ascii="宋体" w:hAnsi="宋体" w:eastAsia="宋体" w:cs="Times New Roman"/>
          <w:kern w:val="0"/>
          <w:sz w:val="24"/>
        </w:rPr>
      </w:pPr>
      <w:r>
        <w:rPr>
          <w:rFonts w:hint="eastAsia" w:ascii="宋体" w:hAnsi="宋体" w:eastAsia="宋体" w:cs="Times New Roman"/>
          <w:kern w:val="0"/>
          <w:sz w:val="24"/>
        </w:rPr>
        <w:t>学    时：72</w:t>
      </w:r>
    </w:p>
    <w:p>
      <w:pPr>
        <w:ind w:firstLine="480"/>
        <w:rPr>
          <w:rFonts w:ascii="宋体" w:hAnsi="宋体" w:eastAsia="宋体" w:cs="Times New Roman"/>
          <w:kern w:val="0"/>
          <w:sz w:val="24"/>
        </w:rPr>
      </w:pPr>
      <w:r>
        <w:rPr>
          <w:rFonts w:hint="eastAsia" w:ascii="宋体" w:hAnsi="宋体" w:eastAsia="宋体" w:cs="Times New Roman"/>
          <w:kern w:val="0"/>
          <w:sz w:val="24"/>
        </w:rPr>
        <w:t>前导课程：《正常人体结构》、《生理学》、《生物化学》、《分析化学》、《有机化学》、《无机化学》等。</w:t>
      </w:r>
    </w:p>
    <w:p>
      <w:pPr>
        <w:spacing w:before="156" w:beforeLines="50" w:after="156" w:afterLines="50"/>
        <w:ind w:firstLine="280" w:firstLineChars="100"/>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一、课程定位</w:t>
      </w:r>
    </w:p>
    <w:p>
      <w:pPr>
        <w:spacing w:before="156" w:beforeLines="50" w:after="156" w:afterLines="50"/>
        <w:ind w:firstLine="562"/>
        <w:jc w:val="left"/>
        <w:rPr>
          <w:rFonts w:ascii="宋体" w:hAnsi="宋体" w:eastAsia="宋体" w:cs="Times New Roman"/>
          <w:b/>
          <w:color w:val="000000"/>
          <w:sz w:val="28"/>
          <w:szCs w:val="28"/>
        </w:rPr>
      </w:pPr>
      <w:r>
        <w:rPr>
          <w:rFonts w:hint="eastAsia" w:ascii="宋体" w:hAnsi="宋体" w:eastAsia="宋体" w:cs="Times New Roman"/>
          <w:b/>
          <w:sz w:val="28"/>
          <w:szCs w:val="28"/>
        </w:rPr>
        <w:t>㈠</w:t>
      </w:r>
      <w:r>
        <w:rPr>
          <w:rFonts w:hint="eastAsia" w:ascii="宋体" w:hAnsi="宋体" w:eastAsia="宋体" w:cs="Times New Roman"/>
          <w:b/>
          <w:color w:val="000000"/>
          <w:sz w:val="28"/>
          <w:szCs w:val="28"/>
        </w:rPr>
        <w:t>课程性质</w:t>
      </w:r>
    </w:p>
    <w:p>
      <w:pPr>
        <w:widowControl/>
        <w:shd w:val="clear" w:color="auto" w:fill="FFFFFF"/>
        <w:ind w:firstLine="480"/>
        <w:jc w:val="left"/>
        <w:rPr>
          <w:rFonts w:ascii="宋体" w:hAnsi="宋体" w:eastAsia="宋体" w:cs="Times New Roman"/>
          <w:kern w:val="0"/>
          <w:sz w:val="24"/>
        </w:rPr>
      </w:pPr>
      <w:r>
        <w:rPr>
          <w:rFonts w:hint="eastAsia" w:ascii="宋体" w:hAnsi="宋体" w:eastAsia="宋体" w:cs="Times New Roman"/>
          <w:kern w:val="0"/>
          <w:sz w:val="24"/>
        </w:rPr>
        <w:t>《基本检测技术-生化检验》</w:t>
      </w:r>
      <w:r>
        <w:rPr>
          <w:rFonts w:ascii="宋体" w:hAnsi="宋体" w:eastAsia="宋体" w:cs="Times New Roman"/>
          <w:kern w:val="0"/>
          <w:sz w:val="24"/>
        </w:rPr>
        <w:t>是</w:t>
      </w:r>
      <w:r>
        <w:rPr>
          <w:rFonts w:hint="eastAsia" w:ascii="宋体" w:hAnsi="宋体" w:eastAsia="宋体" w:cs="Times New Roman"/>
          <w:kern w:val="0"/>
          <w:sz w:val="24"/>
        </w:rPr>
        <w:t>高等职业教育医学检验技术专业岗位能力课程之一。该课程紧紧围绕基层医疗机构生物化学检验工作岗位，设置教学模块和典型项目，遴选实用、可靠、安全的实验方法为主要检测技术，适当选用新技术，重点讲授基础知识、检测技术和实验项目的临床意义，旨在培养学生具有较好的理论、过硬的技能和良好的职业品质，基本达到临床检验医学检验士水平。</w:t>
      </w:r>
    </w:p>
    <w:p>
      <w:pPr>
        <w:spacing w:before="156" w:beforeLines="50" w:after="156" w:afterLines="50"/>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㈡课程设计思路</w:t>
      </w:r>
    </w:p>
    <w:p>
      <w:pPr>
        <w:widowControl/>
        <w:shd w:val="clear" w:color="auto" w:fill="FFFFFF"/>
        <w:ind w:firstLine="480"/>
        <w:jc w:val="left"/>
        <w:rPr>
          <w:rFonts w:ascii="宋体" w:hAnsi="宋体" w:eastAsia="宋体" w:cs="Times New Roman"/>
          <w:kern w:val="0"/>
          <w:sz w:val="24"/>
        </w:rPr>
      </w:pPr>
      <w:r>
        <w:rPr>
          <w:rFonts w:hint="eastAsia" w:ascii="宋体" w:hAnsi="宋体" w:eastAsia="宋体" w:cs="Times New Roman"/>
          <w:kern w:val="0"/>
          <w:sz w:val="24"/>
        </w:rPr>
        <w:t>按照医学检验技术专业职业岗位需要，设置生化检验常用仪器设备、血清蛋白质测定、血清酶活性测定、血清葡萄糖测定、血清电解质测定、肝功能测定、肾功能测定、血脂测定、心机损伤标志物测定几个教学项目，各项目以典型任务和相关任务为基本架构，围绕项目阐述相关理论知识、常用检测技术与操作方法、结果判断与临床意义等知识，力求增强课程的实用性、专一性和应用性。</w:t>
      </w:r>
    </w:p>
    <w:p>
      <w:pPr>
        <w:spacing w:before="156" w:beforeLines="50" w:after="156" w:afterLines="50"/>
        <w:ind w:firstLine="280" w:firstLineChars="100"/>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二、课程目标</w:t>
      </w:r>
    </w:p>
    <w:p>
      <w:pPr>
        <w:spacing w:before="156" w:beforeLines="50" w:after="156" w:afterLines="50"/>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㈠知识目标</w:t>
      </w:r>
    </w:p>
    <w:p>
      <w:pPr>
        <w:widowControl/>
        <w:shd w:val="clear" w:color="auto" w:fill="FFFFFF"/>
        <w:ind w:firstLine="480"/>
        <w:jc w:val="left"/>
        <w:rPr>
          <w:rFonts w:ascii="宋体" w:hAnsi="宋体" w:eastAsia="宋体" w:cs="Times New Roman"/>
          <w:kern w:val="0"/>
          <w:sz w:val="24"/>
        </w:rPr>
      </w:pPr>
      <w:r>
        <w:rPr>
          <w:rFonts w:hint="eastAsia" w:ascii="宋体" w:hAnsi="宋体" w:eastAsia="宋体" w:cs="Times New Roman"/>
          <w:kern w:val="0"/>
          <w:sz w:val="24"/>
        </w:rPr>
        <w:t>⒈掌握生物化学检验的基本理论知识；</w:t>
      </w:r>
    </w:p>
    <w:p>
      <w:pPr>
        <w:widowControl/>
        <w:shd w:val="clear" w:color="auto" w:fill="FFFFFF"/>
        <w:ind w:firstLine="480"/>
        <w:jc w:val="left"/>
        <w:rPr>
          <w:rFonts w:ascii="宋体" w:hAnsi="宋体" w:eastAsia="宋体" w:cs="Times New Roman"/>
          <w:kern w:val="0"/>
          <w:sz w:val="24"/>
        </w:rPr>
      </w:pPr>
      <w:r>
        <w:rPr>
          <w:rFonts w:hint="eastAsia" w:ascii="宋体" w:hAnsi="宋体" w:eastAsia="宋体" w:cs="Times New Roman"/>
          <w:kern w:val="0"/>
          <w:sz w:val="24"/>
        </w:rPr>
        <w:t>⒉掌握各实验项目主要测定方法的原理、技术要点和注意事项；</w:t>
      </w:r>
    </w:p>
    <w:p>
      <w:pPr>
        <w:widowControl/>
        <w:shd w:val="clear" w:color="auto" w:fill="FFFFFF"/>
        <w:ind w:firstLine="480"/>
        <w:jc w:val="left"/>
        <w:rPr>
          <w:rFonts w:ascii="宋体" w:hAnsi="宋体" w:eastAsia="宋体" w:cs="Times New Roman"/>
          <w:kern w:val="0"/>
          <w:sz w:val="24"/>
        </w:rPr>
      </w:pPr>
      <w:r>
        <w:rPr>
          <w:rFonts w:hint="eastAsia" w:ascii="宋体" w:hAnsi="宋体" w:eastAsia="宋体" w:cs="Times New Roman"/>
          <w:kern w:val="0"/>
          <w:sz w:val="24"/>
        </w:rPr>
        <w:t>⒊掌握各实验项目检测结果的主要临床意义。</w:t>
      </w:r>
    </w:p>
    <w:p>
      <w:pPr>
        <w:spacing w:before="156" w:beforeLines="50" w:after="156" w:afterLines="50"/>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㈡能力目标</w:t>
      </w:r>
    </w:p>
    <w:p>
      <w:pPr>
        <w:widowControl/>
        <w:shd w:val="clear" w:color="auto" w:fill="FFFFFF"/>
        <w:ind w:firstLine="480"/>
        <w:jc w:val="left"/>
        <w:rPr>
          <w:rFonts w:ascii="宋体" w:hAnsi="宋体" w:eastAsia="宋体" w:cs="Times New Roman"/>
          <w:kern w:val="0"/>
          <w:sz w:val="24"/>
        </w:rPr>
      </w:pPr>
      <w:r>
        <w:rPr>
          <w:rFonts w:hint="eastAsia" w:ascii="宋体" w:hAnsi="宋体" w:eastAsia="宋体" w:cs="Times New Roman"/>
          <w:kern w:val="0"/>
          <w:sz w:val="24"/>
        </w:rPr>
        <w:t>⒈熟练掌握各项目实验标本的采集、储存和处理技术；</w:t>
      </w:r>
    </w:p>
    <w:p>
      <w:pPr>
        <w:widowControl/>
        <w:shd w:val="clear" w:color="auto" w:fill="FFFFFF"/>
        <w:ind w:firstLine="480"/>
        <w:jc w:val="left"/>
        <w:rPr>
          <w:rFonts w:ascii="宋体" w:hAnsi="宋体" w:eastAsia="宋体" w:cs="Times New Roman"/>
          <w:kern w:val="0"/>
          <w:sz w:val="24"/>
        </w:rPr>
      </w:pPr>
      <w:r>
        <w:rPr>
          <w:rFonts w:hint="eastAsia" w:ascii="宋体" w:hAnsi="宋体" w:eastAsia="宋体" w:cs="Times New Roman"/>
          <w:kern w:val="0"/>
          <w:sz w:val="24"/>
        </w:rPr>
        <w:t>⒉熟练掌握各项目的主要检测技术，并熟悉相关检测技术；</w:t>
      </w:r>
    </w:p>
    <w:p>
      <w:pPr>
        <w:widowControl/>
        <w:shd w:val="clear" w:color="auto" w:fill="FFFFFF"/>
        <w:ind w:firstLine="480"/>
        <w:jc w:val="left"/>
        <w:rPr>
          <w:rFonts w:ascii="宋体" w:hAnsi="宋体" w:eastAsia="宋体" w:cs="Times New Roman"/>
          <w:kern w:val="0"/>
          <w:sz w:val="24"/>
        </w:rPr>
      </w:pPr>
      <w:r>
        <w:rPr>
          <w:rFonts w:hint="eastAsia" w:ascii="宋体" w:hAnsi="宋体" w:eastAsia="宋体" w:cs="Times New Roman"/>
          <w:kern w:val="0"/>
          <w:sz w:val="24"/>
        </w:rPr>
        <w:t>⒊掌握各实验项目检测结果的计算与处理方法，并能正确报告。</w:t>
      </w:r>
    </w:p>
    <w:p>
      <w:pPr>
        <w:spacing w:before="156" w:beforeLines="50" w:after="156" w:afterLines="50"/>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㈢素质目标</w:t>
      </w:r>
    </w:p>
    <w:p>
      <w:pPr>
        <w:widowControl/>
        <w:shd w:val="clear" w:color="auto" w:fill="FFFFFF"/>
        <w:ind w:left="420" w:leftChars="200"/>
        <w:jc w:val="left"/>
        <w:rPr>
          <w:rFonts w:ascii="宋体" w:hAnsi="宋体" w:eastAsia="宋体" w:cs="Times New Roman"/>
          <w:kern w:val="0"/>
          <w:sz w:val="24"/>
        </w:rPr>
        <w:sectPr>
          <w:pgSz w:w="11906" w:h="16838"/>
          <w:pgMar w:top="1440" w:right="1800" w:bottom="1440" w:left="1800" w:header="851" w:footer="992" w:gutter="0"/>
          <w:cols w:space="720" w:num="1"/>
          <w:docGrid w:type="lines" w:linePitch="312" w:charSpace="0"/>
        </w:sectPr>
      </w:pPr>
      <w:r>
        <w:rPr>
          <w:rFonts w:hint="eastAsia" w:ascii="宋体" w:hAnsi="宋体" w:eastAsia="宋体" w:cs="Times New Roman"/>
          <w:kern w:val="0"/>
          <w:sz w:val="24"/>
        </w:rPr>
        <w:t>⒈具有良好的医师职业道德和病人至上、质量第一的服务意识；                                                                             ⒉具有实事求是的科学态度和严谨认真的工作作风；                                                                               ⒊具有无菌观念和生物安全意识；                                                                                          ⒋具有自觉爱护仪器设备的意识；                                                                                              ⒌具有较好的方法评价和实验室管理能力；                                                                                  ⒍具有较好的人际沟通、交往能力和团队协作能力；                                                                            ⒎具有较强的学习新知识、新技术的能力；                                                                                            ⒏具有一定的职业创新精神</w:t>
      </w:r>
    </w:p>
    <w:p>
      <w:pPr>
        <w:spacing w:before="156" w:beforeLines="50" w:after="156" w:afterLines="50"/>
        <w:ind w:firstLine="280" w:firstLineChars="100"/>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三、课程内容与要求</w:t>
      </w:r>
    </w:p>
    <w:tbl>
      <w:tblPr>
        <w:tblStyle w:val="10"/>
        <w:tblpPr w:leftFromText="180" w:rightFromText="180" w:vertAnchor="page" w:horzAnchor="margin" w:tblpY="2939"/>
        <w:tblW w:w="0" w:type="auto"/>
        <w:tblInd w:w="0" w:type="dxa"/>
        <w:tblLayout w:type="fixed"/>
        <w:tblCellMar>
          <w:top w:w="0" w:type="dxa"/>
          <w:left w:w="108" w:type="dxa"/>
          <w:bottom w:w="0" w:type="dxa"/>
          <w:right w:w="108" w:type="dxa"/>
        </w:tblCellMar>
      </w:tblPr>
      <w:tblGrid>
        <w:gridCol w:w="469"/>
        <w:gridCol w:w="839"/>
        <w:gridCol w:w="956"/>
        <w:gridCol w:w="1196"/>
        <w:gridCol w:w="1073"/>
        <w:gridCol w:w="1318"/>
        <w:gridCol w:w="1937"/>
        <w:gridCol w:w="1800"/>
        <w:gridCol w:w="4440"/>
        <w:gridCol w:w="600"/>
      </w:tblGrid>
      <w:tr>
        <w:trPr>
          <w:trHeight w:val="464" w:hRule="atLeast"/>
        </w:trPr>
        <w:tc>
          <w:tcPr>
            <w:tcW w:w="46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83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教学模块</w:t>
            </w:r>
          </w:p>
        </w:tc>
        <w:tc>
          <w:tcPr>
            <w:tcW w:w="4543" w:type="dxa"/>
            <w:gridSpan w:val="4"/>
            <w:tcBorders>
              <w:top w:val="single" w:color="auto" w:sz="4" w:space="0"/>
              <w:left w:val="nil"/>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  学  项  目</w:t>
            </w:r>
          </w:p>
        </w:tc>
        <w:tc>
          <w:tcPr>
            <w:tcW w:w="8177" w:type="dxa"/>
            <w:gridSpan w:val="3"/>
            <w:tcBorders>
              <w:top w:val="single" w:color="auto" w:sz="4" w:space="0"/>
              <w:left w:val="nil"/>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教学要求</w:t>
            </w:r>
          </w:p>
        </w:tc>
        <w:tc>
          <w:tcPr>
            <w:tcW w:w="6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学时</w:t>
            </w:r>
          </w:p>
        </w:tc>
      </w:tr>
      <w:tr>
        <w:trPr>
          <w:trHeight w:val="286" w:hRule="atLeast"/>
        </w:trPr>
        <w:tc>
          <w:tcPr>
            <w:tcW w:w="46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p>
        </w:tc>
        <w:tc>
          <w:tcPr>
            <w:tcW w:w="83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p>
        </w:tc>
        <w:tc>
          <w:tcPr>
            <w:tcW w:w="2152" w:type="dxa"/>
            <w:gridSpan w:val="2"/>
            <w:tcBorders>
              <w:top w:val="single" w:color="auto" w:sz="4" w:space="0"/>
              <w:left w:val="nil"/>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典型项目</w:t>
            </w:r>
          </w:p>
        </w:tc>
        <w:tc>
          <w:tcPr>
            <w:tcW w:w="2391" w:type="dxa"/>
            <w:gridSpan w:val="2"/>
            <w:tcBorders>
              <w:top w:val="single" w:color="auto" w:sz="4" w:space="0"/>
              <w:left w:val="nil"/>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相关项目</w:t>
            </w:r>
          </w:p>
        </w:tc>
        <w:tc>
          <w:tcPr>
            <w:tcW w:w="1937" w:type="dxa"/>
            <w:vMerge w:val="restart"/>
            <w:tcBorders>
              <w:top w:val="nil"/>
              <w:left w:val="single" w:color="auto" w:sz="4" w:space="0"/>
              <w:bottom w:val="single" w:color="auto" w:sz="4" w:space="0"/>
              <w:right w:val="single" w:color="auto" w:sz="4" w:space="0"/>
            </w:tcBorders>
            <w:vAlign w:val="center"/>
          </w:tcPr>
          <w:p>
            <w:pPr>
              <w:widowControl/>
              <w:ind w:right="-44" w:rightChars="-21"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知识</w:t>
            </w:r>
          </w:p>
        </w:tc>
        <w:tc>
          <w:tcPr>
            <w:tcW w:w="1800" w:type="dxa"/>
            <w:vMerge w:val="restart"/>
            <w:tcBorders>
              <w:top w:val="nil"/>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能力</w:t>
            </w:r>
          </w:p>
        </w:tc>
        <w:tc>
          <w:tcPr>
            <w:tcW w:w="4440" w:type="dxa"/>
            <w:vMerge w:val="restart"/>
            <w:tcBorders>
              <w:top w:val="nil"/>
              <w:left w:val="single" w:color="auto" w:sz="4" w:space="0"/>
              <w:bottom w:val="single" w:color="auto" w:sz="4" w:space="0"/>
              <w:right w:val="single" w:color="auto" w:sz="4" w:space="0"/>
            </w:tcBorders>
            <w:vAlign w:val="center"/>
          </w:tcPr>
          <w:p>
            <w:pPr>
              <w:widowControl/>
              <w:ind w:firstLine="422"/>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素质</w:t>
            </w:r>
          </w:p>
        </w:tc>
        <w:tc>
          <w:tcPr>
            <w:tcW w:w="600"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r>
      <w:tr>
        <w:trPr>
          <w:trHeight w:val="314" w:hRule="atLeast"/>
        </w:trPr>
        <w:tc>
          <w:tcPr>
            <w:tcW w:w="46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839"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956" w:type="dxa"/>
            <w:tcBorders>
              <w:top w:val="nil"/>
              <w:left w:val="nil"/>
              <w:bottom w:val="single" w:color="auto" w:sz="4" w:space="0"/>
              <w:right w:val="single" w:color="auto" w:sz="4" w:space="0"/>
            </w:tcBorders>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1196" w:type="dxa"/>
            <w:tcBorders>
              <w:top w:val="nil"/>
              <w:left w:val="nil"/>
              <w:bottom w:val="single" w:color="auto" w:sz="4" w:space="0"/>
              <w:right w:val="single" w:color="auto" w:sz="4" w:space="0"/>
            </w:tcBorders>
            <w:vAlign w:val="center"/>
          </w:tcPr>
          <w:p>
            <w:pPr>
              <w:widowControl/>
              <w:ind w:left="-2" w:leftChars="-1" w:firstLine="12" w:firstLineChars="6"/>
              <w:rPr>
                <w:rFonts w:ascii="宋体" w:hAnsi="宋体" w:eastAsia="宋体" w:cs="宋体"/>
                <w:b/>
                <w:bCs/>
                <w:color w:val="000000"/>
                <w:kern w:val="0"/>
                <w:szCs w:val="21"/>
              </w:rPr>
            </w:pPr>
            <w:r>
              <w:rPr>
                <w:rFonts w:hint="eastAsia" w:ascii="宋体" w:hAnsi="宋体" w:eastAsia="宋体" w:cs="宋体"/>
                <w:b/>
                <w:bCs/>
                <w:color w:val="000000"/>
                <w:kern w:val="0"/>
                <w:szCs w:val="21"/>
              </w:rPr>
              <w:t>关键技术</w:t>
            </w:r>
          </w:p>
        </w:tc>
        <w:tc>
          <w:tcPr>
            <w:tcW w:w="1073" w:type="dxa"/>
            <w:tcBorders>
              <w:top w:val="nil"/>
              <w:left w:val="nil"/>
              <w:bottom w:val="single" w:color="auto" w:sz="4" w:space="0"/>
              <w:right w:val="single" w:color="auto" w:sz="4" w:space="0"/>
            </w:tcBorders>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1318" w:type="dxa"/>
            <w:tcBorders>
              <w:top w:val="nil"/>
              <w:left w:val="nil"/>
              <w:bottom w:val="single" w:color="auto" w:sz="4" w:space="0"/>
              <w:right w:val="single" w:color="auto" w:sz="4" w:space="0"/>
            </w:tcBorders>
            <w:vAlign w:val="center"/>
          </w:tcPr>
          <w:p>
            <w:pPr>
              <w:widowControl/>
              <w:ind w:left="-2" w:leftChars="-1" w:firstLine="12" w:firstLineChars="6"/>
              <w:rPr>
                <w:rFonts w:ascii="宋体" w:hAnsi="宋体" w:eastAsia="宋体" w:cs="宋体"/>
                <w:b/>
                <w:bCs/>
                <w:color w:val="000000"/>
                <w:kern w:val="0"/>
                <w:szCs w:val="21"/>
              </w:rPr>
            </w:pPr>
            <w:r>
              <w:rPr>
                <w:rFonts w:hint="eastAsia" w:ascii="宋体" w:hAnsi="宋体" w:eastAsia="宋体" w:cs="宋体"/>
                <w:b/>
                <w:bCs/>
                <w:color w:val="000000"/>
                <w:kern w:val="0"/>
                <w:szCs w:val="21"/>
              </w:rPr>
              <w:t>主要技术</w:t>
            </w:r>
          </w:p>
        </w:tc>
        <w:tc>
          <w:tcPr>
            <w:tcW w:w="1937" w:type="dxa"/>
            <w:vMerge w:val="continue"/>
            <w:tcBorders>
              <w:top w:val="nil"/>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1800" w:type="dxa"/>
            <w:vMerge w:val="continue"/>
            <w:tcBorders>
              <w:top w:val="nil"/>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4440" w:type="dxa"/>
            <w:vMerge w:val="continue"/>
            <w:tcBorders>
              <w:top w:val="nil"/>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c>
          <w:tcPr>
            <w:tcW w:w="600"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2"/>
              <w:jc w:val="left"/>
              <w:rPr>
                <w:rFonts w:ascii="宋体" w:hAnsi="宋体" w:eastAsia="宋体" w:cs="宋体"/>
                <w:b/>
                <w:bCs/>
                <w:color w:val="000000"/>
                <w:kern w:val="0"/>
                <w:szCs w:val="21"/>
              </w:rPr>
            </w:pPr>
          </w:p>
        </w:tc>
      </w:tr>
      <w:tr>
        <w:trPr>
          <w:trHeight w:val="5415" w:hRule="atLeast"/>
        </w:trPr>
        <w:tc>
          <w:tcPr>
            <w:tcW w:w="469" w:type="dxa"/>
            <w:tcBorders>
              <w:top w:val="single" w:color="auto" w:sz="4" w:space="0"/>
              <w:left w:val="single" w:color="auto" w:sz="4" w:space="0"/>
              <w:bottom w:val="single" w:color="auto" w:sz="4" w:space="0"/>
              <w:right w:val="single" w:color="auto" w:sz="4" w:space="0"/>
            </w:tcBorders>
            <w:vAlign w:val="center"/>
          </w:tcPr>
          <w:p>
            <w:pPr>
              <w:widowControl/>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839"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生物化学检验</w:t>
            </w:r>
          </w:p>
        </w:tc>
        <w:tc>
          <w:tcPr>
            <w:tcW w:w="956"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生化器材与试剂的选 用</w:t>
            </w:r>
          </w:p>
        </w:tc>
        <w:tc>
          <w:tcPr>
            <w:tcW w:w="1196"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自动加样器</w:t>
            </w:r>
          </w:p>
        </w:tc>
        <w:tc>
          <w:tcPr>
            <w:tcW w:w="1073"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1.移液管的使用</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2.实验室用水选择</w:t>
            </w:r>
          </w:p>
        </w:tc>
        <w:tc>
          <w:tcPr>
            <w:tcW w:w="1318"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1.液体量取技术                                                                                                             2.物质纯化技术</w:t>
            </w:r>
          </w:p>
        </w:tc>
        <w:tc>
          <w:tcPr>
            <w:tcW w:w="1937"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1.掌握决定性方法、参考方法和常规方法，以及抗凝剂的定义；                                                                               2.熟悉生化检验实验室用水、实验方法、实验试剂、标本和抗凝剂的选择原则，以及生化检验基本流程；                                                   3．掌握生化检验的生物学影响因素。</w:t>
            </w:r>
          </w:p>
        </w:tc>
        <w:tc>
          <w:tcPr>
            <w:tcW w:w="180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1.学会正确选择实验室方法；                                                                                                    2.学会抗凝剂的配制和使用；                                                                                                    3.学会使用自动加样器；                                                                                                4.能熟练使用离心机、分光光度计等常用仪器。</w:t>
            </w:r>
          </w:p>
        </w:tc>
        <w:tc>
          <w:tcPr>
            <w:tcW w:w="444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color w:val="000000"/>
                <w:kern w:val="0"/>
                <w:szCs w:val="21"/>
              </w:rPr>
              <w:t>1.具有良好的医师职业道德和病人至上、质量第一的服务意识；                                                                             2. 具有实事求是的科学态度和严谨认真的工作作风；                                                                               3.具有无菌观念和生物安全意识；                                                                                          4.具有自觉爱护仪器设备的意识；                                                                                              5.具有较好的方法评价和实验室管理能力；                                                                                  6. 具有较好的人际沟通、交往能力和团队协作能力；                                                                            7. 具有较强的学习新知识、新技术的能力；                                                                                            8.具有一定的职业创新精神。</w:t>
            </w:r>
          </w:p>
        </w:tc>
        <w:tc>
          <w:tcPr>
            <w:tcW w:w="600"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4</w:t>
            </w:r>
          </w:p>
        </w:tc>
      </w:tr>
    </w:tbl>
    <w:p>
      <w:pPr>
        <w:spacing w:before="156" w:beforeLines="50" w:after="156" w:afterLines="50"/>
        <w:jc w:val="left"/>
        <w:outlineLvl w:val="1"/>
        <w:rPr>
          <w:rFonts w:ascii="宋体" w:hAnsi="宋体" w:eastAsia="宋体" w:cs="Times New Roman"/>
          <w:b/>
          <w:sz w:val="30"/>
          <w:szCs w:val="30"/>
        </w:rPr>
      </w:pPr>
    </w:p>
    <w:tbl>
      <w:tblPr>
        <w:tblStyle w:val="10"/>
        <w:tblW w:w="0" w:type="auto"/>
        <w:tblInd w:w="228" w:type="dxa"/>
        <w:tblLayout w:type="fixed"/>
        <w:tblCellMar>
          <w:top w:w="0" w:type="dxa"/>
          <w:left w:w="108" w:type="dxa"/>
          <w:bottom w:w="0" w:type="dxa"/>
          <w:right w:w="108" w:type="dxa"/>
        </w:tblCellMar>
      </w:tblPr>
      <w:tblGrid>
        <w:gridCol w:w="480"/>
        <w:gridCol w:w="648"/>
        <w:gridCol w:w="746"/>
        <w:gridCol w:w="1104"/>
        <w:gridCol w:w="1702"/>
        <w:gridCol w:w="1482"/>
        <w:gridCol w:w="3827"/>
        <w:gridCol w:w="2283"/>
        <w:gridCol w:w="717"/>
        <w:gridCol w:w="534"/>
      </w:tblGrid>
      <w:tr>
        <w:trPr>
          <w:trHeight w:val="480" w:hRule="atLeast"/>
        </w:trPr>
        <w:tc>
          <w:tcPr>
            <w:tcW w:w="480" w:type="dxa"/>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64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教学模块</w:t>
            </w:r>
          </w:p>
        </w:tc>
        <w:tc>
          <w:tcPr>
            <w:tcW w:w="5034" w:type="dxa"/>
            <w:gridSpan w:val="4"/>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  学  项  目</w:t>
            </w:r>
          </w:p>
        </w:tc>
        <w:tc>
          <w:tcPr>
            <w:tcW w:w="6827" w:type="dxa"/>
            <w:gridSpan w:val="3"/>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教学要求</w:t>
            </w:r>
          </w:p>
        </w:tc>
        <w:tc>
          <w:tcPr>
            <w:tcW w:w="53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学时</w:t>
            </w:r>
          </w:p>
        </w:tc>
      </w:tr>
      <w:tr>
        <w:trPr>
          <w:trHeight w:val="495" w:hRule="atLeast"/>
        </w:trPr>
        <w:tc>
          <w:tcPr>
            <w:tcW w:w="4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Cs w:val="21"/>
              </w:rPr>
            </w:pPr>
          </w:p>
        </w:tc>
        <w:tc>
          <w:tcPr>
            <w:tcW w:w="6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Cs w:val="21"/>
              </w:rPr>
            </w:pPr>
          </w:p>
        </w:tc>
        <w:tc>
          <w:tcPr>
            <w:tcW w:w="1850"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典型项目</w:t>
            </w:r>
          </w:p>
        </w:tc>
        <w:tc>
          <w:tcPr>
            <w:tcW w:w="3184"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相关项目</w:t>
            </w:r>
          </w:p>
        </w:tc>
        <w:tc>
          <w:tcPr>
            <w:tcW w:w="3827"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知识</w:t>
            </w:r>
          </w:p>
        </w:tc>
        <w:tc>
          <w:tcPr>
            <w:tcW w:w="2283"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能力</w:t>
            </w:r>
          </w:p>
        </w:tc>
        <w:tc>
          <w:tcPr>
            <w:tcW w:w="717"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素质</w:t>
            </w:r>
          </w:p>
        </w:tc>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Cs w:val="21"/>
              </w:rPr>
            </w:pPr>
          </w:p>
        </w:tc>
      </w:tr>
      <w:tr>
        <w:trPr>
          <w:trHeight w:val="450" w:hRule="atLeast"/>
        </w:trPr>
        <w:tc>
          <w:tcPr>
            <w:tcW w:w="4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Cs w:val="21"/>
              </w:rPr>
            </w:pPr>
          </w:p>
        </w:tc>
        <w:tc>
          <w:tcPr>
            <w:tcW w:w="6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Cs w:val="21"/>
              </w:rPr>
            </w:pPr>
          </w:p>
        </w:tc>
        <w:tc>
          <w:tcPr>
            <w:tcW w:w="746" w:type="dxa"/>
            <w:tcBorders>
              <w:top w:val="nil"/>
              <w:left w:val="nil"/>
              <w:bottom w:val="nil"/>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1104" w:type="dxa"/>
            <w:tcBorders>
              <w:top w:val="nil"/>
              <w:left w:val="nil"/>
              <w:bottom w:val="nil"/>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关键技术</w:t>
            </w:r>
          </w:p>
        </w:tc>
        <w:tc>
          <w:tcPr>
            <w:tcW w:w="1702" w:type="dxa"/>
            <w:tcBorders>
              <w:top w:val="nil"/>
              <w:left w:val="nil"/>
              <w:bottom w:val="nil"/>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名称</w:t>
            </w:r>
          </w:p>
        </w:tc>
        <w:tc>
          <w:tcPr>
            <w:tcW w:w="1482" w:type="dxa"/>
            <w:tcBorders>
              <w:top w:val="nil"/>
              <w:left w:val="nil"/>
              <w:bottom w:val="nil"/>
              <w:right w:val="single" w:color="auto" w:sz="4" w:space="0"/>
            </w:tcBorders>
            <w:vAlign w:val="center"/>
          </w:tcPr>
          <w:p>
            <w:pPr>
              <w:widowControl/>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主要技术</w:t>
            </w:r>
          </w:p>
        </w:tc>
        <w:tc>
          <w:tcPr>
            <w:tcW w:w="382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Cs w:val="21"/>
              </w:rPr>
            </w:pPr>
          </w:p>
        </w:tc>
        <w:tc>
          <w:tcPr>
            <w:tcW w:w="22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Cs w:val="21"/>
              </w:rPr>
            </w:pPr>
          </w:p>
        </w:tc>
        <w:tc>
          <w:tcPr>
            <w:tcW w:w="71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Cs w:val="21"/>
              </w:rPr>
            </w:pPr>
          </w:p>
        </w:tc>
        <w:tc>
          <w:tcPr>
            <w:tcW w:w="5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kern w:val="0"/>
                <w:szCs w:val="21"/>
              </w:rPr>
            </w:pPr>
          </w:p>
        </w:tc>
      </w:tr>
      <w:tr>
        <w:trPr>
          <w:trHeight w:val="1320" w:hRule="atLeast"/>
        </w:trPr>
        <w:tc>
          <w:tcPr>
            <w:tcW w:w="48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64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生物化学检验</w:t>
            </w:r>
          </w:p>
        </w:tc>
        <w:tc>
          <w:tcPr>
            <w:tcW w:w="74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血清白蛋白测定</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溴甲酚绿法</w:t>
            </w:r>
          </w:p>
        </w:tc>
        <w:tc>
          <w:tcPr>
            <w:tcW w:w="170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1.蛋白质组成与分离                                                                                                               2.A、G蛋白测定                                                                                                               3.纤维蛋白原测定</w:t>
            </w:r>
          </w:p>
        </w:tc>
        <w:tc>
          <w:tcPr>
            <w:tcW w:w="148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电泳技术                                                                                                                             A/G比值计算方法                                                                                                                    热沉淀比浊法</w:t>
            </w:r>
          </w:p>
        </w:tc>
        <w:tc>
          <w:tcPr>
            <w:tcW w:w="3827" w:type="dxa"/>
            <w:tcBorders>
              <w:top w:val="single" w:color="auto" w:sz="4" w:space="0"/>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1.掌握血清白蛋白测定的方法、原理和临床意义；                                          2.掌握A/G比计算的临床意义。</w:t>
            </w:r>
          </w:p>
        </w:tc>
        <w:tc>
          <w:tcPr>
            <w:tcW w:w="2283" w:type="dxa"/>
            <w:tcBorders>
              <w:top w:val="single" w:color="auto" w:sz="4" w:space="0"/>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1.学会琼脂糖凝胶电泳技术进行蛋白质分离；                                                                                           2.学会血清A/G的计算；                                                                                                     3.学会热沉淀比浊法测定纤维蛋白原。</w:t>
            </w:r>
          </w:p>
        </w:tc>
        <w:tc>
          <w:tcPr>
            <w:tcW w:w="7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w:t>
            </w:r>
          </w:p>
        </w:tc>
      </w:tr>
      <w:tr>
        <w:trPr>
          <w:trHeight w:val="1095" w:hRule="atLeast"/>
        </w:trPr>
        <w:tc>
          <w:tcPr>
            <w:tcW w:w="4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6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74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其他体液蛋白质测定</w:t>
            </w:r>
          </w:p>
        </w:tc>
        <w:tc>
          <w:tcPr>
            <w:tcW w:w="110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尿液总蛋白测定</w:t>
            </w:r>
          </w:p>
        </w:tc>
        <w:tc>
          <w:tcPr>
            <w:tcW w:w="170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1.尿微量蛋白测定                                                       2.脑脊液总蛋白测定</w:t>
            </w:r>
          </w:p>
        </w:tc>
        <w:tc>
          <w:tcPr>
            <w:tcW w:w="148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双缩脲法</w:t>
            </w:r>
          </w:p>
        </w:tc>
        <w:tc>
          <w:tcPr>
            <w:tcW w:w="3827" w:type="dxa"/>
            <w:tcBorders>
              <w:top w:val="nil"/>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掌握脑脊液、尿液中蛋白质测定的临床意义。</w:t>
            </w:r>
          </w:p>
        </w:tc>
        <w:tc>
          <w:tcPr>
            <w:tcW w:w="2283" w:type="dxa"/>
            <w:tcBorders>
              <w:top w:val="nil"/>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熟练采用双缩脲法测定其他体液蛋白质含量。</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r>
      <w:tr>
        <w:trPr>
          <w:trHeight w:val="1530" w:hRule="atLeast"/>
        </w:trPr>
        <w:tc>
          <w:tcPr>
            <w:tcW w:w="4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6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74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血清葡萄糖测定</w:t>
            </w:r>
          </w:p>
        </w:tc>
        <w:tc>
          <w:tcPr>
            <w:tcW w:w="110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葡萄糖氧化酶法</w:t>
            </w:r>
          </w:p>
        </w:tc>
        <w:tc>
          <w:tcPr>
            <w:tcW w:w="170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1.口服葡萄糖耐量试验                                                                                                             2.脑脊液葡萄糖测定                                                                                                                                    3.尿液葡萄糖测定</w:t>
            </w:r>
          </w:p>
        </w:tc>
        <w:tc>
          <w:tcPr>
            <w:tcW w:w="148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葡萄糖氧化酶法                                                                                                                       己糖激酶法</w:t>
            </w:r>
          </w:p>
        </w:tc>
        <w:tc>
          <w:tcPr>
            <w:tcW w:w="3827" w:type="dxa"/>
            <w:tcBorders>
              <w:top w:val="nil"/>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1.掌握血糖的定义，以及血糖的来源、去路；                                                                                               2.熟悉糖尿病的概念、临床分型及诊断标准；                                                                                   3.掌握血糖的测定方法、原理及临床意义。</w:t>
            </w:r>
          </w:p>
        </w:tc>
        <w:tc>
          <w:tcPr>
            <w:tcW w:w="2283" w:type="dxa"/>
            <w:tcBorders>
              <w:top w:val="nil"/>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1.熟练采集血液标本；                                                                                                           2.学会葡萄糖氧化酶法测定血清葡萄糖浓度；                                                                                  3.会做OGTT试验。</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r>
      <w:tr>
        <w:trPr>
          <w:trHeight w:val="1785" w:hRule="atLeast"/>
        </w:trPr>
        <w:tc>
          <w:tcPr>
            <w:tcW w:w="4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64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74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血清钾测定</w:t>
            </w:r>
          </w:p>
        </w:tc>
        <w:tc>
          <w:tcPr>
            <w:tcW w:w="110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离子选择电极法</w:t>
            </w:r>
          </w:p>
        </w:tc>
        <w:tc>
          <w:tcPr>
            <w:tcW w:w="170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血清钠、氯测定</w:t>
            </w:r>
          </w:p>
        </w:tc>
        <w:tc>
          <w:tcPr>
            <w:tcW w:w="148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离子选择电极法</w:t>
            </w:r>
          </w:p>
        </w:tc>
        <w:tc>
          <w:tcPr>
            <w:tcW w:w="3827" w:type="dxa"/>
            <w:tcBorders>
              <w:top w:val="nil"/>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1.熟悉体液中电解质分布及生理作用；                                                                                                                      2.熟悉体液电解质代谢与调节；                                                                                             3.掌握血清钠、钾、氯离子测定的方法、原理和临床意义。</w:t>
            </w:r>
          </w:p>
        </w:tc>
        <w:tc>
          <w:tcPr>
            <w:tcW w:w="2283" w:type="dxa"/>
            <w:tcBorders>
              <w:top w:val="nil"/>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1.学会使用电解质分析仪测定血清钾、钠、氯离子含量；                                                                              2.学会综合分析检测报告；                                                                                                         3.具备钾、钠、氯离子实验方法选择能力。</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r>
      <w:tr>
        <w:trPr>
          <w:trHeight w:val="2474" w:hRule="atLeast"/>
        </w:trPr>
        <w:tc>
          <w:tcPr>
            <w:tcW w:w="48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648"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生物化学检验</w:t>
            </w:r>
          </w:p>
        </w:tc>
        <w:tc>
          <w:tcPr>
            <w:tcW w:w="74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血清总碳酸氢根测定</w:t>
            </w:r>
          </w:p>
        </w:tc>
        <w:tc>
          <w:tcPr>
            <w:tcW w:w="110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酶法</w:t>
            </w:r>
          </w:p>
        </w:tc>
        <w:tc>
          <w:tcPr>
            <w:tcW w:w="170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血清CO</w:t>
            </w:r>
            <w:r>
              <w:rPr>
                <w:rFonts w:hint="eastAsia" w:ascii="宋体" w:hAnsi="宋体" w:eastAsia="宋体" w:cs="宋体"/>
                <w:color w:val="000000"/>
                <w:kern w:val="0"/>
                <w:szCs w:val="21"/>
                <w:vertAlign w:val="subscript"/>
              </w:rPr>
              <w:t>2</w:t>
            </w:r>
            <w:r>
              <w:rPr>
                <w:rFonts w:hint="eastAsia" w:ascii="宋体" w:hAnsi="宋体" w:eastAsia="宋体" w:cs="宋体"/>
                <w:color w:val="000000"/>
                <w:kern w:val="0"/>
                <w:szCs w:val="21"/>
              </w:rPr>
              <w:t>测定</w:t>
            </w:r>
          </w:p>
        </w:tc>
        <w:tc>
          <w:tcPr>
            <w:tcW w:w="148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酶法                                                                                                               滴定法</w:t>
            </w:r>
          </w:p>
        </w:tc>
        <w:tc>
          <w:tcPr>
            <w:tcW w:w="3827" w:type="dxa"/>
            <w:tcBorders>
              <w:top w:val="nil"/>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1.熟悉血气分析的主要指标及参数；                                                                                                2.熟悉酸碱平衡紊乱的分类方法；                                                                                    3.掌握血清CO</w:t>
            </w:r>
            <w:r>
              <w:rPr>
                <w:rFonts w:hint="eastAsia" w:ascii="宋体" w:hAnsi="宋体" w:eastAsia="宋体" w:cs="宋体"/>
                <w:color w:val="000000"/>
                <w:kern w:val="0"/>
                <w:szCs w:val="21"/>
                <w:vertAlign w:val="subscript"/>
              </w:rPr>
              <w:t>2</w:t>
            </w:r>
            <w:r>
              <w:rPr>
                <w:rFonts w:hint="eastAsia" w:ascii="宋体" w:hAnsi="宋体" w:eastAsia="宋体" w:cs="宋体"/>
                <w:color w:val="000000"/>
                <w:kern w:val="0"/>
                <w:szCs w:val="21"/>
              </w:rPr>
              <w:t>和总碳酸氢根测定的方法、原理和临床意义。</w:t>
            </w:r>
          </w:p>
        </w:tc>
        <w:tc>
          <w:tcPr>
            <w:tcW w:w="2283" w:type="dxa"/>
            <w:tcBorders>
              <w:top w:val="nil"/>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1.学会血气分析标本的采集和保存方法；                                                                                         2.学会采用酶法测定血清CO</w:t>
            </w:r>
            <w:r>
              <w:rPr>
                <w:rFonts w:hint="eastAsia" w:ascii="宋体" w:hAnsi="宋体" w:eastAsia="宋体" w:cs="宋体"/>
                <w:color w:val="000000"/>
                <w:kern w:val="0"/>
                <w:szCs w:val="21"/>
                <w:vertAlign w:val="subscript"/>
              </w:rPr>
              <w:t>2</w:t>
            </w:r>
            <w:r>
              <w:rPr>
                <w:rFonts w:hint="eastAsia" w:ascii="宋体" w:hAnsi="宋体" w:eastAsia="宋体" w:cs="宋体"/>
                <w:color w:val="000000"/>
                <w:kern w:val="0"/>
                <w:szCs w:val="21"/>
              </w:rPr>
              <w:t>和总碳酸氢根。</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r>
      <w:tr>
        <w:trPr>
          <w:trHeight w:val="3255" w:hRule="atLeast"/>
        </w:trPr>
        <w:tc>
          <w:tcPr>
            <w:tcW w:w="4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64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74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血清其他离子测定</w:t>
            </w:r>
          </w:p>
        </w:tc>
        <w:tc>
          <w:tcPr>
            <w:tcW w:w="110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分光光度计法</w:t>
            </w:r>
          </w:p>
        </w:tc>
        <w:tc>
          <w:tcPr>
            <w:tcW w:w="170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1.血清总钙测定2.血清无机磷测定3.血清镁测定</w:t>
            </w:r>
          </w:p>
        </w:tc>
        <w:tc>
          <w:tcPr>
            <w:tcW w:w="148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甲基麝香草酚蓝比色法                                                                                                                        紫外分光光度法                                                                                                                                 原子吸收分光光度法</w:t>
            </w:r>
          </w:p>
        </w:tc>
        <w:tc>
          <w:tcPr>
            <w:tcW w:w="3827" w:type="dxa"/>
            <w:tcBorders>
              <w:top w:val="nil"/>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1.掌握人体的必需微量元素；                                                                                                  2.了解几种有害的微量元素；                                                                                                                           3.掌握血清总钙、无机磷、镁的测定方法、原理和临床意义。</w:t>
            </w:r>
          </w:p>
        </w:tc>
        <w:tc>
          <w:tcPr>
            <w:tcW w:w="2283" w:type="dxa"/>
            <w:tcBorders>
              <w:top w:val="nil"/>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1.学会采用甲基麝香酚蓝比色法测定血清总钙；                                                                                         2.学会采用紫外分光光度法测定血清无机磷含量；                                                                                  3.学会采用原子吸收分光光度法测定血清镁含量。</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3</w:t>
            </w:r>
          </w:p>
        </w:tc>
      </w:tr>
      <w:tr>
        <w:trPr>
          <w:trHeight w:val="4200" w:hRule="atLeast"/>
        </w:trPr>
        <w:tc>
          <w:tcPr>
            <w:tcW w:w="48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64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生物化学检验</w:t>
            </w:r>
          </w:p>
        </w:tc>
        <w:tc>
          <w:tcPr>
            <w:tcW w:w="74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血清酶活性测定</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赖氏法/速率法</w:t>
            </w:r>
          </w:p>
        </w:tc>
        <w:tc>
          <w:tcPr>
            <w:tcW w:w="170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1.血清ALT测定                                                                                                                       2.血清AST测定                                                                                                                                  3.血清ALP测定                                                                                                                    4.血清AMS测定                                                                                                                5.血清CK测定                                                                                                                    6.血清LDH、GGT测定                                                                                                                         7.血清CK、LDH同工酶测定</w:t>
            </w:r>
          </w:p>
        </w:tc>
        <w:tc>
          <w:tcPr>
            <w:tcW w:w="148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赖氏法                                                                                                                                                                                                                               比色法                                                                                                                          碘-淀粉比色法                                                                                                                        偶联法                                                                                                                           速率法                                                                                                                                      电泳法</w:t>
            </w:r>
          </w:p>
        </w:tc>
        <w:tc>
          <w:tcPr>
            <w:tcW w:w="3827" w:type="dxa"/>
            <w:tcBorders>
              <w:top w:val="single" w:color="auto" w:sz="4" w:space="0"/>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1.掌握酶的定义、特性和功能，以及同工酶的定义、特性和功能；                                                                2.掌握ALT、AST、ALP、AMS、CK、LDH、GGT测定的方法、原理、参考值和临床意义；                                                                               3.掌握CK、LDH同工酶的测定方法、原理、参考值和临床意义。</w:t>
            </w:r>
          </w:p>
        </w:tc>
        <w:tc>
          <w:tcPr>
            <w:tcW w:w="2283" w:type="dxa"/>
            <w:tcBorders>
              <w:top w:val="single" w:color="auto" w:sz="4" w:space="0"/>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1.学会赖氏法测定血清ALT、AST活性，并会制作标准曲线；                                                                    2.学会比色法测定血清ALP、AMS，并会计算其酶活性；                                                                     3.学会偶联法测定血清CK，并会计算其酶活性；                                                                                        4.学会借助生化分析仪测定LDH、GGT等酶活性；                                                                              5.学会电泳法测定血清CK、LDH同工酶。</w:t>
            </w:r>
          </w:p>
        </w:tc>
        <w:tc>
          <w:tcPr>
            <w:tcW w:w="7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9</w:t>
            </w:r>
          </w:p>
        </w:tc>
      </w:tr>
      <w:tr>
        <w:trPr>
          <w:trHeight w:val="2535" w:hRule="atLeast"/>
        </w:trPr>
        <w:tc>
          <w:tcPr>
            <w:tcW w:w="4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64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74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肝功能检验</w:t>
            </w:r>
          </w:p>
        </w:tc>
        <w:tc>
          <w:tcPr>
            <w:tcW w:w="110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酶法</w:t>
            </w:r>
          </w:p>
        </w:tc>
        <w:tc>
          <w:tcPr>
            <w:tcW w:w="170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1.血清胆红素测定                                                                                                                    2.血清结合胆红素测定                                                                                                        3.血清胆汁酸测定                                                               4.血浆氨测定</w:t>
            </w:r>
          </w:p>
        </w:tc>
        <w:tc>
          <w:tcPr>
            <w:tcW w:w="148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改良J-G法                                                                                                                                  酶法                                                                                                                            </w:t>
            </w:r>
          </w:p>
        </w:tc>
        <w:tc>
          <w:tcPr>
            <w:tcW w:w="3827" w:type="dxa"/>
            <w:tcBorders>
              <w:top w:val="nil"/>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1.熟悉肝脏的结构、生物化学功能及代谢特点；                                                                                         2.熟悉胆汁酸、胆色素代谢及其异常特点，以及血浆酶代谢特点；                                                                    3.掌握血清胆红素、结合胆红素、胆汁酸和血清氨测定方法、原理、参考值和临床意义。</w:t>
            </w:r>
          </w:p>
        </w:tc>
        <w:tc>
          <w:tcPr>
            <w:tcW w:w="2283" w:type="dxa"/>
            <w:tcBorders>
              <w:top w:val="nil"/>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1.学会改良J-G法测定血清胆红素；                                                                                                                                  2.学会酶法测定血清结合胆红素、胆汁酸和血清氨浓度。</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9</w:t>
            </w:r>
          </w:p>
        </w:tc>
      </w:tr>
      <w:tr>
        <w:trPr>
          <w:trHeight w:val="2785" w:hRule="atLeast"/>
        </w:trPr>
        <w:tc>
          <w:tcPr>
            <w:tcW w:w="48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64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生物化学检验</w:t>
            </w:r>
          </w:p>
        </w:tc>
        <w:tc>
          <w:tcPr>
            <w:tcW w:w="746"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肾功能检验</w:t>
            </w:r>
          </w:p>
        </w:tc>
        <w:tc>
          <w:tcPr>
            <w:tcW w:w="1104"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速率法</w:t>
            </w:r>
          </w:p>
        </w:tc>
        <w:tc>
          <w:tcPr>
            <w:tcW w:w="170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1.血清尿素测定2.血清肌酐测定3.血清尿酸测定</w:t>
            </w:r>
          </w:p>
        </w:tc>
        <w:tc>
          <w:tcPr>
            <w:tcW w:w="1482" w:type="dxa"/>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酶偶联法                                                                                                                             苦味酸法                                                                                                                              酶偶联法</w:t>
            </w:r>
          </w:p>
        </w:tc>
        <w:tc>
          <w:tcPr>
            <w:tcW w:w="3827" w:type="dxa"/>
            <w:tcBorders>
              <w:top w:val="single" w:color="auto" w:sz="4" w:space="0"/>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1.熟悉肾脏的结构和功能；                                                                                                            2.掌握血清尿素、肌酐、尿酸的测定方法、原理、参考值和临床意义。</w:t>
            </w:r>
          </w:p>
        </w:tc>
        <w:tc>
          <w:tcPr>
            <w:tcW w:w="2283" w:type="dxa"/>
            <w:tcBorders>
              <w:top w:val="single" w:color="auto" w:sz="4" w:space="0"/>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1.学会酶偶联法测定血清尿素、尿酸浓度；                                                                                           2.学会苦味酸法测定血清肌酐浓度；                                                                                               3.学会内生肌酐清除率的测定方法；</w:t>
            </w:r>
          </w:p>
        </w:tc>
        <w:tc>
          <w:tcPr>
            <w:tcW w:w="7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r>
      <w:tr>
        <w:trPr>
          <w:trHeight w:val="3135" w:hRule="atLeast"/>
        </w:trPr>
        <w:tc>
          <w:tcPr>
            <w:tcW w:w="4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64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Cs w:val="21"/>
              </w:rPr>
            </w:pPr>
          </w:p>
        </w:tc>
        <w:tc>
          <w:tcPr>
            <w:tcW w:w="746"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血脂测定</w:t>
            </w:r>
          </w:p>
        </w:tc>
        <w:tc>
          <w:tcPr>
            <w:tcW w:w="110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酶法</w:t>
            </w:r>
          </w:p>
        </w:tc>
        <w:tc>
          <w:tcPr>
            <w:tcW w:w="170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1.血清总胆固醇测定                                                                                                             2.血清三酰甘油测定                                                                                                               3.血清载脂蛋白测定</w:t>
            </w:r>
          </w:p>
        </w:tc>
        <w:tc>
          <w:tcPr>
            <w:tcW w:w="1482" w:type="dxa"/>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酶法                                                                                                                        酶法                                                                                                                                免疫透射比浊法</w:t>
            </w:r>
          </w:p>
        </w:tc>
        <w:tc>
          <w:tcPr>
            <w:tcW w:w="3827" w:type="dxa"/>
            <w:tcBorders>
              <w:top w:val="nil"/>
              <w:left w:val="nil"/>
              <w:bottom w:val="single" w:color="auto" w:sz="4" w:space="0"/>
              <w:right w:val="single" w:color="auto" w:sz="4" w:space="0"/>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1.掌握血浆脂蛋白的分类、组成和结构，以及载脂蛋白的定义、分类和功能；                                                           2.熟悉血浆脂蛋白代谢，以及高脂蛋白血症分类方法；                                                                          3.掌握血清总胆固醇、三酰甘油、载脂蛋白测定方法、原理、参考值和临床意义。</w:t>
            </w:r>
          </w:p>
        </w:tc>
        <w:tc>
          <w:tcPr>
            <w:tcW w:w="2283" w:type="dxa"/>
            <w:tcBorders>
              <w:top w:val="nil"/>
              <w:left w:val="nil"/>
              <w:bottom w:val="single" w:color="auto" w:sz="4" w:space="0"/>
              <w:right w:val="nil"/>
            </w:tcBorders>
          </w:tcPr>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1.学会酶法测定血清胆固醇、三酰甘油浓度；                                                                                     2.学会免疫透射比浊法测定血清载脂蛋白浓度；                                                                               3.学会采用电泳技术分离血清脂蛋白。</w:t>
            </w:r>
          </w:p>
        </w:tc>
        <w:tc>
          <w:tcPr>
            <w:tcW w:w="717" w:type="dxa"/>
            <w:tcBorders>
              <w:top w:val="nil"/>
              <w:left w:val="single" w:color="auto" w:sz="4" w:space="0"/>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同上</w:t>
            </w:r>
          </w:p>
        </w:tc>
        <w:tc>
          <w:tcPr>
            <w:tcW w:w="534" w:type="dxa"/>
            <w:tcBorders>
              <w:top w:val="nil"/>
              <w:left w:val="nil"/>
              <w:bottom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r>
    </w:tbl>
    <w:p>
      <w:pPr>
        <w:spacing w:before="156" w:beforeLines="50" w:line="360" w:lineRule="auto"/>
        <w:ind w:firstLine="480" w:firstLineChars="200"/>
        <w:rPr>
          <w:rFonts w:ascii="宋体" w:hAnsi="宋体" w:eastAsia="宋体" w:cs="Times New Roman"/>
          <w:b/>
          <w:sz w:val="24"/>
        </w:rPr>
      </w:pPr>
    </w:p>
    <w:p>
      <w:pPr>
        <w:spacing w:before="156" w:beforeLines="50" w:line="360" w:lineRule="auto"/>
        <w:ind w:firstLine="480" w:firstLineChars="200"/>
        <w:rPr>
          <w:rFonts w:ascii="宋体" w:hAnsi="宋体" w:eastAsia="宋体" w:cs="Times New Roman"/>
          <w:b/>
          <w:sz w:val="24"/>
        </w:rPr>
        <w:sectPr>
          <w:pgSz w:w="16838" w:h="11906" w:orient="landscape"/>
          <w:pgMar w:top="1797" w:right="1440" w:bottom="1797" w:left="1440" w:header="851" w:footer="992" w:gutter="0"/>
          <w:cols w:space="720" w:num="1"/>
          <w:docGrid w:type="linesAndChars" w:linePitch="312" w:charSpace="0"/>
        </w:sectPr>
      </w:pPr>
    </w:p>
    <w:p>
      <w:pPr>
        <w:spacing w:before="156" w:beforeLines="50" w:line="360" w:lineRule="auto"/>
        <w:ind w:firstLine="480" w:firstLineChars="200"/>
        <w:rPr>
          <w:rFonts w:ascii="宋体" w:hAnsi="宋体" w:eastAsia="宋体" w:cs="Times New Roman"/>
          <w:b/>
          <w:sz w:val="24"/>
        </w:rPr>
      </w:pPr>
      <w:r>
        <w:rPr>
          <w:rFonts w:hint="eastAsia" w:ascii="宋体" w:hAnsi="宋体" w:eastAsia="宋体" w:cs="Times New Roman"/>
          <w:b/>
          <w:sz w:val="24"/>
        </w:rPr>
        <w:t>四、实施建议</w:t>
      </w:r>
    </w:p>
    <w:p>
      <w:pPr>
        <w:spacing w:line="360" w:lineRule="auto"/>
        <w:ind w:firstLine="480"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（一）教材的编写及选用</w:t>
      </w:r>
    </w:p>
    <w:p>
      <w:pPr>
        <w:widowControl/>
        <w:spacing w:line="360" w:lineRule="auto"/>
        <w:jc w:val="left"/>
        <w:rPr>
          <w:rFonts w:ascii="宋体" w:hAnsi="宋体" w:eastAsia="宋体" w:cs="宋体"/>
          <w:kern w:val="0"/>
          <w:sz w:val="24"/>
        </w:rPr>
      </w:pPr>
      <w:r>
        <w:rPr>
          <w:rFonts w:hint="eastAsia" w:ascii="黑体" w:hAnsi="宋体" w:eastAsia="黑体" w:cs="Times New Roman"/>
          <w:sz w:val="24"/>
        </w:rPr>
        <w:t xml:space="preserve">                        </w:t>
      </w:r>
      <w:r>
        <w:rPr>
          <w:rFonts w:hint="eastAsia" w:ascii="宋体" w:hAnsi="宋体" w:eastAsia="宋体" w:cs="Times New Roman"/>
          <w:sz w:val="24"/>
        </w:rPr>
        <w:t xml:space="preserve"> 主要参考书目</w:t>
      </w:r>
    </w:p>
    <w:tbl>
      <w:tblPr>
        <w:tblStyle w:val="10"/>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625"/>
        <w:gridCol w:w="3345"/>
        <w:gridCol w:w="1342"/>
        <w:gridCol w:w="1938"/>
        <w:gridCol w:w="1076"/>
      </w:tblGrid>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40" w:hRule="atLeast"/>
          <w:tblCellSpacing w:w="0" w:type="dxa"/>
          <w:jc w:val="center"/>
        </w:trPr>
        <w:tc>
          <w:tcPr>
            <w:tcW w:w="625" w:type="dxa"/>
            <w:tcBorders>
              <w:right w:val="single" w:color="auto" w:sz="4" w:space="0"/>
            </w:tcBorders>
            <w:vAlign w:val="center"/>
          </w:tcPr>
          <w:p>
            <w:pPr>
              <w:widowControl/>
              <w:spacing w:line="360" w:lineRule="auto"/>
              <w:jc w:val="left"/>
              <w:rPr>
                <w:rFonts w:ascii="宋体" w:hAnsi="宋体" w:eastAsia="宋体" w:cs="宋体"/>
                <w:color w:val="000000"/>
                <w:kern w:val="0"/>
                <w:sz w:val="24"/>
              </w:rPr>
            </w:pPr>
            <w:r>
              <w:rPr>
                <w:rFonts w:ascii="宋体" w:hAnsi="宋体" w:eastAsia="宋体" w:cs="宋体"/>
                <w:bCs/>
                <w:color w:val="000000"/>
                <w:kern w:val="0"/>
                <w:sz w:val="24"/>
              </w:rPr>
              <w:t>序号</w:t>
            </w:r>
          </w:p>
        </w:tc>
        <w:tc>
          <w:tcPr>
            <w:tcW w:w="3345" w:type="dxa"/>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书目名称 </w:t>
            </w:r>
          </w:p>
        </w:tc>
        <w:tc>
          <w:tcPr>
            <w:tcW w:w="1342" w:type="dxa"/>
            <w:tcBorders>
              <w:left w:val="single" w:color="auto" w:sz="4" w:space="0"/>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主编 </w:t>
            </w:r>
          </w:p>
        </w:tc>
        <w:tc>
          <w:tcPr>
            <w:tcW w:w="1938" w:type="dxa"/>
            <w:tcBorders>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出版社 </w:t>
            </w:r>
          </w:p>
        </w:tc>
        <w:tc>
          <w:tcPr>
            <w:tcW w:w="1076" w:type="dxa"/>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出版时间 </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3345" w:type="dxa"/>
            <w:vAlign w:val="center"/>
          </w:tcPr>
          <w:p>
            <w:pPr>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生物化学检验</w:t>
            </w:r>
          </w:p>
        </w:tc>
        <w:tc>
          <w:tcPr>
            <w:tcW w:w="1342" w:type="dxa"/>
            <w:tcBorders>
              <w:left w:val="single" w:color="auto" w:sz="4" w:space="0"/>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刘观昌</w:t>
            </w:r>
          </w:p>
        </w:tc>
        <w:tc>
          <w:tcPr>
            <w:tcW w:w="1938" w:type="dxa"/>
            <w:tcBorders>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人民卫生出版社</w:t>
            </w:r>
          </w:p>
        </w:tc>
        <w:tc>
          <w:tcPr>
            <w:tcW w:w="1076" w:type="dxa"/>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2015.2</w:t>
            </w:r>
          </w:p>
        </w:tc>
      </w:tr>
    </w:tbl>
    <w:p>
      <w:pPr>
        <w:spacing w:before="156" w:beforeLines="50" w:line="360" w:lineRule="auto"/>
        <w:ind w:firstLine="480"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（二）教学建议</w:t>
      </w:r>
    </w:p>
    <w:p>
      <w:pPr>
        <w:spacing w:line="360" w:lineRule="auto"/>
        <w:ind w:firstLine="480" w:firstLineChars="200"/>
        <w:jc w:val="left"/>
        <w:rPr>
          <w:rFonts w:ascii="宋体" w:hAnsi="宋体" w:eastAsia="宋体" w:cs="Times New Roman"/>
          <w:kern w:val="0"/>
          <w:sz w:val="24"/>
        </w:rPr>
      </w:pPr>
      <w:r>
        <w:rPr>
          <w:rFonts w:hint="eastAsia" w:ascii="宋体" w:hAnsi="宋体" w:eastAsia="宋体" w:cs="宋体"/>
          <w:color w:val="000000"/>
          <w:kern w:val="0"/>
          <w:sz w:val="24"/>
        </w:rPr>
        <w:t>1．教学模式</w:t>
      </w:r>
    </w:p>
    <w:p>
      <w:pPr>
        <w:spacing w:line="360" w:lineRule="auto"/>
        <w:ind w:firstLine="480" w:firstLineChars="200"/>
        <w:jc w:val="left"/>
        <w:rPr>
          <w:rFonts w:ascii="宋体" w:hAnsi="宋体" w:eastAsia="宋体" w:cs="宋体"/>
          <w:color w:val="000000"/>
          <w:kern w:val="0"/>
          <w:sz w:val="24"/>
        </w:rPr>
      </w:pPr>
      <w:r>
        <w:rPr>
          <w:rFonts w:hint="eastAsia" w:ascii="宋体" w:hAnsi="宋体" w:eastAsia="宋体" w:cs="Times New Roman"/>
          <w:kern w:val="0"/>
          <w:sz w:val="24"/>
        </w:rPr>
        <w:t>本课程采用项目引领型教学模式实施教学。</w:t>
      </w:r>
    </w:p>
    <w:p>
      <w:pPr>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2．教学方法</w:t>
      </w:r>
    </w:p>
    <w:p>
      <w:pPr>
        <w:spacing w:line="360" w:lineRule="auto"/>
        <w:ind w:left="480"/>
        <w:jc w:val="left"/>
        <w:rPr>
          <w:rFonts w:ascii="宋体" w:hAnsi="宋体" w:eastAsia="宋体" w:cs="宋体"/>
          <w:color w:val="000000"/>
          <w:kern w:val="0"/>
          <w:sz w:val="24"/>
        </w:rPr>
      </w:pPr>
      <w:r>
        <w:rPr>
          <w:rFonts w:hint="eastAsia" w:ascii="宋体" w:hAnsi="宋体" w:eastAsia="宋体" w:cs="宋体"/>
          <w:color w:val="000000"/>
          <w:kern w:val="0"/>
          <w:sz w:val="24"/>
        </w:rPr>
        <w:t>本课程采用情景教学、案例教学法为主要教学方法。</w:t>
      </w:r>
    </w:p>
    <w:p>
      <w:pPr>
        <w:spacing w:line="360" w:lineRule="auto"/>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3．教学手段</w:t>
      </w:r>
    </w:p>
    <w:p>
      <w:pPr>
        <w:spacing w:line="360" w:lineRule="auto"/>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本课程采用教师讲授与演示，实训为主要教学手段。</w:t>
      </w:r>
    </w:p>
    <w:p>
      <w:pPr>
        <w:spacing w:line="360" w:lineRule="auto"/>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4．教学情景</w:t>
      </w:r>
    </w:p>
    <w:p>
      <w:pPr>
        <w:widowControl/>
        <w:shd w:val="clear" w:color="auto" w:fill="FFFFFF"/>
        <w:spacing w:line="360" w:lineRule="auto"/>
        <w:ind w:left="479" w:leftChars="228"/>
        <w:jc w:val="left"/>
        <w:rPr>
          <w:rFonts w:ascii="宋体" w:hAnsi="宋体" w:eastAsia="宋体" w:cs="Times New Roman"/>
          <w:color w:val="000000"/>
          <w:sz w:val="24"/>
        </w:rPr>
      </w:pPr>
      <w:r>
        <w:rPr>
          <w:rFonts w:hint="eastAsia" w:ascii="宋体" w:hAnsi="宋体" w:eastAsia="宋体" w:cs="Times New Roman"/>
          <w:color w:val="000000"/>
          <w:sz w:val="24"/>
        </w:rPr>
        <w:t>本课程主要采用校内实训室为主要教学情景。</w:t>
      </w:r>
    </w:p>
    <w:p>
      <w:pPr>
        <w:spacing w:line="360" w:lineRule="auto"/>
        <w:ind w:firstLine="480"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（三）教学基本条件</w:t>
      </w:r>
    </w:p>
    <w:p>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1、教学团队  为满足课程教学需要，应具备的师资条件是校内专任教师2～4人，校外兼课教师4～8人，校内实验实训员2～4人。</w:t>
      </w:r>
    </w:p>
    <w:p>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2、校内实训  按学生人数100人（2班）计算，该专业需建立有专门的基本检测实训室2间，面积在150m</w:t>
      </w:r>
      <w:r>
        <w:rPr>
          <w:rFonts w:hint="eastAsia" w:ascii="宋体" w:hAnsi="宋体" w:eastAsia="宋体" w:cs="Times New Roman"/>
          <w:bCs/>
          <w:sz w:val="24"/>
          <w:vertAlign w:val="superscript"/>
        </w:rPr>
        <w:t>2</w:t>
      </w:r>
      <w:r>
        <w:rPr>
          <w:rFonts w:hint="eastAsia" w:ascii="宋体" w:hAnsi="宋体" w:eastAsia="宋体" w:cs="Times New Roman"/>
          <w:bCs/>
          <w:sz w:val="24"/>
        </w:rPr>
        <w:t>以上，配备有生化分析仪、电泳仪、血液分析仪、尿液分析仪、血凝仪、血流变仪、离心机及分光光度计等仪器设备，并配有50名学生同时上课所需的采血器材、自动加样器、玻璃器皿、显微镜等常用辅助器材，方能满足课程校内教学需要，保证教学效果。</w:t>
      </w:r>
    </w:p>
    <w:p>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3、校外实训  校外实训条件应包括供学生见习、实习和顶岗实习需要的综合性医院，见习和实习医院以二甲以上综合医院为宜，设置有生化科（室）、免疫科（室）、临检科（室）、微生物科（室）和输血科（室），并有中级以上检验师负责带教，指导学生人数不超过5人；顶岗实习医院以乡镇卫生院为宜，开设有生物化学检验、免疫检验、临床检验等检验项目，并有专人负责管理和考核。</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（四）课程资源的开发与利用</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1.教材编写  为保证教学和学生学习需要，应编写《基本检测技术》课程教材和实训指导教材。</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2.试题库  应依据临床检验士资格考试大纲，匹配相应的学习试题库。</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3.技能鉴定标准  应根据职业岗位需要和相关法律法规，开发建立医学检验技术专业技能鉴定标准。</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4.其他   应收集整理教学相关图片资料、操作规程和实验室管理文件。</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五、教学评价</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本课程采用教学督导评价、同行听课评价、学生学习评价和教师自评相结合的方式分学期进行，总分为100分。其中，教学督导评价占10%，同行听课评价占30%，学生学习评价占50%，教师自评占10%。</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六、教学建议</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1.教师在教学过程中应积极探索充分体现以教师为主导，以学生为主体，以项目为载体的适合高等职业教育医学检验技术专业的教学模式。</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2.教学应以理实一体、情景教学、小组讨论为主，适当采取示教、多媒体演示、案例教学等教学方法。</w:t>
      </w:r>
    </w:p>
    <w:p>
      <w:pPr>
        <w:widowControl/>
        <w:spacing w:line="360"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3.考核方法应以</w:t>
      </w:r>
      <w:r>
        <w:rPr>
          <w:rFonts w:hint="eastAsia" w:ascii="宋体" w:hAnsi="宋体" w:eastAsia="宋体" w:cs="Times New Roman"/>
          <w:kern w:val="0"/>
          <w:sz w:val="24"/>
        </w:rPr>
        <w:t>采取形成性考核相结合的办法，具体如下：</w:t>
      </w:r>
    </w:p>
    <w:p>
      <w:pPr>
        <w:widowControl/>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（1）本课程总分为100分。</w:t>
      </w:r>
    </w:p>
    <w:p>
      <w:pPr>
        <w:widowControl/>
        <w:spacing w:line="360" w:lineRule="auto"/>
        <w:ind w:firstLine="480" w:firstLineChars="200"/>
        <w:rPr>
          <w:rFonts w:ascii="宋体" w:hAnsi="宋体" w:eastAsia="宋体" w:cs="Times New Roman"/>
          <w:kern w:val="0"/>
          <w:sz w:val="24"/>
        </w:rPr>
      </w:pPr>
      <w:r>
        <w:rPr>
          <w:rFonts w:hint="eastAsia" w:ascii="宋体" w:hAnsi="宋体" w:eastAsia="宋体" w:cs="Times New Roman"/>
          <w:color w:val="000000"/>
          <w:kern w:val="0"/>
          <w:sz w:val="24"/>
        </w:rPr>
        <w:t>（2）形成性考核是指对学生学习过程（课堂表现、提问答疑、作业）和考试成绩（理论考试）按一定比例计算的总成绩。即课堂表现与提问答疑占15%，作业占25%，理论考试占60%。</w:t>
      </w:r>
    </w:p>
    <w:p>
      <w:pPr>
        <w:spacing w:before="156" w:beforeLines="50" w:after="156" w:afterLines="50"/>
        <w:ind w:firstLine="562"/>
        <w:jc w:val="center"/>
        <w:rPr>
          <w:rFonts w:ascii="宋体" w:hAnsi="宋体" w:eastAsia="宋体" w:cs="Times New Roman"/>
          <w:b/>
          <w:color w:val="000000"/>
          <w:sz w:val="30"/>
          <w:szCs w:val="30"/>
        </w:rPr>
      </w:pPr>
    </w:p>
    <w:p>
      <w:pPr>
        <w:spacing w:after="156" w:afterLines="50" w:line="360" w:lineRule="auto"/>
        <w:jc w:val="center"/>
        <w:rPr>
          <w:rFonts w:ascii="黑体" w:hAnsi="黑体" w:eastAsia="黑体" w:cs="Times New Roman"/>
          <w:b/>
          <w:color w:val="000000"/>
          <w:sz w:val="30"/>
          <w:szCs w:val="30"/>
        </w:rPr>
      </w:pPr>
    </w:p>
    <w:p>
      <w:pPr>
        <w:spacing w:after="156" w:afterLines="50" w:line="360" w:lineRule="auto"/>
        <w:jc w:val="center"/>
        <w:rPr>
          <w:rFonts w:ascii="黑体" w:hAnsi="黑体" w:eastAsia="黑体" w:cs="Times New Roman"/>
          <w:b/>
          <w:color w:val="000000"/>
          <w:sz w:val="30"/>
          <w:szCs w:val="30"/>
        </w:rPr>
      </w:pPr>
    </w:p>
    <w:p>
      <w:pPr>
        <w:spacing w:after="156" w:afterLines="50" w:line="360" w:lineRule="auto"/>
        <w:jc w:val="center"/>
        <w:rPr>
          <w:rFonts w:ascii="黑体" w:hAnsi="黑体" w:eastAsia="黑体" w:cs="Times New Roman"/>
          <w:b/>
          <w:color w:val="000000"/>
          <w:sz w:val="30"/>
          <w:szCs w:val="30"/>
        </w:rPr>
      </w:pPr>
    </w:p>
    <w:p>
      <w:pPr>
        <w:spacing w:after="156" w:afterLines="50" w:line="360" w:lineRule="auto"/>
        <w:jc w:val="center"/>
        <w:rPr>
          <w:rFonts w:ascii="黑体" w:hAnsi="黑体" w:eastAsia="黑体" w:cs="Times New Roman"/>
          <w:b/>
          <w:color w:val="000000"/>
          <w:sz w:val="30"/>
          <w:szCs w:val="30"/>
        </w:rPr>
      </w:pPr>
    </w:p>
    <w:p>
      <w:pPr>
        <w:spacing w:after="156" w:afterLines="50" w:line="360" w:lineRule="auto"/>
        <w:jc w:val="center"/>
        <w:rPr>
          <w:rFonts w:ascii="黑体" w:hAnsi="黑体" w:eastAsia="黑体" w:cs="Times New Roman"/>
          <w:b/>
          <w:color w:val="000000"/>
          <w:sz w:val="30"/>
          <w:szCs w:val="30"/>
        </w:rPr>
      </w:pPr>
    </w:p>
    <w:p>
      <w:pPr>
        <w:spacing w:after="156" w:afterLines="50" w:line="360" w:lineRule="auto"/>
        <w:jc w:val="center"/>
        <w:rPr>
          <w:rFonts w:ascii="黑体" w:hAnsi="黑体" w:eastAsia="黑体" w:cs="Times New Roman"/>
          <w:sz w:val="30"/>
          <w:szCs w:val="30"/>
          <w:highlight w:val="green"/>
        </w:rPr>
      </w:pPr>
      <w:r>
        <w:rPr>
          <w:rFonts w:hint="eastAsia" w:ascii="黑体" w:hAnsi="黑体" w:eastAsia="黑体" w:cs="Times New Roman"/>
          <w:color w:val="000000"/>
          <w:sz w:val="30"/>
          <w:szCs w:val="30"/>
        </w:rPr>
        <w:t>附件3-4</w:t>
      </w:r>
      <w:r>
        <w:rPr>
          <w:rFonts w:hint="eastAsia" w:ascii="黑体" w:hAnsi="黑体" w:eastAsia="黑体" w:cs="Times New Roman"/>
          <w:sz w:val="30"/>
          <w:szCs w:val="30"/>
        </w:rPr>
        <w:t>《基本检测技术-微生物检验》课程标准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制定时间</w:t>
            </w:r>
          </w:p>
        </w:tc>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制定人</w:t>
            </w:r>
          </w:p>
        </w:tc>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审核人</w:t>
            </w:r>
          </w:p>
        </w:tc>
        <w:tc>
          <w:tcPr>
            <w:tcW w:w="1705"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修订时间</w:t>
            </w:r>
          </w:p>
        </w:tc>
        <w:tc>
          <w:tcPr>
            <w:tcW w:w="1705"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2018-2</w:t>
            </w:r>
          </w:p>
        </w:tc>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刘一迪</w:t>
            </w:r>
          </w:p>
        </w:tc>
        <w:tc>
          <w:tcPr>
            <w:tcW w:w="1704"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李芳</w:t>
            </w:r>
          </w:p>
        </w:tc>
        <w:tc>
          <w:tcPr>
            <w:tcW w:w="1705"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2019-2</w:t>
            </w:r>
          </w:p>
        </w:tc>
        <w:tc>
          <w:tcPr>
            <w:tcW w:w="1705" w:type="dxa"/>
          </w:tcPr>
          <w:p>
            <w:pPr>
              <w:spacing w:after="156" w:afterLines="50" w:line="360" w:lineRule="auto"/>
              <w:jc w:val="center"/>
              <w:rPr>
                <w:rFonts w:ascii="黑体" w:hAnsi="黑体" w:eastAsia="黑体" w:cs="Times New Roman"/>
                <w:szCs w:val="21"/>
              </w:rPr>
            </w:pPr>
            <w:r>
              <w:rPr>
                <w:rFonts w:hint="eastAsia" w:ascii="黑体" w:hAnsi="黑体" w:eastAsia="黑体" w:cs="Times New Roman"/>
                <w:szCs w:val="21"/>
              </w:rPr>
              <w:t>刘一迪</w:t>
            </w:r>
          </w:p>
        </w:tc>
      </w:tr>
    </w:tbl>
    <w:p>
      <w:pPr>
        <w:spacing w:line="360" w:lineRule="auto"/>
        <w:rPr>
          <w:rFonts w:ascii="黑体" w:hAnsi="宋体" w:eastAsia="黑体" w:cs="仿宋_GB2312"/>
          <w:sz w:val="44"/>
          <w:szCs w:val="44"/>
        </w:rPr>
      </w:pPr>
    </w:p>
    <w:p>
      <w:pPr>
        <w:spacing w:line="360" w:lineRule="auto"/>
        <w:ind w:firstLine="480" w:firstLineChars="200"/>
        <w:rPr>
          <w:rFonts w:ascii="宋体" w:hAnsi="宋体" w:eastAsia="宋体" w:cs="仿宋_GB2312"/>
          <w:sz w:val="24"/>
        </w:rPr>
      </w:pPr>
      <w:r>
        <w:rPr>
          <w:rFonts w:hint="eastAsia" w:ascii="宋体" w:hAnsi="宋体" w:eastAsia="宋体" w:cs="仿宋_GB2312"/>
          <w:sz w:val="24"/>
        </w:rPr>
        <w:t>适用专业：微生物检验</w:t>
      </w:r>
    </w:p>
    <w:p>
      <w:pPr>
        <w:spacing w:line="360" w:lineRule="auto"/>
        <w:ind w:firstLine="480" w:firstLineChars="200"/>
        <w:rPr>
          <w:rFonts w:ascii="宋体" w:hAnsi="宋体" w:eastAsia="宋体" w:cs="仿宋_GB2312"/>
          <w:sz w:val="24"/>
        </w:rPr>
      </w:pPr>
      <w:r>
        <w:rPr>
          <w:rFonts w:hint="eastAsia" w:ascii="宋体" w:hAnsi="宋体" w:eastAsia="宋体" w:cs="仿宋_GB2312"/>
          <w:sz w:val="24"/>
        </w:rPr>
        <w:t>学    时：108</w:t>
      </w:r>
    </w:p>
    <w:p>
      <w:pPr>
        <w:spacing w:line="360" w:lineRule="auto"/>
        <w:ind w:firstLine="480" w:firstLineChars="200"/>
        <w:rPr>
          <w:rFonts w:ascii="宋体" w:hAnsi="宋体" w:eastAsia="宋体" w:cs="仿宋_GB2312"/>
          <w:sz w:val="24"/>
        </w:rPr>
      </w:pPr>
      <w:r>
        <w:rPr>
          <w:rFonts w:hint="eastAsia" w:ascii="宋体" w:hAnsi="宋体" w:eastAsia="宋体" w:cs="仿宋_GB2312"/>
          <w:sz w:val="24"/>
        </w:rPr>
        <w:t>前导课程：《临床检验》、《免疫检验》和《形态分析技术》等。</w:t>
      </w:r>
    </w:p>
    <w:p>
      <w:pPr>
        <w:spacing w:line="360" w:lineRule="auto"/>
        <w:ind w:firstLine="480" w:firstLineChars="200"/>
        <w:rPr>
          <w:rFonts w:ascii="宋体" w:hAnsi="宋体" w:eastAsia="宋体" w:cs="Times New Roman"/>
          <w:b/>
          <w:sz w:val="24"/>
          <w:highlight w:val="green"/>
        </w:rPr>
      </w:pPr>
      <w:r>
        <w:rPr>
          <w:rFonts w:hint="eastAsia" w:ascii="宋体" w:hAnsi="宋体" w:eastAsia="宋体" w:cs="Times New Roman"/>
          <w:b/>
          <w:sz w:val="24"/>
        </w:rPr>
        <w:t>一、课程定位</w:t>
      </w:r>
    </w:p>
    <w:p>
      <w:pPr>
        <w:widowControl/>
        <w:shd w:val="clear" w:color="auto" w:fill="FFFFFF"/>
        <w:spacing w:line="360" w:lineRule="auto"/>
        <w:ind w:firstLine="480" w:firstLineChars="200"/>
        <w:jc w:val="left"/>
        <w:rPr>
          <w:rFonts w:ascii="宋体" w:hAnsi="宋体" w:eastAsia="宋体" w:cs="Times New Roman"/>
          <w:b/>
          <w:color w:val="000000"/>
          <w:sz w:val="24"/>
        </w:rPr>
      </w:pPr>
      <w:r>
        <w:rPr>
          <w:rFonts w:hint="eastAsia" w:ascii="宋体" w:hAnsi="宋体" w:eastAsia="宋体" w:cs="Times New Roman"/>
          <w:b/>
          <w:color w:val="000000"/>
          <w:sz w:val="24"/>
        </w:rPr>
        <w:t>（一）课程性质</w:t>
      </w:r>
    </w:p>
    <w:p>
      <w:pPr>
        <w:widowControl/>
        <w:shd w:val="clear" w:color="auto" w:fill="FFFFFF"/>
        <w:spacing w:line="360" w:lineRule="auto"/>
        <w:ind w:firstLine="480" w:firstLineChars="200"/>
        <w:jc w:val="left"/>
        <w:rPr>
          <w:rFonts w:ascii="宋体" w:hAnsi="宋体" w:eastAsia="宋体" w:cs="Times New Roman"/>
          <w:kern w:val="0"/>
          <w:sz w:val="24"/>
        </w:rPr>
      </w:pPr>
      <w:r>
        <w:rPr>
          <w:rFonts w:hint="eastAsia" w:ascii="宋体" w:hAnsi="宋体" w:eastAsia="宋体" w:cs="Times New Roman"/>
          <w:kern w:val="0"/>
          <w:sz w:val="24"/>
        </w:rPr>
        <w:t>《临床微生物学与检验》是高等医学检验专业的重点课程之一，通过对临床微生物学与检验的学习，可以使学生掌握病原微生物的形态、结构、生理、生化，以及对人类的致病性、用药及预后观察，细菌的分离鉴定等。《微生物学与检验》是医学检验系主要的课程，是对感染性疾病进行准确而快速的诊断，及时提出有效的治疗方案，防止细菌产生耐药性和医院内感染发生的学科。通过这门课程的学习，使学生不仅能较全面地掌握临床微生物学的现代理论知识，而且能较系统地掌握临床微生物学检验的先进技能，在毕业时能独立地正确采取临床标本，分离培养与鉴定出相应的病原微生物，会正确出报告。并注意激励学生的创新思维和动手能力。</w:t>
      </w:r>
    </w:p>
    <w:p>
      <w:pPr>
        <w:widowControl/>
        <w:shd w:val="clear" w:color="auto" w:fill="FFFFFF"/>
        <w:spacing w:line="360" w:lineRule="auto"/>
        <w:ind w:firstLine="480" w:firstLineChars="200"/>
        <w:jc w:val="left"/>
        <w:rPr>
          <w:rFonts w:ascii="宋体" w:hAnsi="宋体" w:eastAsia="宋体" w:cs="Times New Roman"/>
          <w:b/>
          <w:sz w:val="24"/>
        </w:rPr>
      </w:pPr>
      <w:r>
        <w:rPr>
          <w:rFonts w:hint="eastAsia" w:ascii="宋体" w:hAnsi="宋体" w:eastAsia="宋体" w:cs="Times New Roman"/>
          <w:b/>
          <w:sz w:val="24"/>
        </w:rPr>
        <w:t>（二）课程设计思路</w:t>
      </w:r>
    </w:p>
    <w:p>
      <w:pPr>
        <w:widowControl/>
        <w:shd w:val="clear" w:color="auto" w:fill="FFFFFF"/>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微生物检验》按照医学检验技术专业职业岗位需要，本教材分为基础知识内容，检验技术和临床应用三部分。在精简基础知识内容时，突出检验专业内容，强调与临床联系内容，力求增强课程的实用性、专一性和应用性。</w:t>
      </w:r>
    </w:p>
    <w:p>
      <w:pPr>
        <w:autoSpaceDN w:val="0"/>
        <w:snapToGrid w:val="0"/>
        <w:spacing w:before="156" w:beforeLines="50" w:line="360" w:lineRule="auto"/>
        <w:ind w:firstLine="480" w:firstLineChars="200"/>
        <w:rPr>
          <w:rFonts w:ascii="宋体" w:hAnsi="宋体" w:eastAsia="宋体" w:cs="Times New Roman"/>
          <w:b/>
          <w:sz w:val="24"/>
        </w:rPr>
      </w:pPr>
      <w:r>
        <w:rPr>
          <w:rFonts w:hint="eastAsia" w:ascii="宋体" w:hAnsi="宋体" w:eastAsia="宋体" w:cs="Times New Roman"/>
          <w:b/>
          <w:sz w:val="24"/>
        </w:rPr>
        <w:t>二、课程目标</w:t>
      </w:r>
    </w:p>
    <w:p>
      <w:pPr>
        <w:autoSpaceDN w:val="0"/>
        <w:snapToGrid w:val="0"/>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（一）知识目标</w:t>
      </w:r>
    </w:p>
    <w:p>
      <w:pPr>
        <w:autoSpaceDN w:val="0"/>
        <w:snapToGrid w:val="0"/>
        <w:spacing w:line="360" w:lineRule="auto"/>
        <w:ind w:firstLine="480" w:firstLineChars="200"/>
        <w:rPr>
          <w:rFonts w:ascii="宋体" w:hAnsi="宋体" w:eastAsia="宋体" w:cs="Times New Roman"/>
          <w:sz w:val="24"/>
        </w:rPr>
      </w:pPr>
      <w:r>
        <w:rPr>
          <w:rFonts w:hint="eastAsia" w:ascii="宋体" w:hAnsi="宋体" w:eastAsia="宋体" w:cs="Times New Roman"/>
          <w:sz w:val="24"/>
        </w:rPr>
        <w:t>1.掌握细菌、真菌、病毒的基本性状；</w:t>
      </w:r>
    </w:p>
    <w:p>
      <w:pPr>
        <w:autoSpaceDN w:val="0"/>
        <w:snapToGrid w:val="0"/>
        <w:spacing w:line="360" w:lineRule="auto"/>
        <w:ind w:firstLine="480" w:firstLineChars="200"/>
        <w:rPr>
          <w:rFonts w:ascii="宋体" w:hAnsi="宋体" w:eastAsia="宋体" w:cs="Times New Roman"/>
          <w:sz w:val="24"/>
        </w:rPr>
      </w:pPr>
      <w:r>
        <w:rPr>
          <w:rFonts w:hint="eastAsia" w:ascii="宋体" w:hAnsi="宋体" w:eastAsia="宋体" w:cs="Times New Roman"/>
          <w:sz w:val="24"/>
        </w:rPr>
        <w:t>2.掌握医学微生物中细菌、真菌和病毒的鉴定；</w:t>
      </w:r>
    </w:p>
    <w:p>
      <w:pPr>
        <w:autoSpaceDN w:val="0"/>
        <w:snapToGrid w:val="0"/>
        <w:spacing w:line="360" w:lineRule="auto"/>
        <w:ind w:firstLine="480" w:firstLineChars="200"/>
        <w:rPr>
          <w:rFonts w:ascii="宋体" w:hAnsi="宋体" w:eastAsia="宋体" w:cs="宋体"/>
          <w:color w:val="000000"/>
          <w:kern w:val="0"/>
          <w:sz w:val="24"/>
          <w:lang w:val="zh-CN"/>
        </w:rPr>
      </w:pPr>
      <w:r>
        <w:rPr>
          <w:rFonts w:hint="eastAsia" w:ascii="宋体" w:hAnsi="宋体" w:eastAsia="宋体" w:cs="Times New Roman"/>
          <w:sz w:val="24"/>
        </w:rPr>
        <w:t>3.掌握医学微生物对人类的致病性、用药及预后观察。</w:t>
      </w:r>
    </w:p>
    <w:p>
      <w:pPr>
        <w:autoSpaceDN w:val="0"/>
        <w:snapToGrid w:val="0"/>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（二）能力目标</w:t>
      </w:r>
    </w:p>
    <w:p>
      <w:pPr>
        <w:autoSpaceDN w:val="0"/>
        <w:snapToGrid w:val="0"/>
        <w:spacing w:line="360" w:lineRule="auto"/>
        <w:ind w:firstLine="480" w:firstLineChars="200"/>
        <w:rPr>
          <w:rFonts w:ascii="宋体" w:hAnsi="宋体" w:eastAsia="宋体" w:cs="Times New Roman"/>
          <w:sz w:val="24"/>
        </w:rPr>
      </w:pPr>
      <w:r>
        <w:rPr>
          <w:rFonts w:hint="eastAsia" w:ascii="宋体" w:hAnsi="宋体" w:eastAsia="宋体" w:cs="Times New Roman"/>
          <w:sz w:val="24"/>
        </w:rPr>
        <w:t>1.熟练掌握细菌的分离培养技术；</w:t>
      </w:r>
    </w:p>
    <w:p>
      <w:pPr>
        <w:autoSpaceDN w:val="0"/>
        <w:snapToGrid w:val="0"/>
        <w:spacing w:line="360" w:lineRule="auto"/>
        <w:ind w:firstLine="480" w:firstLineChars="200"/>
        <w:rPr>
          <w:rFonts w:ascii="宋体" w:hAnsi="宋体" w:eastAsia="宋体" w:cs="Times New Roman"/>
          <w:sz w:val="24"/>
        </w:rPr>
      </w:pPr>
      <w:r>
        <w:rPr>
          <w:rFonts w:hint="eastAsia" w:ascii="宋体" w:hAnsi="宋体" w:eastAsia="宋体" w:cs="Times New Roman"/>
          <w:sz w:val="24"/>
        </w:rPr>
        <w:t>2.熟练掌握细菌的生化鉴定技术；</w:t>
      </w:r>
    </w:p>
    <w:p>
      <w:pPr>
        <w:autoSpaceDN w:val="0"/>
        <w:snapToGrid w:val="0"/>
        <w:spacing w:line="360" w:lineRule="auto"/>
        <w:ind w:firstLine="480" w:firstLineChars="200"/>
        <w:rPr>
          <w:rFonts w:ascii="宋体" w:hAnsi="宋体" w:eastAsia="宋体" w:cs="Times New Roman"/>
          <w:sz w:val="24"/>
        </w:rPr>
      </w:pPr>
      <w:r>
        <w:rPr>
          <w:rFonts w:hint="eastAsia" w:ascii="宋体" w:hAnsi="宋体" w:eastAsia="宋体" w:cs="Times New Roman"/>
          <w:sz w:val="24"/>
        </w:rPr>
        <w:t>3.掌握药敏试验的鉴定技术。</w:t>
      </w:r>
    </w:p>
    <w:p>
      <w:pPr>
        <w:widowControl/>
        <w:shd w:val="clear" w:color="auto" w:fill="FFFFFF"/>
        <w:spacing w:line="360" w:lineRule="auto"/>
        <w:ind w:firstLine="480" w:firstLineChars="200"/>
        <w:jc w:val="left"/>
        <w:rPr>
          <w:rFonts w:ascii="宋体" w:hAnsi="宋体" w:eastAsia="宋体" w:cs="Times New Roman"/>
          <w:b/>
          <w:sz w:val="24"/>
        </w:rPr>
      </w:pPr>
      <w:r>
        <w:rPr>
          <w:rFonts w:hint="eastAsia" w:ascii="宋体" w:hAnsi="宋体" w:eastAsia="宋体" w:cs="Times New Roman"/>
          <w:b/>
          <w:sz w:val="24"/>
        </w:rPr>
        <w:t>（三）素质目标</w:t>
      </w:r>
    </w:p>
    <w:p>
      <w:pPr>
        <w:widowControl/>
        <w:shd w:val="clear" w:color="auto" w:fill="FFFFFF"/>
        <w:spacing w:line="360" w:lineRule="auto"/>
        <w:ind w:left="479" w:leftChars="228"/>
        <w:jc w:val="left"/>
        <w:rPr>
          <w:rFonts w:ascii="宋体" w:hAnsi="宋体" w:eastAsia="宋体" w:cs="Times New Roman"/>
          <w:color w:val="000000"/>
          <w:sz w:val="24"/>
        </w:rPr>
      </w:pPr>
      <w:r>
        <w:rPr>
          <w:rFonts w:hint="eastAsia" w:ascii="宋体" w:hAnsi="宋体" w:eastAsia="宋体" w:cs="Times New Roman"/>
          <w:color w:val="000000"/>
          <w:sz w:val="24"/>
        </w:rPr>
        <w:t>1.具有良好的医师职业道德和病人至上、质量第一的服务意识；                                                                             2.具有实事求是的科学态度和严谨认真的工作作风；                                                                               3.具有无菌观念和生物安全意识；                                                                                          4.具有自觉爱护仪器设备的意识；                                                                                              5.具有较好的方法评价和实验室管理能力；                                                                                  6.具有较好的人际沟通、交往能力和团队协作能力；                                                                            7.具有较强的学习新知识、新技术的能力；                                                                                            8.具有一定的职业创新精神。</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三、课程内容与要求</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2268"/>
        <w:gridCol w:w="184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trPr>
        <w:tc>
          <w:tcPr>
            <w:tcW w:w="817" w:type="dxa"/>
            <w:vMerge w:val="restart"/>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序号</w:t>
            </w:r>
          </w:p>
        </w:tc>
        <w:tc>
          <w:tcPr>
            <w:tcW w:w="1276" w:type="dxa"/>
            <w:vMerge w:val="restart"/>
          </w:tcPr>
          <w:p>
            <w:pPr>
              <w:spacing w:line="360" w:lineRule="auto"/>
              <w:rPr>
                <w:rFonts w:ascii="宋体" w:hAnsi="宋体" w:eastAsia="宋体" w:cs="Times New Roman"/>
                <w:szCs w:val="21"/>
              </w:rPr>
            </w:pPr>
            <w:r>
              <w:rPr>
                <w:rFonts w:hint="eastAsia" w:ascii="宋体" w:hAnsi="宋体" w:eastAsia="宋体" w:cs="Times New Roman"/>
                <w:szCs w:val="21"/>
              </w:rPr>
              <w:t>教学模块</w:t>
            </w:r>
          </w:p>
        </w:tc>
        <w:tc>
          <w:tcPr>
            <w:tcW w:w="6379" w:type="dxa"/>
            <w:gridSpan w:val="3"/>
          </w:tcPr>
          <w:p>
            <w:pPr>
              <w:spacing w:line="360" w:lineRule="auto"/>
              <w:rPr>
                <w:rFonts w:ascii="宋体" w:hAnsi="宋体" w:eastAsia="宋体" w:cs="Times New Roman"/>
                <w:szCs w:val="21"/>
              </w:rPr>
            </w:pPr>
            <w:r>
              <w:rPr>
                <w:rFonts w:hint="eastAsia" w:ascii="宋体" w:hAnsi="宋体" w:eastAsia="宋体" w:cs="Times New Roman"/>
                <w:szCs w:val="21"/>
              </w:rPr>
              <w:t xml:space="preserve">               培养职业技能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817" w:type="dxa"/>
            <w:vMerge w:val="continue"/>
          </w:tcPr>
          <w:p>
            <w:pPr>
              <w:spacing w:line="360" w:lineRule="auto"/>
              <w:ind w:firstLine="210" w:firstLineChars="100"/>
              <w:rPr>
                <w:rFonts w:ascii="宋体" w:hAnsi="宋体" w:eastAsia="宋体" w:cs="Times New Roman"/>
                <w:szCs w:val="21"/>
              </w:rPr>
            </w:pPr>
          </w:p>
        </w:tc>
        <w:tc>
          <w:tcPr>
            <w:tcW w:w="1276" w:type="dxa"/>
            <w:vMerge w:val="continue"/>
          </w:tcPr>
          <w:p>
            <w:pPr>
              <w:spacing w:line="360" w:lineRule="auto"/>
              <w:rPr>
                <w:rFonts w:ascii="宋体" w:hAnsi="宋体" w:eastAsia="宋体" w:cs="Times New Roman"/>
                <w:szCs w:val="21"/>
              </w:rPr>
            </w:pPr>
          </w:p>
        </w:tc>
        <w:tc>
          <w:tcPr>
            <w:tcW w:w="2268" w:type="dxa"/>
          </w:tcPr>
          <w:p>
            <w:pPr>
              <w:spacing w:line="360" w:lineRule="auto"/>
              <w:rPr>
                <w:rFonts w:ascii="宋体" w:hAnsi="宋体" w:eastAsia="宋体" w:cs="Times New Roman"/>
                <w:szCs w:val="21"/>
              </w:rPr>
            </w:pPr>
            <w:r>
              <w:rPr>
                <w:rFonts w:hint="eastAsia" w:ascii="宋体" w:hAnsi="宋体" w:eastAsia="宋体" w:cs="Times New Roman"/>
                <w:szCs w:val="21"/>
              </w:rPr>
              <w:t>知识要求</w:t>
            </w:r>
          </w:p>
        </w:tc>
        <w:tc>
          <w:tcPr>
            <w:tcW w:w="1843" w:type="dxa"/>
          </w:tcPr>
          <w:p>
            <w:pPr>
              <w:spacing w:line="360" w:lineRule="auto"/>
              <w:rPr>
                <w:rFonts w:ascii="宋体" w:hAnsi="宋体" w:eastAsia="宋体" w:cs="Times New Roman"/>
                <w:szCs w:val="21"/>
              </w:rPr>
            </w:pPr>
            <w:r>
              <w:rPr>
                <w:rFonts w:hint="eastAsia" w:ascii="宋体" w:hAnsi="宋体" w:eastAsia="宋体" w:cs="Times New Roman"/>
                <w:szCs w:val="21"/>
              </w:rPr>
              <w:t>技能要求</w:t>
            </w:r>
          </w:p>
        </w:tc>
        <w:tc>
          <w:tcPr>
            <w:tcW w:w="2268" w:type="dxa"/>
          </w:tcPr>
          <w:p>
            <w:pPr>
              <w:spacing w:line="360" w:lineRule="auto"/>
              <w:rPr>
                <w:rFonts w:ascii="宋体" w:hAnsi="宋体" w:eastAsia="宋体" w:cs="Times New Roman"/>
                <w:szCs w:val="21"/>
              </w:rPr>
            </w:pPr>
            <w:r>
              <w:rPr>
                <w:rFonts w:hint="eastAsia" w:ascii="宋体" w:hAnsi="宋体" w:eastAsia="宋体" w:cs="Times New Roman"/>
                <w:szCs w:val="21"/>
              </w:rPr>
              <w:t>职业素质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1</w:t>
            </w:r>
          </w:p>
        </w:tc>
        <w:tc>
          <w:tcPr>
            <w:tcW w:w="1276" w:type="dxa"/>
            <w:vAlign w:val="center"/>
          </w:tcPr>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r>
              <w:rPr>
                <w:rFonts w:hint="eastAsia" w:ascii="宋体" w:hAnsi="宋体" w:eastAsia="宋体" w:cs="Times New Roman"/>
                <w:szCs w:val="21"/>
              </w:rPr>
              <w:t>医学微生物学基础</w:t>
            </w:r>
          </w:p>
        </w:tc>
        <w:tc>
          <w:tcPr>
            <w:tcW w:w="2268" w:type="dxa"/>
            <w:vAlign w:val="center"/>
          </w:tcPr>
          <w:p>
            <w:pPr>
              <w:numPr>
                <w:ilvl w:val="0"/>
                <w:numId w:val="13"/>
              </w:numPr>
              <w:spacing w:line="360" w:lineRule="auto"/>
              <w:jc w:val="center"/>
              <w:rPr>
                <w:rFonts w:ascii="宋体" w:hAnsi="宋体" w:eastAsia="宋体" w:cs="Times New Roman"/>
                <w:szCs w:val="21"/>
              </w:rPr>
            </w:pPr>
            <w:r>
              <w:rPr>
                <w:rFonts w:hint="eastAsia" w:ascii="宋体" w:hAnsi="宋体" w:eastAsia="宋体" w:cs="Times New Roman"/>
                <w:szCs w:val="21"/>
              </w:rPr>
              <w:t>微生物的概述</w:t>
            </w:r>
          </w:p>
          <w:p>
            <w:pPr>
              <w:numPr>
                <w:ilvl w:val="0"/>
                <w:numId w:val="13"/>
              </w:numPr>
              <w:spacing w:line="360" w:lineRule="auto"/>
              <w:jc w:val="center"/>
              <w:rPr>
                <w:rFonts w:ascii="宋体" w:hAnsi="宋体" w:eastAsia="宋体" w:cs="Times New Roman"/>
                <w:szCs w:val="21"/>
              </w:rPr>
            </w:pPr>
            <w:r>
              <w:rPr>
                <w:rFonts w:hint="eastAsia" w:ascii="宋体" w:hAnsi="宋体" w:eastAsia="宋体" w:cs="Times New Roman"/>
                <w:szCs w:val="21"/>
              </w:rPr>
              <w:t>细菌的基本性状</w:t>
            </w:r>
          </w:p>
          <w:p>
            <w:pPr>
              <w:numPr>
                <w:ilvl w:val="0"/>
                <w:numId w:val="13"/>
              </w:numPr>
              <w:spacing w:line="360" w:lineRule="auto"/>
              <w:jc w:val="center"/>
              <w:rPr>
                <w:rFonts w:ascii="宋体" w:hAnsi="宋体" w:eastAsia="宋体" w:cs="Times New Roman"/>
                <w:szCs w:val="21"/>
              </w:rPr>
            </w:pPr>
            <w:r>
              <w:rPr>
                <w:rFonts w:hint="eastAsia" w:ascii="宋体" w:hAnsi="宋体" w:eastAsia="宋体" w:cs="Times New Roman"/>
                <w:szCs w:val="21"/>
              </w:rPr>
              <w:t>真菌的基本性状</w:t>
            </w:r>
          </w:p>
          <w:p>
            <w:pPr>
              <w:numPr>
                <w:ilvl w:val="0"/>
                <w:numId w:val="13"/>
              </w:numPr>
              <w:spacing w:line="360" w:lineRule="auto"/>
              <w:jc w:val="center"/>
              <w:rPr>
                <w:rFonts w:ascii="宋体" w:hAnsi="宋体" w:eastAsia="宋体" w:cs="Times New Roman"/>
                <w:szCs w:val="21"/>
              </w:rPr>
            </w:pPr>
            <w:r>
              <w:rPr>
                <w:rFonts w:hint="eastAsia" w:ascii="宋体" w:hAnsi="宋体" w:eastAsia="宋体" w:cs="Times New Roman"/>
                <w:szCs w:val="21"/>
              </w:rPr>
              <w:t>病毒的基本性状</w:t>
            </w:r>
          </w:p>
          <w:p>
            <w:pPr>
              <w:numPr>
                <w:ilvl w:val="0"/>
                <w:numId w:val="13"/>
              </w:numPr>
              <w:spacing w:line="360" w:lineRule="auto"/>
              <w:jc w:val="center"/>
              <w:rPr>
                <w:rFonts w:ascii="宋体" w:hAnsi="宋体" w:eastAsia="宋体" w:cs="Times New Roman"/>
                <w:szCs w:val="21"/>
              </w:rPr>
            </w:pPr>
            <w:r>
              <w:rPr>
                <w:rFonts w:hint="eastAsia" w:ascii="宋体" w:hAnsi="宋体" w:eastAsia="宋体" w:cs="Times New Roman"/>
                <w:szCs w:val="21"/>
              </w:rPr>
              <w:t>微生物与感染</w:t>
            </w:r>
          </w:p>
        </w:tc>
        <w:tc>
          <w:tcPr>
            <w:tcW w:w="1843" w:type="dxa"/>
            <w:vAlign w:val="center"/>
          </w:tcPr>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r>
              <w:rPr>
                <w:rFonts w:hint="eastAsia" w:ascii="宋体" w:hAnsi="宋体" w:eastAsia="宋体" w:cs="Times New Roman"/>
                <w:szCs w:val="21"/>
              </w:rPr>
              <w:t>能辨别细菌、真菌和病毒的形态与结构</w:t>
            </w:r>
          </w:p>
          <w:p>
            <w:pPr>
              <w:spacing w:line="360" w:lineRule="auto"/>
              <w:jc w:val="center"/>
              <w:rPr>
                <w:rFonts w:ascii="宋体" w:hAnsi="宋体" w:eastAsia="宋体" w:cs="Times New Roman"/>
                <w:szCs w:val="21"/>
              </w:rPr>
            </w:pPr>
          </w:p>
        </w:tc>
        <w:tc>
          <w:tcPr>
            <w:tcW w:w="2268" w:type="dxa"/>
            <w:vAlign w:val="center"/>
          </w:tcPr>
          <w:p>
            <w:pPr>
              <w:numPr>
                <w:ilvl w:val="0"/>
                <w:numId w:val="14"/>
              </w:numPr>
              <w:spacing w:line="360" w:lineRule="auto"/>
              <w:jc w:val="center"/>
              <w:rPr>
                <w:rFonts w:ascii="宋体" w:hAnsi="宋体" w:eastAsia="宋体" w:cs="Times New Roman"/>
                <w:szCs w:val="21"/>
              </w:rPr>
            </w:pPr>
            <w:r>
              <w:rPr>
                <w:rFonts w:hint="eastAsia" w:ascii="宋体" w:hAnsi="宋体" w:eastAsia="宋体" w:cs="Times New Roman"/>
                <w:szCs w:val="21"/>
              </w:rPr>
              <w:t>树立质量第一、患者至上的职业观念</w:t>
            </w:r>
          </w:p>
          <w:p>
            <w:pPr>
              <w:numPr>
                <w:ilvl w:val="0"/>
                <w:numId w:val="14"/>
              </w:numPr>
              <w:spacing w:line="360" w:lineRule="auto"/>
              <w:jc w:val="center"/>
              <w:rPr>
                <w:rFonts w:ascii="宋体" w:hAnsi="宋体" w:eastAsia="宋体" w:cs="Times New Roman"/>
                <w:szCs w:val="21"/>
              </w:rPr>
            </w:pPr>
            <w:r>
              <w:rPr>
                <w:rFonts w:hint="eastAsia" w:ascii="宋体" w:hAnsi="宋体" w:eastAsia="宋体" w:cs="Times New Roman"/>
                <w:szCs w:val="21"/>
              </w:rPr>
              <w:t>形成踏实认识的工作态度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2</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临床微生物检验基本性状</w:t>
            </w:r>
          </w:p>
        </w:tc>
        <w:tc>
          <w:tcPr>
            <w:tcW w:w="2268" w:type="dxa"/>
            <w:vAlign w:val="center"/>
          </w:tcPr>
          <w:p>
            <w:pPr>
              <w:numPr>
                <w:ilvl w:val="0"/>
                <w:numId w:val="15"/>
              </w:numPr>
              <w:spacing w:line="360" w:lineRule="auto"/>
              <w:jc w:val="center"/>
              <w:rPr>
                <w:rFonts w:ascii="宋体" w:hAnsi="宋体" w:eastAsia="宋体" w:cs="Times New Roman"/>
                <w:szCs w:val="21"/>
              </w:rPr>
            </w:pPr>
            <w:r>
              <w:rPr>
                <w:rFonts w:hint="eastAsia" w:ascii="宋体" w:hAnsi="宋体" w:eastAsia="宋体" w:cs="Times New Roman"/>
                <w:szCs w:val="21"/>
              </w:rPr>
              <w:t>细菌检验技术</w:t>
            </w:r>
          </w:p>
          <w:p>
            <w:pPr>
              <w:numPr>
                <w:ilvl w:val="0"/>
                <w:numId w:val="15"/>
              </w:numPr>
              <w:spacing w:line="360" w:lineRule="auto"/>
              <w:jc w:val="center"/>
              <w:rPr>
                <w:rFonts w:ascii="宋体" w:hAnsi="宋体" w:eastAsia="宋体" w:cs="Times New Roman"/>
                <w:szCs w:val="21"/>
              </w:rPr>
            </w:pPr>
            <w:r>
              <w:rPr>
                <w:rFonts w:hint="eastAsia" w:ascii="宋体" w:hAnsi="宋体" w:eastAsia="宋体" w:cs="Times New Roman"/>
                <w:szCs w:val="21"/>
              </w:rPr>
              <w:t>真菌检验技术</w:t>
            </w:r>
          </w:p>
          <w:p>
            <w:pPr>
              <w:numPr>
                <w:ilvl w:val="0"/>
                <w:numId w:val="15"/>
              </w:numPr>
              <w:spacing w:line="360" w:lineRule="auto"/>
              <w:jc w:val="center"/>
              <w:rPr>
                <w:rFonts w:ascii="宋体" w:hAnsi="宋体" w:eastAsia="宋体" w:cs="Times New Roman"/>
                <w:szCs w:val="21"/>
              </w:rPr>
            </w:pPr>
            <w:r>
              <w:rPr>
                <w:rFonts w:hint="eastAsia" w:ascii="宋体" w:hAnsi="宋体" w:eastAsia="宋体" w:cs="Times New Roman"/>
                <w:szCs w:val="21"/>
              </w:rPr>
              <w:t>病毒检验技术</w:t>
            </w:r>
          </w:p>
          <w:p>
            <w:pPr>
              <w:numPr>
                <w:ilvl w:val="0"/>
                <w:numId w:val="15"/>
              </w:numPr>
              <w:spacing w:line="360" w:lineRule="auto"/>
              <w:jc w:val="center"/>
              <w:rPr>
                <w:rFonts w:ascii="宋体" w:hAnsi="宋体" w:eastAsia="宋体" w:cs="Times New Roman"/>
                <w:szCs w:val="21"/>
              </w:rPr>
            </w:pPr>
            <w:r>
              <w:rPr>
                <w:rFonts w:hint="eastAsia" w:ascii="宋体" w:hAnsi="宋体" w:eastAsia="宋体" w:cs="Times New Roman"/>
                <w:szCs w:val="21"/>
              </w:rPr>
              <w:t>动物实验技术</w:t>
            </w:r>
          </w:p>
        </w:tc>
        <w:tc>
          <w:tcPr>
            <w:tcW w:w="1843" w:type="dxa"/>
            <w:vAlign w:val="center"/>
          </w:tcPr>
          <w:p>
            <w:pPr>
              <w:numPr>
                <w:ilvl w:val="0"/>
                <w:numId w:val="16"/>
              </w:numPr>
              <w:spacing w:line="360" w:lineRule="auto"/>
              <w:rPr>
                <w:rFonts w:ascii="宋体" w:hAnsi="宋体" w:eastAsia="宋体" w:cs="Times New Roman"/>
                <w:szCs w:val="21"/>
              </w:rPr>
            </w:pPr>
            <w:r>
              <w:rPr>
                <w:rFonts w:hint="eastAsia" w:ascii="宋体" w:hAnsi="宋体" w:eastAsia="宋体" w:cs="Times New Roman"/>
                <w:szCs w:val="21"/>
              </w:rPr>
              <w:t>细菌形态检验技术</w:t>
            </w:r>
          </w:p>
          <w:p>
            <w:pPr>
              <w:numPr>
                <w:ilvl w:val="0"/>
                <w:numId w:val="16"/>
              </w:numPr>
              <w:spacing w:line="360" w:lineRule="auto"/>
              <w:rPr>
                <w:rFonts w:ascii="宋体" w:hAnsi="宋体" w:eastAsia="宋体" w:cs="Times New Roman"/>
                <w:szCs w:val="21"/>
              </w:rPr>
            </w:pPr>
            <w:r>
              <w:rPr>
                <w:rFonts w:hint="eastAsia" w:ascii="宋体" w:hAnsi="宋体" w:eastAsia="宋体" w:cs="Times New Roman"/>
                <w:szCs w:val="21"/>
              </w:rPr>
              <w:t>细菌接种与培养技术</w:t>
            </w:r>
          </w:p>
          <w:p>
            <w:pPr>
              <w:numPr>
                <w:ilvl w:val="0"/>
                <w:numId w:val="16"/>
              </w:numPr>
              <w:spacing w:line="360" w:lineRule="auto"/>
              <w:rPr>
                <w:rFonts w:ascii="宋体" w:hAnsi="宋体" w:eastAsia="宋体" w:cs="Times New Roman"/>
                <w:szCs w:val="21"/>
              </w:rPr>
            </w:pPr>
            <w:r>
              <w:rPr>
                <w:rFonts w:hint="eastAsia" w:ascii="宋体" w:hAnsi="宋体" w:eastAsia="宋体" w:cs="Times New Roman"/>
                <w:szCs w:val="21"/>
              </w:rPr>
              <w:t>细菌生化鉴定技术</w:t>
            </w:r>
          </w:p>
          <w:p>
            <w:pPr>
              <w:numPr>
                <w:ilvl w:val="0"/>
                <w:numId w:val="16"/>
              </w:numPr>
              <w:spacing w:line="360" w:lineRule="auto"/>
              <w:rPr>
                <w:rFonts w:ascii="宋体" w:hAnsi="宋体" w:eastAsia="宋体" w:cs="Times New Roman"/>
                <w:szCs w:val="21"/>
              </w:rPr>
            </w:pPr>
            <w:r>
              <w:rPr>
                <w:rFonts w:hint="eastAsia" w:ascii="宋体" w:hAnsi="宋体" w:eastAsia="宋体" w:cs="Times New Roman"/>
                <w:szCs w:val="21"/>
              </w:rPr>
              <w:t>真菌形态检验技术</w:t>
            </w:r>
          </w:p>
          <w:p>
            <w:pPr>
              <w:numPr>
                <w:ilvl w:val="0"/>
                <w:numId w:val="16"/>
              </w:numPr>
              <w:spacing w:line="360" w:lineRule="auto"/>
              <w:rPr>
                <w:rFonts w:ascii="宋体" w:hAnsi="宋体" w:eastAsia="宋体" w:cs="Times New Roman"/>
                <w:szCs w:val="21"/>
              </w:rPr>
            </w:pPr>
            <w:r>
              <w:rPr>
                <w:rFonts w:hint="eastAsia" w:ascii="宋体" w:hAnsi="宋体" w:eastAsia="宋体" w:cs="Times New Roman"/>
                <w:szCs w:val="21"/>
              </w:rPr>
              <w:t>真菌培养技术</w:t>
            </w:r>
          </w:p>
          <w:p>
            <w:pPr>
              <w:numPr>
                <w:ilvl w:val="0"/>
                <w:numId w:val="16"/>
              </w:numPr>
              <w:spacing w:line="360" w:lineRule="auto"/>
              <w:rPr>
                <w:rFonts w:ascii="宋体" w:hAnsi="宋体" w:eastAsia="宋体" w:cs="Times New Roman"/>
                <w:szCs w:val="21"/>
              </w:rPr>
            </w:pPr>
            <w:r>
              <w:rPr>
                <w:rFonts w:hint="eastAsia" w:ascii="宋体" w:hAnsi="宋体" w:eastAsia="宋体" w:cs="Times New Roman"/>
                <w:szCs w:val="21"/>
              </w:rPr>
              <w:t>病毒标本的采集与处理</w:t>
            </w:r>
          </w:p>
          <w:p>
            <w:pPr>
              <w:numPr>
                <w:ilvl w:val="0"/>
                <w:numId w:val="16"/>
              </w:numPr>
              <w:spacing w:line="360" w:lineRule="auto"/>
              <w:rPr>
                <w:rFonts w:ascii="宋体" w:hAnsi="宋体" w:eastAsia="宋体" w:cs="Times New Roman"/>
                <w:szCs w:val="21"/>
              </w:rPr>
            </w:pPr>
            <w:r>
              <w:rPr>
                <w:rFonts w:hint="eastAsia" w:ascii="宋体" w:hAnsi="宋体" w:eastAsia="宋体" w:cs="Times New Roman"/>
                <w:szCs w:val="21"/>
              </w:rPr>
              <w:t>病毒形态学检验技术</w:t>
            </w:r>
          </w:p>
          <w:p>
            <w:pPr>
              <w:spacing w:line="360" w:lineRule="auto"/>
              <w:rPr>
                <w:rFonts w:ascii="宋体" w:hAnsi="宋体" w:eastAsia="宋体" w:cs="Times New Roman"/>
                <w:szCs w:val="21"/>
              </w:rPr>
            </w:pPr>
            <w:r>
              <w:rPr>
                <w:rFonts w:hint="eastAsia" w:ascii="宋体" w:hAnsi="宋体" w:eastAsia="宋体" w:cs="Times New Roman"/>
                <w:szCs w:val="21"/>
              </w:rPr>
              <w:t>8、病毒的分离与鉴定</w:t>
            </w:r>
          </w:p>
        </w:tc>
        <w:tc>
          <w:tcPr>
            <w:tcW w:w="2268" w:type="dxa"/>
            <w:vAlign w:val="center"/>
          </w:tcPr>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jc w:val="center"/>
              <w:rPr>
                <w:rFonts w:ascii="宋体" w:hAnsi="宋体" w:eastAsia="宋体" w:cs="Times New Roman"/>
                <w:szCs w:val="21"/>
              </w:rPr>
            </w:pPr>
          </w:p>
          <w:p>
            <w:pPr>
              <w:spacing w:line="360" w:lineRule="auto"/>
              <w:ind w:firstLine="840" w:firstLineChars="400"/>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420" w:firstLineChars="200"/>
              <w:jc w:val="center"/>
              <w:rPr>
                <w:rFonts w:ascii="宋体" w:hAnsi="宋体" w:eastAsia="宋体" w:cs="Times New Roman"/>
                <w:szCs w:val="21"/>
              </w:rPr>
            </w:pPr>
            <w:r>
              <w:rPr>
                <w:rFonts w:hint="eastAsia" w:ascii="宋体" w:hAnsi="宋体" w:eastAsia="宋体" w:cs="Times New Roman"/>
                <w:szCs w:val="21"/>
              </w:rPr>
              <w:t>3</w:t>
            </w:r>
          </w:p>
        </w:tc>
        <w:tc>
          <w:tcPr>
            <w:tcW w:w="1276"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葡萄球菌属鉴定</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1、葡萄球菌的生物学特性</w:t>
            </w:r>
          </w:p>
          <w:p>
            <w:pPr>
              <w:spacing w:line="360" w:lineRule="auto"/>
              <w:rPr>
                <w:rFonts w:ascii="宋体" w:hAnsi="宋体" w:eastAsia="宋体" w:cs="Times New Roman"/>
                <w:szCs w:val="21"/>
              </w:rPr>
            </w:pPr>
            <w:r>
              <w:rPr>
                <w:rFonts w:hint="eastAsia" w:ascii="宋体" w:hAnsi="宋体" w:eastAsia="宋体" w:cs="Times New Roman"/>
                <w:szCs w:val="21"/>
              </w:rPr>
              <w:t>2、葡萄球菌属分离培养要求</w:t>
            </w:r>
          </w:p>
          <w:p>
            <w:pPr>
              <w:spacing w:line="360" w:lineRule="auto"/>
              <w:rPr>
                <w:rFonts w:ascii="宋体" w:hAnsi="宋体" w:eastAsia="宋体" w:cs="Times New Roman"/>
                <w:szCs w:val="21"/>
              </w:rPr>
            </w:pPr>
            <w:r>
              <w:rPr>
                <w:rFonts w:hint="eastAsia" w:ascii="宋体" w:hAnsi="宋体" w:eastAsia="宋体" w:cs="Times New Roman"/>
                <w:szCs w:val="21"/>
              </w:rPr>
              <w:t>3、葡萄球菌属的生化鉴别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1、细菌在固体培养基上的接种技术</w:t>
            </w:r>
          </w:p>
          <w:p>
            <w:pPr>
              <w:spacing w:line="360" w:lineRule="auto"/>
              <w:rPr>
                <w:rFonts w:ascii="宋体" w:hAnsi="宋体" w:eastAsia="宋体" w:cs="Times New Roman"/>
                <w:szCs w:val="21"/>
              </w:rPr>
            </w:pPr>
            <w:r>
              <w:rPr>
                <w:rFonts w:hint="eastAsia" w:ascii="宋体" w:hAnsi="宋体" w:eastAsia="宋体" w:cs="Times New Roman"/>
                <w:szCs w:val="21"/>
              </w:rPr>
              <w:t>2.操作触酶试验</w:t>
            </w:r>
          </w:p>
          <w:p>
            <w:pPr>
              <w:spacing w:line="360" w:lineRule="auto"/>
              <w:jc w:val="center"/>
              <w:rPr>
                <w:rFonts w:ascii="宋体" w:hAnsi="宋体" w:eastAsia="宋体" w:cs="Times New Roman"/>
                <w:szCs w:val="21"/>
              </w:rPr>
            </w:pPr>
          </w:p>
        </w:tc>
        <w:tc>
          <w:tcPr>
            <w:tcW w:w="2268"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420" w:firstLineChars="200"/>
              <w:jc w:val="center"/>
              <w:rPr>
                <w:rFonts w:ascii="宋体" w:hAnsi="宋体" w:eastAsia="宋体" w:cs="Times New Roman"/>
                <w:szCs w:val="21"/>
              </w:rPr>
            </w:pPr>
            <w:r>
              <w:rPr>
                <w:rFonts w:hint="eastAsia" w:ascii="宋体" w:hAnsi="宋体" w:eastAsia="宋体" w:cs="Times New Roman"/>
                <w:szCs w:val="21"/>
              </w:rPr>
              <w:t>4</w:t>
            </w:r>
          </w:p>
        </w:tc>
        <w:tc>
          <w:tcPr>
            <w:tcW w:w="1276" w:type="dxa"/>
            <w:vAlign w:val="center"/>
          </w:tcPr>
          <w:p>
            <w:pPr>
              <w:widowControl/>
              <w:jc w:val="center"/>
              <w:textAlignment w:val="center"/>
              <w:rPr>
                <w:rFonts w:ascii="宋体" w:hAnsi="宋体" w:eastAsia="宋体" w:cs="Times New Roman"/>
                <w:szCs w:val="21"/>
              </w:rPr>
            </w:pPr>
            <w:r>
              <w:rPr>
                <w:rFonts w:hint="eastAsia" w:ascii="宋体" w:hAnsi="宋体" w:eastAsia="宋体" w:cs="Times New Roman"/>
                <w:szCs w:val="21"/>
              </w:rPr>
              <w:t>链球菌属鉴定</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1、链球菌的生物学特性</w:t>
            </w:r>
          </w:p>
          <w:p>
            <w:pPr>
              <w:spacing w:line="360" w:lineRule="auto"/>
              <w:rPr>
                <w:rFonts w:ascii="宋体" w:hAnsi="宋体" w:eastAsia="宋体" w:cs="Times New Roman"/>
                <w:szCs w:val="21"/>
              </w:rPr>
            </w:pPr>
            <w:r>
              <w:rPr>
                <w:rFonts w:hint="eastAsia" w:ascii="宋体" w:hAnsi="宋体" w:eastAsia="宋体" w:cs="Times New Roman"/>
                <w:szCs w:val="21"/>
              </w:rPr>
              <w:t>2、链球菌属分离培养要求</w:t>
            </w:r>
          </w:p>
          <w:p>
            <w:pPr>
              <w:spacing w:line="360" w:lineRule="auto"/>
              <w:rPr>
                <w:rFonts w:ascii="宋体" w:hAnsi="宋体" w:eastAsia="宋体" w:cs="Times New Roman"/>
                <w:szCs w:val="21"/>
              </w:rPr>
            </w:pPr>
            <w:r>
              <w:rPr>
                <w:rFonts w:hint="eastAsia" w:ascii="宋体" w:hAnsi="宋体" w:eastAsia="宋体" w:cs="Times New Roman"/>
                <w:szCs w:val="21"/>
              </w:rPr>
              <w:t>3、链球菌属的生化鉴别</w:t>
            </w:r>
          </w:p>
          <w:p>
            <w:pPr>
              <w:widowControl/>
              <w:textAlignment w:val="top"/>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1、细菌接种和培养技术</w:t>
            </w:r>
          </w:p>
          <w:p>
            <w:pPr>
              <w:spacing w:line="360" w:lineRule="auto"/>
              <w:jc w:val="center"/>
              <w:rPr>
                <w:rFonts w:ascii="宋体" w:hAnsi="宋体" w:eastAsia="宋体" w:cs="Times New Roman"/>
                <w:szCs w:val="21"/>
              </w:rPr>
            </w:pPr>
            <w:r>
              <w:rPr>
                <w:rFonts w:hint="eastAsia" w:ascii="宋体" w:hAnsi="宋体" w:eastAsia="宋体" w:cs="Times New Roman"/>
                <w:szCs w:val="21"/>
              </w:rPr>
              <w:t>2、辨别溶血试验</w:t>
            </w:r>
          </w:p>
          <w:p>
            <w:pPr>
              <w:spacing w:line="360" w:lineRule="auto"/>
              <w:jc w:val="center"/>
              <w:rPr>
                <w:rFonts w:ascii="宋体" w:hAnsi="宋体" w:eastAsia="宋体" w:cs="Times New Roman"/>
                <w:szCs w:val="21"/>
              </w:rPr>
            </w:pPr>
            <w:r>
              <w:rPr>
                <w:rFonts w:hint="eastAsia" w:ascii="宋体" w:hAnsi="宋体" w:eastAsia="宋体" w:cs="Times New Roman"/>
                <w:szCs w:val="21"/>
              </w:rPr>
              <w:t>3、操作触酶试验</w:t>
            </w:r>
          </w:p>
        </w:tc>
        <w:tc>
          <w:tcPr>
            <w:tcW w:w="2268" w:type="dxa"/>
            <w:vAlign w:val="center"/>
          </w:tcPr>
          <w:p>
            <w:pPr>
              <w:spacing w:line="360" w:lineRule="auto"/>
              <w:ind w:firstLine="840" w:firstLineChars="400"/>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420" w:firstLineChars="200"/>
              <w:jc w:val="center"/>
              <w:rPr>
                <w:rFonts w:ascii="宋体" w:hAnsi="宋体" w:eastAsia="宋体" w:cs="Times New Roman"/>
                <w:szCs w:val="21"/>
              </w:rPr>
            </w:pPr>
          </w:p>
          <w:p>
            <w:pPr>
              <w:spacing w:line="360" w:lineRule="auto"/>
              <w:ind w:firstLine="420" w:firstLineChars="200"/>
              <w:jc w:val="center"/>
              <w:rPr>
                <w:rFonts w:ascii="宋体" w:hAnsi="宋体" w:eastAsia="宋体" w:cs="Times New Roman"/>
                <w:szCs w:val="21"/>
              </w:rPr>
            </w:pPr>
          </w:p>
          <w:p>
            <w:pPr>
              <w:spacing w:line="360" w:lineRule="auto"/>
              <w:ind w:firstLine="420" w:firstLineChars="200"/>
              <w:jc w:val="center"/>
              <w:rPr>
                <w:rFonts w:ascii="宋体" w:hAnsi="宋体" w:eastAsia="宋体" w:cs="Times New Roman"/>
                <w:szCs w:val="21"/>
              </w:rPr>
            </w:pPr>
          </w:p>
          <w:p>
            <w:pPr>
              <w:spacing w:line="360" w:lineRule="auto"/>
              <w:ind w:firstLine="420" w:firstLineChars="200"/>
              <w:jc w:val="center"/>
              <w:rPr>
                <w:rFonts w:ascii="宋体" w:hAnsi="宋体" w:eastAsia="宋体" w:cs="Times New Roman"/>
                <w:szCs w:val="21"/>
              </w:rPr>
            </w:pPr>
          </w:p>
          <w:p>
            <w:pPr>
              <w:spacing w:line="360" w:lineRule="auto"/>
              <w:ind w:firstLine="420" w:firstLineChars="200"/>
              <w:jc w:val="center"/>
              <w:rPr>
                <w:rFonts w:ascii="宋体" w:hAnsi="宋体" w:eastAsia="宋体" w:cs="Times New Roman"/>
                <w:szCs w:val="21"/>
              </w:rPr>
            </w:pPr>
          </w:p>
          <w:p>
            <w:pPr>
              <w:spacing w:line="360" w:lineRule="auto"/>
              <w:ind w:firstLine="420" w:firstLineChars="200"/>
              <w:jc w:val="center"/>
              <w:rPr>
                <w:rFonts w:ascii="宋体" w:hAnsi="宋体" w:eastAsia="宋体" w:cs="Times New Roman"/>
                <w:szCs w:val="21"/>
              </w:rPr>
            </w:pPr>
            <w:r>
              <w:rPr>
                <w:rFonts w:hint="eastAsia" w:ascii="宋体" w:hAnsi="宋体" w:eastAsia="宋体" w:cs="Times New Roman"/>
                <w:szCs w:val="21"/>
              </w:rPr>
              <w:t>5</w:t>
            </w:r>
          </w:p>
        </w:tc>
        <w:tc>
          <w:tcPr>
            <w:tcW w:w="1276" w:type="dxa"/>
            <w:vAlign w:val="center"/>
          </w:tcPr>
          <w:p>
            <w:pPr>
              <w:widowControl/>
              <w:jc w:val="center"/>
              <w:textAlignment w:val="center"/>
              <w:rPr>
                <w:rFonts w:ascii="宋体" w:hAnsi="宋体" w:eastAsia="宋体" w:cs="Times New Roman"/>
                <w:szCs w:val="21"/>
              </w:rPr>
            </w:pPr>
            <w:r>
              <w:rPr>
                <w:rFonts w:hint="eastAsia" w:ascii="宋体" w:hAnsi="宋体" w:eastAsia="宋体" w:cs="Times New Roman"/>
                <w:szCs w:val="21"/>
              </w:rPr>
              <w:t>奈瑟菌属鉴定</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1、奈瑟菌的生物学特性</w:t>
            </w:r>
          </w:p>
          <w:p>
            <w:pPr>
              <w:spacing w:line="360" w:lineRule="auto"/>
              <w:rPr>
                <w:rFonts w:ascii="宋体" w:hAnsi="宋体" w:eastAsia="宋体" w:cs="Times New Roman"/>
                <w:szCs w:val="21"/>
              </w:rPr>
            </w:pPr>
            <w:r>
              <w:rPr>
                <w:rFonts w:hint="eastAsia" w:ascii="宋体" w:hAnsi="宋体" w:eastAsia="宋体" w:cs="Times New Roman"/>
                <w:szCs w:val="21"/>
              </w:rPr>
              <w:t>2、奈瑟菌属分离培养要求</w:t>
            </w:r>
          </w:p>
          <w:p>
            <w:pPr>
              <w:spacing w:line="360" w:lineRule="auto"/>
              <w:rPr>
                <w:rFonts w:ascii="宋体" w:hAnsi="宋体" w:eastAsia="宋体" w:cs="Times New Roman"/>
                <w:szCs w:val="21"/>
              </w:rPr>
            </w:pPr>
            <w:r>
              <w:rPr>
                <w:rFonts w:hint="eastAsia" w:ascii="宋体" w:hAnsi="宋体" w:eastAsia="宋体" w:cs="Times New Roman"/>
                <w:szCs w:val="21"/>
              </w:rPr>
              <w:t>3、奈瑟菌属的生化鉴别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widowControl/>
              <w:textAlignment w:val="center"/>
              <w:rPr>
                <w:rFonts w:ascii="宋体" w:hAnsi="宋体" w:eastAsia="宋体" w:cs="Times New Roman"/>
                <w:szCs w:val="21"/>
              </w:rPr>
            </w:pPr>
            <w:r>
              <w:rPr>
                <w:rFonts w:hint="eastAsia" w:ascii="宋体" w:hAnsi="宋体" w:eastAsia="宋体" w:cs="Times New Roman"/>
                <w:szCs w:val="21"/>
              </w:rPr>
              <w:t>1、巧克力基培养技术</w:t>
            </w:r>
          </w:p>
          <w:p>
            <w:pPr>
              <w:widowControl/>
              <w:textAlignment w:val="center"/>
              <w:rPr>
                <w:rFonts w:ascii="宋体" w:hAnsi="宋体" w:eastAsia="宋体" w:cs="Times New Roman"/>
                <w:szCs w:val="21"/>
              </w:rPr>
            </w:pPr>
            <w:r>
              <w:rPr>
                <w:rFonts w:hint="eastAsia" w:ascii="宋体" w:hAnsi="宋体" w:eastAsia="宋体" w:cs="Times New Roman"/>
                <w:szCs w:val="21"/>
              </w:rPr>
              <w:t>2、革兰染色技术</w:t>
            </w:r>
          </w:p>
          <w:p>
            <w:pPr>
              <w:widowControl/>
              <w:jc w:val="center"/>
              <w:textAlignment w:val="center"/>
              <w:rPr>
                <w:rFonts w:ascii="宋体" w:hAnsi="宋体" w:eastAsia="宋体" w:cs="Times New Roman"/>
                <w:szCs w:val="21"/>
              </w:rPr>
            </w:pPr>
          </w:p>
        </w:tc>
        <w:tc>
          <w:tcPr>
            <w:tcW w:w="2268" w:type="dxa"/>
            <w:vAlign w:val="center"/>
          </w:tcPr>
          <w:p>
            <w:pPr>
              <w:spacing w:line="360" w:lineRule="auto"/>
              <w:ind w:firstLine="840" w:firstLineChars="400"/>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6</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棒状杆菌属鉴定</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1、棒状杆菌的生物学特性</w:t>
            </w:r>
          </w:p>
          <w:p>
            <w:pPr>
              <w:spacing w:line="360" w:lineRule="auto"/>
              <w:rPr>
                <w:rFonts w:ascii="宋体" w:hAnsi="宋体" w:eastAsia="宋体" w:cs="Times New Roman"/>
                <w:szCs w:val="21"/>
              </w:rPr>
            </w:pPr>
            <w:r>
              <w:rPr>
                <w:rFonts w:hint="eastAsia" w:ascii="宋体" w:hAnsi="宋体" w:eastAsia="宋体" w:cs="Times New Roman"/>
                <w:szCs w:val="21"/>
              </w:rPr>
              <w:t>2、棒状杆菌分离培养要求</w:t>
            </w:r>
          </w:p>
          <w:p>
            <w:pPr>
              <w:spacing w:line="360" w:lineRule="auto"/>
              <w:rPr>
                <w:rFonts w:ascii="宋体" w:hAnsi="宋体" w:eastAsia="宋体" w:cs="Times New Roman"/>
                <w:szCs w:val="21"/>
              </w:rPr>
            </w:pPr>
            <w:r>
              <w:rPr>
                <w:rFonts w:hint="eastAsia" w:ascii="宋体" w:hAnsi="宋体" w:eastAsia="宋体" w:cs="Times New Roman"/>
                <w:szCs w:val="21"/>
              </w:rPr>
              <w:t>3、棒状杆菌的生化鉴别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widowControl/>
              <w:textAlignment w:val="top"/>
              <w:rPr>
                <w:rFonts w:ascii="宋体" w:hAnsi="宋体" w:eastAsia="宋体" w:cs="Times New Roman"/>
                <w:szCs w:val="21"/>
              </w:rPr>
            </w:pPr>
            <w:r>
              <w:rPr>
                <w:rFonts w:hint="eastAsia" w:ascii="宋体" w:hAnsi="宋体" w:eastAsia="宋体" w:cs="宋体"/>
                <w:color w:val="000000"/>
                <w:kern w:val="0"/>
                <w:szCs w:val="21"/>
                <w:lang w:bidi="ar"/>
              </w:rPr>
              <w:t>1、</w:t>
            </w:r>
            <w:r>
              <w:rPr>
                <w:rFonts w:hint="eastAsia" w:ascii="宋体" w:hAnsi="宋体" w:eastAsia="宋体" w:cs="Times New Roman"/>
                <w:szCs w:val="21"/>
              </w:rPr>
              <w:t>异染颗粒染色技术</w:t>
            </w:r>
            <w:r>
              <w:rPr>
                <w:rFonts w:hint="eastAsia" w:ascii="宋体" w:hAnsi="宋体" w:eastAsia="宋体" w:cs="Times New Roman"/>
                <w:szCs w:val="21"/>
              </w:rPr>
              <w:br w:type="textWrapping"/>
            </w:r>
            <w:r>
              <w:rPr>
                <w:rFonts w:hint="eastAsia" w:ascii="宋体" w:hAnsi="宋体" w:eastAsia="宋体" w:cs="Times New Roman"/>
                <w:szCs w:val="21"/>
              </w:rPr>
              <w:t>2、葡萄糖、麦芽糖试验</w:t>
            </w:r>
          </w:p>
          <w:p>
            <w:pPr>
              <w:widowControl/>
              <w:textAlignment w:val="top"/>
              <w:rPr>
                <w:rFonts w:ascii="宋体" w:hAnsi="宋体" w:eastAsia="宋体" w:cs="Times New Roman"/>
                <w:szCs w:val="21"/>
              </w:rPr>
            </w:pP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ind w:firstLine="630" w:firstLineChars="300"/>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7</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分支杆菌属</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1、分支杆菌的生物学特性</w:t>
            </w:r>
          </w:p>
          <w:p>
            <w:pPr>
              <w:spacing w:line="360" w:lineRule="auto"/>
              <w:rPr>
                <w:rFonts w:ascii="宋体" w:hAnsi="宋体" w:eastAsia="宋体" w:cs="Times New Roman"/>
                <w:szCs w:val="21"/>
              </w:rPr>
            </w:pPr>
            <w:r>
              <w:rPr>
                <w:rFonts w:hint="eastAsia" w:ascii="宋体" w:hAnsi="宋体" w:eastAsia="宋体" w:cs="Times New Roman"/>
                <w:szCs w:val="21"/>
              </w:rPr>
              <w:t>2、分支杆菌分离培养要求</w:t>
            </w:r>
          </w:p>
          <w:p>
            <w:pPr>
              <w:spacing w:line="360" w:lineRule="auto"/>
              <w:rPr>
                <w:rFonts w:ascii="宋体" w:hAnsi="宋体" w:eastAsia="宋体" w:cs="Times New Roman"/>
                <w:szCs w:val="21"/>
              </w:rPr>
            </w:pPr>
            <w:r>
              <w:rPr>
                <w:rFonts w:hint="eastAsia" w:ascii="宋体" w:hAnsi="宋体" w:eastAsia="宋体" w:cs="Times New Roman"/>
                <w:szCs w:val="21"/>
              </w:rPr>
              <w:t>3、分支杆菌的生化鉴别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1、痰标本采集</w:t>
            </w:r>
          </w:p>
          <w:p>
            <w:pPr>
              <w:spacing w:line="360" w:lineRule="auto"/>
              <w:rPr>
                <w:rFonts w:ascii="宋体" w:hAnsi="宋体" w:eastAsia="宋体" w:cs="Times New Roman"/>
                <w:szCs w:val="21"/>
              </w:rPr>
            </w:pPr>
            <w:r>
              <w:rPr>
                <w:rFonts w:hint="eastAsia" w:ascii="宋体" w:hAnsi="宋体" w:eastAsia="宋体" w:cs="Times New Roman"/>
                <w:szCs w:val="21"/>
              </w:rPr>
              <w:t>2、抗酸染色技术</w:t>
            </w:r>
          </w:p>
          <w:p>
            <w:pPr>
              <w:spacing w:line="360" w:lineRule="auto"/>
              <w:rPr>
                <w:rFonts w:ascii="宋体" w:hAnsi="宋体" w:eastAsia="宋体" w:cs="Times New Roman"/>
                <w:szCs w:val="21"/>
              </w:rPr>
            </w:pP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ind w:firstLine="840" w:firstLineChars="400"/>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宋体" w:hAnsi="宋体" w:eastAsia="宋体" w:cs="Times New Roman"/>
                <w:szCs w:val="21"/>
              </w:rPr>
            </w:pPr>
            <w:r>
              <w:rPr>
                <w:rFonts w:hint="eastAsia" w:ascii="宋体" w:hAnsi="宋体" w:eastAsia="宋体" w:cs="Times New Roman"/>
                <w:szCs w:val="21"/>
              </w:rPr>
              <w:t>8</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需养芽孢菌属</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1、需养芽孢菌的生物学特性</w:t>
            </w:r>
          </w:p>
          <w:p>
            <w:pPr>
              <w:spacing w:line="360" w:lineRule="auto"/>
              <w:rPr>
                <w:rFonts w:ascii="宋体" w:hAnsi="宋体" w:eastAsia="宋体" w:cs="Times New Roman"/>
                <w:szCs w:val="21"/>
              </w:rPr>
            </w:pPr>
            <w:r>
              <w:rPr>
                <w:rFonts w:hint="eastAsia" w:ascii="宋体" w:hAnsi="宋体" w:eastAsia="宋体" w:cs="Times New Roman"/>
                <w:szCs w:val="21"/>
              </w:rPr>
              <w:t>2、需养芽孢菌分离培养要求</w:t>
            </w:r>
          </w:p>
          <w:p>
            <w:pPr>
              <w:spacing w:line="360" w:lineRule="auto"/>
              <w:rPr>
                <w:rFonts w:ascii="宋体" w:hAnsi="宋体" w:eastAsia="宋体" w:cs="Times New Roman"/>
                <w:szCs w:val="21"/>
              </w:rPr>
            </w:pPr>
            <w:r>
              <w:rPr>
                <w:rFonts w:hint="eastAsia" w:ascii="宋体" w:hAnsi="宋体" w:eastAsia="宋体" w:cs="Times New Roman"/>
                <w:szCs w:val="21"/>
              </w:rPr>
              <w:t>3、需养芽孢菌的生化鉴别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1、穿刺法</w:t>
            </w:r>
          </w:p>
          <w:p>
            <w:pPr>
              <w:spacing w:line="360" w:lineRule="auto"/>
              <w:rPr>
                <w:rFonts w:ascii="宋体" w:hAnsi="宋体" w:eastAsia="宋体" w:cs="Times New Roman"/>
                <w:szCs w:val="21"/>
              </w:rPr>
            </w:pPr>
            <w:r>
              <w:rPr>
                <w:rFonts w:hint="eastAsia" w:ascii="宋体" w:hAnsi="宋体" w:eastAsia="宋体" w:cs="Times New Roman"/>
                <w:szCs w:val="21"/>
              </w:rPr>
              <w:t>2、M，Fadyean荚膜染色法</w:t>
            </w:r>
          </w:p>
          <w:p>
            <w:pPr>
              <w:spacing w:line="360" w:lineRule="auto"/>
              <w:rPr>
                <w:rFonts w:ascii="宋体" w:hAnsi="宋体" w:eastAsia="宋体" w:cs="Times New Roman"/>
                <w:szCs w:val="21"/>
              </w:rPr>
            </w:pPr>
            <w:r>
              <w:rPr>
                <w:rFonts w:hint="eastAsia" w:ascii="宋体" w:hAnsi="宋体" w:eastAsia="宋体" w:cs="Times New Roman"/>
                <w:szCs w:val="21"/>
              </w:rPr>
              <w:t>3、药敏纸片试验</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ind w:firstLine="420" w:firstLineChars="200"/>
              <w:rPr>
                <w:rFonts w:ascii="宋体" w:hAnsi="宋体" w:eastAsia="宋体" w:cs="Times New Roman"/>
                <w:szCs w:val="21"/>
              </w:rPr>
            </w:pPr>
          </w:p>
          <w:p>
            <w:pPr>
              <w:spacing w:line="360" w:lineRule="auto"/>
              <w:ind w:firstLine="840" w:firstLineChars="400"/>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9</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肠杆菌科</w:t>
            </w:r>
          </w:p>
        </w:tc>
        <w:tc>
          <w:tcPr>
            <w:tcW w:w="2268" w:type="dxa"/>
            <w:vAlign w:val="center"/>
          </w:tcPr>
          <w:p>
            <w:pPr>
              <w:numPr>
                <w:ilvl w:val="0"/>
                <w:numId w:val="17"/>
              </w:numPr>
              <w:spacing w:line="360" w:lineRule="auto"/>
              <w:rPr>
                <w:rFonts w:ascii="宋体" w:hAnsi="宋体" w:eastAsia="宋体" w:cs="Times New Roman"/>
                <w:szCs w:val="21"/>
              </w:rPr>
            </w:pPr>
            <w:r>
              <w:rPr>
                <w:rFonts w:hint="eastAsia" w:ascii="宋体" w:hAnsi="宋体" w:eastAsia="宋体" w:cs="Times New Roman"/>
                <w:szCs w:val="21"/>
              </w:rPr>
              <w:t>埃希菌属微生物学检查方法</w:t>
            </w:r>
          </w:p>
          <w:p>
            <w:pPr>
              <w:numPr>
                <w:ilvl w:val="0"/>
                <w:numId w:val="17"/>
              </w:numPr>
              <w:spacing w:line="360" w:lineRule="auto"/>
              <w:rPr>
                <w:rFonts w:ascii="宋体" w:hAnsi="宋体" w:eastAsia="宋体" w:cs="Times New Roman"/>
                <w:szCs w:val="21"/>
              </w:rPr>
            </w:pPr>
            <w:r>
              <w:rPr>
                <w:rFonts w:hint="eastAsia" w:ascii="宋体" w:hAnsi="宋体" w:eastAsia="宋体" w:cs="Times New Roman"/>
                <w:szCs w:val="21"/>
              </w:rPr>
              <w:t>沙门菌属微生物学检查方法</w:t>
            </w:r>
          </w:p>
          <w:p>
            <w:pPr>
              <w:numPr>
                <w:ilvl w:val="0"/>
                <w:numId w:val="17"/>
              </w:numPr>
              <w:spacing w:line="360" w:lineRule="auto"/>
              <w:rPr>
                <w:rFonts w:ascii="宋体" w:hAnsi="宋体" w:eastAsia="宋体" w:cs="Times New Roman"/>
                <w:szCs w:val="21"/>
              </w:rPr>
            </w:pPr>
            <w:r>
              <w:rPr>
                <w:rFonts w:hint="eastAsia" w:ascii="宋体" w:hAnsi="宋体" w:eastAsia="宋体" w:cs="Times New Roman"/>
                <w:szCs w:val="21"/>
              </w:rPr>
              <w:t>志贺菌属微生物学检查方法</w:t>
            </w:r>
          </w:p>
          <w:p>
            <w:pPr>
              <w:numPr>
                <w:ilvl w:val="0"/>
                <w:numId w:val="17"/>
              </w:numPr>
              <w:spacing w:line="360" w:lineRule="auto"/>
              <w:rPr>
                <w:rFonts w:ascii="宋体" w:hAnsi="宋体" w:eastAsia="宋体" w:cs="Times New Roman"/>
                <w:szCs w:val="21"/>
              </w:rPr>
            </w:pPr>
            <w:r>
              <w:rPr>
                <w:rFonts w:hint="eastAsia" w:ascii="宋体" w:hAnsi="宋体" w:eastAsia="宋体" w:cs="Times New Roman"/>
                <w:szCs w:val="21"/>
              </w:rPr>
              <w:t>克雷伯菌属微生物学检查方法</w:t>
            </w:r>
          </w:p>
          <w:p>
            <w:pPr>
              <w:numPr>
                <w:ilvl w:val="0"/>
                <w:numId w:val="17"/>
              </w:numPr>
              <w:spacing w:line="360" w:lineRule="auto"/>
              <w:rPr>
                <w:rFonts w:ascii="宋体" w:hAnsi="宋体" w:eastAsia="宋体" w:cs="Times New Roman"/>
                <w:szCs w:val="21"/>
              </w:rPr>
            </w:pPr>
            <w:r>
              <w:rPr>
                <w:rFonts w:hint="eastAsia" w:ascii="宋体" w:hAnsi="宋体" w:eastAsia="宋体" w:cs="Times New Roman"/>
                <w:szCs w:val="21"/>
              </w:rPr>
              <w:t>变形杆菌微生物学检查方法</w:t>
            </w:r>
          </w:p>
          <w:p>
            <w:pPr>
              <w:numPr>
                <w:ilvl w:val="0"/>
                <w:numId w:val="17"/>
              </w:numPr>
              <w:spacing w:line="360" w:lineRule="auto"/>
              <w:rPr>
                <w:rFonts w:ascii="宋体" w:hAnsi="宋体" w:eastAsia="宋体" w:cs="Times New Roman"/>
                <w:szCs w:val="21"/>
              </w:rPr>
            </w:pPr>
            <w:r>
              <w:rPr>
                <w:rFonts w:hint="eastAsia" w:ascii="宋体" w:hAnsi="宋体" w:eastAsia="宋体" w:cs="Times New Roman"/>
                <w:szCs w:val="21"/>
              </w:rPr>
              <w:t>肠杆菌属微生物学检查方法</w:t>
            </w:r>
          </w:p>
          <w:p>
            <w:pPr>
              <w:numPr>
                <w:ilvl w:val="0"/>
                <w:numId w:val="17"/>
              </w:numPr>
              <w:spacing w:line="360" w:lineRule="auto"/>
              <w:rPr>
                <w:rFonts w:ascii="宋体" w:hAnsi="宋体" w:eastAsia="宋体" w:cs="Times New Roman"/>
                <w:szCs w:val="21"/>
              </w:rPr>
            </w:pPr>
            <w:r>
              <w:rPr>
                <w:rFonts w:hint="eastAsia" w:ascii="宋体" w:hAnsi="宋体" w:eastAsia="宋体" w:cs="Times New Roman"/>
                <w:szCs w:val="21"/>
              </w:rPr>
              <w:t>耶尔森菌属微生物学检查方法</w:t>
            </w:r>
          </w:p>
        </w:tc>
        <w:tc>
          <w:tcPr>
            <w:tcW w:w="1843" w:type="dxa"/>
            <w:vAlign w:val="center"/>
          </w:tcPr>
          <w:p>
            <w:pPr>
              <w:numPr>
                <w:ilvl w:val="0"/>
                <w:numId w:val="18"/>
              </w:numPr>
              <w:spacing w:line="360" w:lineRule="auto"/>
              <w:rPr>
                <w:rFonts w:ascii="宋体" w:hAnsi="宋体" w:eastAsia="宋体" w:cs="Times New Roman"/>
                <w:szCs w:val="21"/>
              </w:rPr>
            </w:pPr>
            <w:r>
              <w:rPr>
                <w:rFonts w:hint="eastAsia" w:ascii="宋体" w:hAnsi="宋体" w:eastAsia="宋体" w:cs="Times New Roman"/>
                <w:szCs w:val="21"/>
              </w:rPr>
              <w:t>IMVIC生化鉴定试验</w:t>
            </w:r>
          </w:p>
          <w:p>
            <w:pPr>
              <w:numPr>
                <w:ilvl w:val="0"/>
                <w:numId w:val="18"/>
              </w:numPr>
              <w:spacing w:line="360" w:lineRule="auto"/>
              <w:rPr>
                <w:rFonts w:ascii="宋体" w:hAnsi="宋体" w:eastAsia="宋体" w:cs="Times New Roman"/>
                <w:szCs w:val="21"/>
              </w:rPr>
            </w:pPr>
            <w:r>
              <w:rPr>
                <w:rFonts w:hint="eastAsia" w:ascii="宋体" w:hAnsi="宋体" w:eastAsia="宋体" w:cs="Times New Roman"/>
                <w:szCs w:val="21"/>
              </w:rPr>
              <w:t>血清学试验</w:t>
            </w:r>
          </w:p>
          <w:p>
            <w:pPr>
              <w:numPr>
                <w:ilvl w:val="0"/>
                <w:numId w:val="18"/>
              </w:numPr>
              <w:spacing w:line="360" w:lineRule="auto"/>
              <w:rPr>
                <w:rFonts w:ascii="宋体" w:hAnsi="宋体" w:eastAsia="宋体" w:cs="Times New Roman"/>
                <w:szCs w:val="21"/>
              </w:rPr>
            </w:pPr>
            <w:r>
              <w:rPr>
                <w:rFonts w:hint="eastAsia" w:ascii="宋体" w:hAnsi="宋体" w:eastAsia="宋体" w:cs="Times New Roman"/>
                <w:szCs w:val="21"/>
              </w:rPr>
              <w:t>革兰染色</w:t>
            </w:r>
          </w:p>
          <w:p>
            <w:pPr>
              <w:numPr>
                <w:ilvl w:val="0"/>
                <w:numId w:val="18"/>
              </w:numPr>
              <w:spacing w:line="360" w:lineRule="auto"/>
              <w:rPr>
                <w:rFonts w:ascii="宋体" w:hAnsi="宋体" w:eastAsia="宋体" w:cs="Times New Roman"/>
                <w:szCs w:val="21"/>
              </w:rPr>
            </w:pPr>
            <w:r>
              <w:rPr>
                <w:rFonts w:hint="eastAsia" w:ascii="宋体" w:hAnsi="宋体" w:eastAsia="宋体" w:cs="Times New Roman"/>
                <w:szCs w:val="21"/>
              </w:rPr>
              <w:t>稀释法药敏试验</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10</w:t>
            </w:r>
          </w:p>
        </w:tc>
        <w:tc>
          <w:tcPr>
            <w:tcW w:w="1276"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弧菌属</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1、弧菌属的生物学特性</w:t>
            </w:r>
          </w:p>
          <w:p>
            <w:pPr>
              <w:spacing w:line="360" w:lineRule="auto"/>
              <w:rPr>
                <w:rFonts w:ascii="宋体" w:hAnsi="宋体" w:eastAsia="宋体" w:cs="Times New Roman"/>
                <w:szCs w:val="21"/>
              </w:rPr>
            </w:pPr>
            <w:r>
              <w:rPr>
                <w:rFonts w:hint="eastAsia" w:ascii="宋体" w:hAnsi="宋体" w:eastAsia="宋体" w:cs="Times New Roman"/>
                <w:szCs w:val="21"/>
              </w:rPr>
              <w:t>2、弧菌属分离培养要求</w:t>
            </w:r>
          </w:p>
          <w:p>
            <w:pPr>
              <w:spacing w:line="360" w:lineRule="auto"/>
              <w:rPr>
                <w:rFonts w:ascii="宋体" w:hAnsi="宋体" w:eastAsia="宋体" w:cs="Times New Roman"/>
                <w:szCs w:val="21"/>
              </w:rPr>
            </w:pPr>
            <w:r>
              <w:rPr>
                <w:rFonts w:hint="eastAsia" w:ascii="宋体" w:hAnsi="宋体" w:eastAsia="宋体" w:cs="Times New Roman"/>
                <w:szCs w:val="21"/>
              </w:rPr>
              <w:t>3、弧菌属的生化鉴别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1、液体培养接种技术</w:t>
            </w:r>
          </w:p>
          <w:p>
            <w:pPr>
              <w:spacing w:line="360" w:lineRule="auto"/>
              <w:rPr>
                <w:rFonts w:ascii="宋体" w:hAnsi="宋体" w:eastAsia="宋体" w:cs="Times New Roman"/>
                <w:szCs w:val="21"/>
              </w:rPr>
            </w:pPr>
            <w:r>
              <w:rPr>
                <w:rFonts w:hint="eastAsia" w:ascii="宋体" w:hAnsi="宋体" w:eastAsia="宋体" w:cs="Times New Roman"/>
                <w:szCs w:val="21"/>
              </w:rPr>
              <w:t>2、采用玻片法做凝集试验</w:t>
            </w:r>
          </w:p>
        </w:tc>
        <w:tc>
          <w:tcPr>
            <w:tcW w:w="2268" w:type="dxa"/>
            <w:vAlign w:val="center"/>
          </w:tcPr>
          <w:p>
            <w:pPr>
              <w:spacing w:line="360" w:lineRule="auto"/>
              <w:ind w:firstLine="420" w:firstLineChars="200"/>
              <w:rPr>
                <w:rFonts w:ascii="宋体" w:hAnsi="宋体" w:eastAsia="宋体" w:cs="Times New Roman"/>
                <w:szCs w:val="21"/>
              </w:rPr>
            </w:pPr>
          </w:p>
          <w:p>
            <w:pPr>
              <w:spacing w:line="360" w:lineRule="auto"/>
              <w:ind w:firstLine="420" w:firstLineChars="200"/>
              <w:rPr>
                <w:rFonts w:ascii="宋体" w:hAnsi="宋体" w:eastAsia="宋体" w:cs="Times New Roman"/>
                <w:szCs w:val="21"/>
              </w:rPr>
            </w:pPr>
          </w:p>
          <w:p>
            <w:pPr>
              <w:spacing w:line="360" w:lineRule="auto"/>
              <w:ind w:firstLine="420" w:firstLineChars="200"/>
              <w:rPr>
                <w:rFonts w:ascii="宋体" w:hAnsi="宋体" w:eastAsia="宋体" w:cs="Times New Roman"/>
                <w:szCs w:val="21"/>
              </w:rPr>
            </w:pPr>
          </w:p>
          <w:p>
            <w:pPr>
              <w:spacing w:line="360" w:lineRule="auto"/>
              <w:ind w:firstLine="840" w:firstLineChars="400"/>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11</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假单胞菌属</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1、假单胞菌属的生物学特性</w:t>
            </w:r>
          </w:p>
          <w:p>
            <w:pPr>
              <w:spacing w:line="360" w:lineRule="auto"/>
              <w:rPr>
                <w:rFonts w:ascii="宋体" w:hAnsi="宋体" w:eastAsia="宋体" w:cs="Times New Roman"/>
                <w:szCs w:val="21"/>
              </w:rPr>
            </w:pPr>
            <w:r>
              <w:rPr>
                <w:rFonts w:hint="eastAsia" w:ascii="宋体" w:hAnsi="宋体" w:eastAsia="宋体" w:cs="Times New Roman"/>
                <w:szCs w:val="21"/>
              </w:rPr>
              <w:t>2、假单胞菌属分离培养要求</w:t>
            </w:r>
          </w:p>
          <w:p>
            <w:pPr>
              <w:spacing w:line="360" w:lineRule="auto"/>
              <w:rPr>
                <w:rFonts w:ascii="宋体" w:hAnsi="宋体" w:eastAsia="宋体" w:cs="Times New Roman"/>
                <w:szCs w:val="21"/>
              </w:rPr>
            </w:pPr>
            <w:r>
              <w:rPr>
                <w:rFonts w:hint="eastAsia" w:ascii="宋体" w:hAnsi="宋体" w:eastAsia="宋体" w:cs="Times New Roman"/>
                <w:szCs w:val="21"/>
              </w:rPr>
              <w:t>3、假单胞菌属的生化鉴别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1、O-F培养基接种培养技术</w:t>
            </w:r>
          </w:p>
          <w:p>
            <w:pPr>
              <w:spacing w:line="360" w:lineRule="auto"/>
              <w:rPr>
                <w:rFonts w:ascii="宋体" w:hAnsi="宋体" w:eastAsia="宋体" w:cs="Times New Roman"/>
                <w:szCs w:val="21"/>
              </w:rPr>
            </w:pPr>
            <w:r>
              <w:rPr>
                <w:rFonts w:hint="eastAsia" w:ascii="宋体" w:hAnsi="宋体" w:eastAsia="宋体" w:cs="Times New Roman"/>
                <w:szCs w:val="21"/>
              </w:rPr>
              <w:t>2、氧化酶试验</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ind w:firstLine="630" w:firstLineChars="300"/>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12</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嗜血杆菌属</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1、嗜血杆菌属的生物学特性</w:t>
            </w:r>
          </w:p>
          <w:p>
            <w:pPr>
              <w:spacing w:line="360" w:lineRule="auto"/>
              <w:rPr>
                <w:rFonts w:ascii="宋体" w:hAnsi="宋体" w:eastAsia="宋体" w:cs="Times New Roman"/>
                <w:szCs w:val="21"/>
              </w:rPr>
            </w:pPr>
            <w:r>
              <w:rPr>
                <w:rFonts w:hint="eastAsia" w:ascii="宋体" w:hAnsi="宋体" w:eastAsia="宋体" w:cs="Times New Roman"/>
                <w:szCs w:val="21"/>
              </w:rPr>
              <w:t>2、嗜血杆菌属分离培养要求</w:t>
            </w:r>
          </w:p>
          <w:p>
            <w:pPr>
              <w:spacing w:line="360" w:lineRule="auto"/>
              <w:rPr>
                <w:rFonts w:ascii="宋体" w:hAnsi="宋体" w:eastAsia="宋体" w:cs="Times New Roman"/>
                <w:szCs w:val="21"/>
              </w:rPr>
            </w:pPr>
            <w:r>
              <w:rPr>
                <w:rFonts w:hint="eastAsia" w:ascii="宋体" w:hAnsi="宋体" w:eastAsia="宋体" w:cs="Times New Roman"/>
                <w:szCs w:val="21"/>
              </w:rPr>
              <w:t>3、嗜血杆菌属的生化鉴别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1、血琼脂培养基接种培养技术</w:t>
            </w:r>
          </w:p>
          <w:p>
            <w:pPr>
              <w:spacing w:line="360" w:lineRule="auto"/>
              <w:rPr>
                <w:rFonts w:ascii="宋体" w:hAnsi="宋体" w:eastAsia="宋体" w:cs="Times New Roman"/>
                <w:szCs w:val="21"/>
              </w:rPr>
            </w:pPr>
            <w:r>
              <w:rPr>
                <w:rFonts w:hint="eastAsia" w:ascii="宋体" w:hAnsi="宋体" w:eastAsia="宋体" w:cs="Times New Roman"/>
                <w:szCs w:val="21"/>
              </w:rPr>
              <w:t>2、“卫星”试验</w:t>
            </w:r>
          </w:p>
          <w:p>
            <w:pPr>
              <w:spacing w:line="360" w:lineRule="auto"/>
              <w:rPr>
                <w:rFonts w:ascii="宋体" w:hAnsi="宋体" w:eastAsia="宋体" w:cs="Times New Roman"/>
                <w:szCs w:val="21"/>
              </w:rPr>
            </w:pPr>
            <w:r>
              <w:rPr>
                <w:rFonts w:hint="eastAsia" w:ascii="宋体" w:hAnsi="宋体" w:eastAsia="宋体" w:cs="Times New Roman"/>
                <w:szCs w:val="21"/>
              </w:rPr>
              <w:t>3、吲哚、尿素、鸟氨酸等试验</w:t>
            </w:r>
          </w:p>
          <w:p>
            <w:pPr>
              <w:spacing w:line="360" w:lineRule="auto"/>
              <w:rPr>
                <w:rFonts w:ascii="宋体" w:hAnsi="宋体" w:eastAsia="宋体" w:cs="Times New Roman"/>
                <w:szCs w:val="21"/>
              </w:rPr>
            </w:pPr>
            <w:r>
              <w:rPr>
                <w:rFonts w:hint="eastAsia" w:ascii="宋体" w:hAnsi="宋体" w:eastAsia="宋体" w:cs="Times New Roman"/>
                <w:szCs w:val="21"/>
              </w:rPr>
              <w:t>4、E-test法</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jc w:val="center"/>
              <w:rPr>
                <w:rFonts w:ascii="宋体" w:hAnsi="宋体" w:eastAsia="宋体" w:cs="Times New Roman"/>
                <w:szCs w:val="21"/>
              </w:rPr>
            </w:pPr>
          </w:p>
          <w:p>
            <w:pPr>
              <w:spacing w:line="360" w:lineRule="auto"/>
              <w:ind w:firstLine="210" w:firstLineChars="100"/>
              <w:jc w:val="center"/>
              <w:rPr>
                <w:rFonts w:ascii="宋体" w:hAnsi="宋体" w:eastAsia="宋体" w:cs="Times New Roman"/>
                <w:szCs w:val="21"/>
              </w:rPr>
            </w:pPr>
          </w:p>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13</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巴斯德菌属</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1、巴斯德菌属的生物学特性</w:t>
            </w:r>
          </w:p>
          <w:p>
            <w:pPr>
              <w:spacing w:line="360" w:lineRule="auto"/>
              <w:rPr>
                <w:rFonts w:ascii="宋体" w:hAnsi="宋体" w:eastAsia="宋体" w:cs="Times New Roman"/>
                <w:szCs w:val="21"/>
              </w:rPr>
            </w:pPr>
            <w:r>
              <w:rPr>
                <w:rFonts w:hint="eastAsia" w:ascii="宋体" w:hAnsi="宋体" w:eastAsia="宋体" w:cs="Times New Roman"/>
                <w:szCs w:val="21"/>
              </w:rPr>
              <w:t>2、巴斯德菌属分离培养要求</w:t>
            </w:r>
          </w:p>
          <w:p>
            <w:pPr>
              <w:spacing w:line="360" w:lineRule="auto"/>
              <w:rPr>
                <w:rFonts w:ascii="宋体" w:hAnsi="宋体" w:eastAsia="宋体" w:cs="Times New Roman"/>
                <w:szCs w:val="21"/>
              </w:rPr>
            </w:pPr>
            <w:r>
              <w:rPr>
                <w:rFonts w:hint="eastAsia" w:ascii="宋体" w:hAnsi="宋体" w:eastAsia="宋体" w:cs="Times New Roman"/>
                <w:szCs w:val="21"/>
              </w:rPr>
              <w:t>3、巴斯德菌属的生化鉴别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1、血琼脂培养基接种培养技术</w:t>
            </w:r>
          </w:p>
          <w:p>
            <w:pPr>
              <w:spacing w:line="360" w:lineRule="auto"/>
              <w:rPr>
                <w:rFonts w:ascii="宋体" w:hAnsi="宋体" w:eastAsia="宋体" w:cs="Times New Roman"/>
                <w:szCs w:val="21"/>
              </w:rPr>
            </w:pPr>
            <w:r>
              <w:rPr>
                <w:rFonts w:hint="eastAsia" w:ascii="宋体" w:hAnsi="宋体" w:eastAsia="宋体" w:cs="Times New Roman"/>
                <w:szCs w:val="21"/>
              </w:rPr>
              <w:t>2、葡萄糖、乳糖试验</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14</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鲍特菌属</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1、鲍特菌属的生物学特性</w:t>
            </w:r>
          </w:p>
          <w:p>
            <w:pPr>
              <w:spacing w:line="360" w:lineRule="auto"/>
              <w:rPr>
                <w:rFonts w:ascii="宋体" w:hAnsi="宋体" w:eastAsia="宋体" w:cs="Times New Roman"/>
                <w:szCs w:val="21"/>
              </w:rPr>
            </w:pPr>
            <w:r>
              <w:rPr>
                <w:rFonts w:hint="eastAsia" w:ascii="宋体" w:hAnsi="宋体" w:eastAsia="宋体" w:cs="Times New Roman"/>
                <w:szCs w:val="21"/>
              </w:rPr>
              <w:t>2、鲍特菌属分离培养要求</w:t>
            </w:r>
          </w:p>
          <w:p>
            <w:pPr>
              <w:spacing w:line="360" w:lineRule="auto"/>
              <w:rPr>
                <w:rFonts w:ascii="宋体" w:hAnsi="宋体" w:eastAsia="宋体" w:cs="Times New Roman"/>
                <w:szCs w:val="21"/>
              </w:rPr>
            </w:pPr>
            <w:r>
              <w:rPr>
                <w:rFonts w:hint="eastAsia" w:ascii="宋体" w:hAnsi="宋体" w:eastAsia="宋体" w:cs="Times New Roman"/>
                <w:szCs w:val="21"/>
              </w:rPr>
              <w:t>3、鲍特菌属的生化鉴别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1、荧光显微镜观察细菌</w:t>
            </w:r>
          </w:p>
          <w:p>
            <w:pPr>
              <w:spacing w:line="360" w:lineRule="auto"/>
              <w:rPr>
                <w:rFonts w:ascii="宋体" w:hAnsi="宋体" w:eastAsia="宋体" w:cs="Times New Roman"/>
                <w:szCs w:val="21"/>
              </w:rPr>
            </w:pPr>
            <w:r>
              <w:rPr>
                <w:rFonts w:hint="eastAsia" w:ascii="宋体" w:hAnsi="宋体" w:eastAsia="宋体" w:cs="Times New Roman"/>
                <w:szCs w:val="21"/>
              </w:rPr>
              <w:t>2、直接涂片法</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15</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布鲁菌属</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1、布鲁菌属的生物学特性</w:t>
            </w:r>
          </w:p>
          <w:p>
            <w:pPr>
              <w:spacing w:line="360" w:lineRule="auto"/>
              <w:rPr>
                <w:rFonts w:ascii="宋体" w:hAnsi="宋体" w:eastAsia="宋体" w:cs="Times New Roman"/>
                <w:szCs w:val="21"/>
              </w:rPr>
            </w:pPr>
            <w:r>
              <w:rPr>
                <w:rFonts w:hint="eastAsia" w:ascii="宋体" w:hAnsi="宋体" w:eastAsia="宋体" w:cs="Times New Roman"/>
                <w:szCs w:val="21"/>
              </w:rPr>
              <w:t>2、布鲁菌属分离培养要求</w:t>
            </w:r>
          </w:p>
          <w:p>
            <w:pPr>
              <w:spacing w:line="360" w:lineRule="auto"/>
              <w:rPr>
                <w:rFonts w:ascii="宋体" w:hAnsi="宋体" w:eastAsia="宋体" w:cs="Times New Roman"/>
                <w:szCs w:val="21"/>
              </w:rPr>
            </w:pPr>
            <w:r>
              <w:rPr>
                <w:rFonts w:hint="eastAsia" w:ascii="宋体" w:hAnsi="宋体" w:eastAsia="宋体" w:cs="Times New Roman"/>
                <w:szCs w:val="21"/>
              </w:rPr>
              <w:t>3、布鲁菌属的生化鉴别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1、荚膜观察</w:t>
            </w:r>
          </w:p>
          <w:p>
            <w:pPr>
              <w:spacing w:line="360" w:lineRule="auto"/>
              <w:rPr>
                <w:rFonts w:ascii="宋体" w:hAnsi="宋体" w:eastAsia="宋体" w:cs="Times New Roman"/>
                <w:szCs w:val="21"/>
              </w:rPr>
            </w:pPr>
            <w:r>
              <w:rPr>
                <w:rFonts w:hint="eastAsia" w:ascii="宋体" w:hAnsi="宋体" w:eastAsia="宋体" w:cs="Times New Roman"/>
                <w:szCs w:val="21"/>
              </w:rPr>
              <w:t>2、血清凝聚反应</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16</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梭状芽胞杆菌</w:t>
            </w:r>
          </w:p>
        </w:tc>
        <w:tc>
          <w:tcPr>
            <w:tcW w:w="2268"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1、梭状芽胞杆菌的生物学特性</w:t>
            </w:r>
          </w:p>
          <w:p>
            <w:pPr>
              <w:spacing w:line="360" w:lineRule="auto"/>
              <w:rPr>
                <w:rFonts w:ascii="宋体" w:hAnsi="宋体" w:eastAsia="宋体" w:cs="Times New Roman"/>
                <w:szCs w:val="21"/>
              </w:rPr>
            </w:pPr>
            <w:r>
              <w:rPr>
                <w:rFonts w:hint="eastAsia" w:ascii="宋体" w:hAnsi="宋体" w:eastAsia="宋体" w:cs="Times New Roman"/>
                <w:szCs w:val="21"/>
              </w:rPr>
              <w:t>2、梭状芽胞杆菌分离培养要求</w:t>
            </w:r>
          </w:p>
          <w:p>
            <w:pPr>
              <w:spacing w:line="360" w:lineRule="auto"/>
              <w:rPr>
                <w:rFonts w:ascii="宋体" w:hAnsi="宋体" w:eastAsia="宋体" w:cs="Times New Roman"/>
                <w:szCs w:val="21"/>
              </w:rPr>
            </w:pPr>
            <w:r>
              <w:rPr>
                <w:rFonts w:hint="eastAsia" w:ascii="宋体" w:hAnsi="宋体" w:eastAsia="宋体" w:cs="Times New Roman"/>
                <w:szCs w:val="21"/>
              </w:rPr>
              <w:t>3、梭状芽胞杆菌的生化鉴别</w:t>
            </w:r>
          </w:p>
          <w:p>
            <w:pPr>
              <w:spacing w:line="360" w:lineRule="auto"/>
              <w:rPr>
                <w:rFonts w:ascii="宋体" w:hAnsi="宋体" w:eastAsia="宋体" w:cs="Times New Roman"/>
                <w:szCs w:val="21"/>
              </w:rPr>
            </w:pPr>
            <w:r>
              <w:rPr>
                <w:rFonts w:hint="eastAsia" w:ascii="宋体" w:hAnsi="宋体" w:eastAsia="宋体" w:cs="Times New Roman"/>
                <w:szCs w:val="21"/>
              </w:rPr>
              <w:t>4、临床意义</w:t>
            </w:r>
          </w:p>
        </w:tc>
        <w:tc>
          <w:tcPr>
            <w:tcW w:w="1843"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1、识别芽孢形态</w:t>
            </w:r>
          </w:p>
          <w:p>
            <w:pPr>
              <w:spacing w:line="360" w:lineRule="auto"/>
              <w:rPr>
                <w:rFonts w:ascii="宋体" w:hAnsi="宋体" w:eastAsia="宋体" w:cs="Times New Roman"/>
                <w:szCs w:val="21"/>
              </w:rPr>
            </w:pPr>
            <w:r>
              <w:rPr>
                <w:rFonts w:hint="eastAsia" w:ascii="宋体" w:hAnsi="宋体" w:eastAsia="宋体" w:cs="Times New Roman"/>
                <w:szCs w:val="21"/>
              </w:rPr>
              <w:t>2、明胶水解试验</w:t>
            </w:r>
          </w:p>
          <w:p>
            <w:pPr>
              <w:spacing w:line="360" w:lineRule="auto"/>
              <w:rPr>
                <w:rFonts w:ascii="宋体" w:hAnsi="宋体" w:eastAsia="宋体" w:cs="Times New Roman"/>
                <w:szCs w:val="21"/>
              </w:rPr>
            </w:pPr>
            <w:r>
              <w:rPr>
                <w:rFonts w:hint="eastAsia" w:ascii="宋体" w:hAnsi="宋体" w:eastAsia="宋体" w:cs="Times New Roman"/>
                <w:szCs w:val="21"/>
              </w:rPr>
              <w:t>3、纸片扩散药敏试验</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jc w:val="center"/>
              <w:rPr>
                <w:rFonts w:ascii="宋体" w:hAnsi="宋体" w:eastAsia="宋体" w:cs="Times New Roman"/>
                <w:szCs w:val="21"/>
              </w:rPr>
            </w:pPr>
          </w:p>
          <w:p>
            <w:pPr>
              <w:spacing w:line="360" w:lineRule="auto"/>
              <w:ind w:firstLine="210" w:firstLineChars="100"/>
              <w:rPr>
                <w:rFonts w:ascii="宋体" w:hAnsi="宋体" w:eastAsia="宋体" w:cs="Times New Roman"/>
                <w:szCs w:val="21"/>
              </w:rPr>
            </w:pPr>
            <w:r>
              <w:rPr>
                <w:rFonts w:hint="eastAsia" w:ascii="宋体" w:hAnsi="宋体" w:eastAsia="宋体" w:cs="Times New Roman"/>
                <w:szCs w:val="21"/>
              </w:rPr>
              <w:t>17</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临床真菌检验</w:t>
            </w:r>
          </w:p>
        </w:tc>
        <w:tc>
          <w:tcPr>
            <w:tcW w:w="2268" w:type="dxa"/>
            <w:vAlign w:val="center"/>
          </w:tcPr>
          <w:p>
            <w:pPr>
              <w:numPr>
                <w:ilvl w:val="0"/>
                <w:numId w:val="19"/>
              </w:numPr>
              <w:spacing w:line="360" w:lineRule="auto"/>
              <w:rPr>
                <w:rFonts w:ascii="宋体" w:hAnsi="宋体" w:eastAsia="宋体" w:cs="Times New Roman"/>
                <w:szCs w:val="21"/>
              </w:rPr>
            </w:pPr>
            <w:r>
              <w:rPr>
                <w:rFonts w:hint="eastAsia" w:ascii="宋体" w:hAnsi="宋体" w:eastAsia="宋体" w:cs="Times New Roman"/>
                <w:szCs w:val="21"/>
              </w:rPr>
              <w:t>浅部真菌形态结构</w:t>
            </w:r>
          </w:p>
          <w:p>
            <w:pPr>
              <w:numPr>
                <w:ilvl w:val="0"/>
                <w:numId w:val="19"/>
              </w:numPr>
              <w:spacing w:line="360" w:lineRule="auto"/>
              <w:rPr>
                <w:rFonts w:ascii="宋体" w:hAnsi="宋体" w:eastAsia="宋体" w:cs="Times New Roman"/>
                <w:szCs w:val="21"/>
              </w:rPr>
            </w:pPr>
            <w:r>
              <w:rPr>
                <w:rFonts w:hint="eastAsia" w:ascii="宋体" w:hAnsi="宋体" w:eastAsia="宋体" w:cs="Times New Roman"/>
                <w:szCs w:val="21"/>
              </w:rPr>
              <w:t>深部真菌形态结构</w:t>
            </w:r>
          </w:p>
        </w:tc>
        <w:tc>
          <w:tcPr>
            <w:tcW w:w="1843" w:type="dxa"/>
            <w:vAlign w:val="center"/>
          </w:tcPr>
          <w:p>
            <w:pPr>
              <w:numPr>
                <w:ilvl w:val="0"/>
                <w:numId w:val="20"/>
              </w:numPr>
              <w:spacing w:line="360" w:lineRule="auto"/>
              <w:rPr>
                <w:rFonts w:ascii="宋体" w:hAnsi="宋体" w:eastAsia="宋体" w:cs="Times New Roman"/>
                <w:szCs w:val="21"/>
              </w:rPr>
            </w:pPr>
            <w:r>
              <w:rPr>
                <w:rFonts w:hint="eastAsia" w:ascii="宋体" w:hAnsi="宋体" w:eastAsia="宋体" w:cs="Times New Roman"/>
                <w:szCs w:val="21"/>
              </w:rPr>
              <w:t>乳酸酚棉蓝涂片染色法</w:t>
            </w:r>
          </w:p>
          <w:p>
            <w:pPr>
              <w:numPr>
                <w:ilvl w:val="0"/>
                <w:numId w:val="20"/>
              </w:numPr>
              <w:spacing w:line="360" w:lineRule="auto"/>
              <w:rPr>
                <w:rFonts w:ascii="宋体" w:hAnsi="宋体" w:eastAsia="宋体" w:cs="Times New Roman"/>
                <w:szCs w:val="21"/>
              </w:rPr>
            </w:pPr>
            <w:r>
              <w:rPr>
                <w:rFonts w:hint="eastAsia" w:ascii="宋体" w:hAnsi="宋体" w:eastAsia="宋体" w:cs="Times New Roman"/>
                <w:szCs w:val="21"/>
              </w:rPr>
              <w:t>KOH直接镜检法</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18</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支原体、衣原体、立克次体、螺旋体</w:t>
            </w:r>
          </w:p>
        </w:tc>
        <w:tc>
          <w:tcPr>
            <w:tcW w:w="2268" w:type="dxa"/>
            <w:vAlign w:val="center"/>
          </w:tcPr>
          <w:p>
            <w:pPr>
              <w:numPr>
                <w:ilvl w:val="0"/>
                <w:numId w:val="21"/>
              </w:numPr>
              <w:spacing w:line="360" w:lineRule="auto"/>
              <w:rPr>
                <w:rFonts w:ascii="宋体" w:hAnsi="宋体" w:eastAsia="宋体" w:cs="Times New Roman"/>
                <w:szCs w:val="21"/>
              </w:rPr>
            </w:pPr>
            <w:r>
              <w:rPr>
                <w:rFonts w:hint="eastAsia" w:ascii="宋体" w:hAnsi="宋体" w:eastAsia="宋体" w:cs="Times New Roman"/>
                <w:szCs w:val="21"/>
              </w:rPr>
              <w:t>支原体、衣原体、立克次体、螺旋体形态结构特点</w:t>
            </w:r>
          </w:p>
          <w:p>
            <w:pPr>
              <w:numPr>
                <w:ilvl w:val="0"/>
                <w:numId w:val="21"/>
              </w:numPr>
              <w:spacing w:line="360" w:lineRule="auto"/>
              <w:rPr>
                <w:rFonts w:ascii="宋体" w:hAnsi="宋体" w:eastAsia="宋体" w:cs="Times New Roman"/>
                <w:szCs w:val="21"/>
              </w:rPr>
            </w:pPr>
            <w:r>
              <w:rPr>
                <w:rFonts w:hint="eastAsia" w:ascii="宋体" w:hAnsi="宋体" w:eastAsia="宋体" w:cs="Times New Roman"/>
                <w:szCs w:val="21"/>
              </w:rPr>
              <w:t>支原体、衣原体、立克次体、螺旋体生化鉴定</w:t>
            </w:r>
          </w:p>
        </w:tc>
        <w:tc>
          <w:tcPr>
            <w:tcW w:w="1843" w:type="dxa"/>
            <w:vAlign w:val="center"/>
          </w:tcPr>
          <w:p>
            <w:pPr>
              <w:numPr>
                <w:ilvl w:val="0"/>
                <w:numId w:val="22"/>
              </w:numPr>
              <w:spacing w:line="360" w:lineRule="auto"/>
              <w:rPr>
                <w:rFonts w:ascii="宋体" w:hAnsi="宋体" w:eastAsia="宋体" w:cs="Times New Roman"/>
                <w:szCs w:val="21"/>
              </w:rPr>
            </w:pPr>
            <w:r>
              <w:rPr>
                <w:rFonts w:hint="eastAsia" w:ascii="宋体" w:hAnsi="宋体" w:eastAsia="宋体" w:cs="Times New Roman"/>
                <w:szCs w:val="21"/>
              </w:rPr>
              <w:t>吉姆萨染色法</w:t>
            </w:r>
          </w:p>
          <w:p>
            <w:pPr>
              <w:numPr>
                <w:ilvl w:val="0"/>
                <w:numId w:val="22"/>
              </w:numPr>
              <w:spacing w:line="360" w:lineRule="auto"/>
              <w:rPr>
                <w:rFonts w:ascii="宋体" w:hAnsi="宋体" w:eastAsia="宋体" w:cs="Times New Roman"/>
                <w:szCs w:val="21"/>
              </w:rPr>
            </w:pPr>
            <w:r>
              <w:rPr>
                <w:rFonts w:hint="eastAsia" w:ascii="宋体" w:hAnsi="宋体" w:eastAsia="宋体" w:cs="Times New Roman"/>
                <w:szCs w:val="21"/>
              </w:rPr>
              <w:t>血清学实验</w:t>
            </w:r>
          </w:p>
          <w:p>
            <w:pPr>
              <w:numPr>
                <w:ilvl w:val="0"/>
                <w:numId w:val="22"/>
              </w:numPr>
              <w:spacing w:line="360" w:lineRule="auto"/>
              <w:rPr>
                <w:rFonts w:ascii="宋体" w:hAnsi="宋体" w:eastAsia="宋体" w:cs="Times New Roman"/>
                <w:szCs w:val="21"/>
              </w:rPr>
            </w:pPr>
            <w:r>
              <w:rPr>
                <w:rFonts w:hint="eastAsia" w:ascii="宋体" w:hAnsi="宋体" w:eastAsia="宋体" w:cs="Times New Roman"/>
                <w:szCs w:val="21"/>
              </w:rPr>
              <w:t>葡萄糖、水解精氨酸和尿素试验</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 xml:space="preserve">      </w:t>
            </w:r>
          </w:p>
          <w:p>
            <w:pPr>
              <w:spacing w:line="360" w:lineRule="auto"/>
              <w:ind w:firstLine="630" w:firstLineChars="300"/>
              <w:rPr>
                <w:rFonts w:ascii="宋体" w:hAnsi="宋体" w:eastAsia="宋体" w:cs="Times New Roman"/>
                <w:szCs w:val="21"/>
              </w:rPr>
            </w:pPr>
            <w:r>
              <w:rPr>
                <w:rFonts w:hint="eastAsia" w:ascii="宋体" w:hAnsi="宋体" w:eastAsia="宋体" w:cs="Times New Roman"/>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tcPr>
          <w:p>
            <w:pPr>
              <w:spacing w:line="360" w:lineRule="auto"/>
              <w:rPr>
                <w:rFonts w:ascii="宋体" w:hAnsi="宋体" w:eastAsia="宋体" w:cs="Times New Roman"/>
                <w:szCs w:val="21"/>
              </w:rPr>
            </w:pPr>
            <w:r>
              <w:rPr>
                <w:rFonts w:hint="eastAsia" w:ascii="宋体" w:hAnsi="宋体" w:eastAsia="宋体" w:cs="Times New Roman"/>
                <w:szCs w:val="21"/>
              </w:rPr>
              <w:t xml:space="preserve">  </w:t>
            </w:r>
          </w:p>
          <w:p>
            <w:pPr>
              <w:spacing w:line="360" w:lineRule="auto"/>
              <w:rPr>
                <w:rFonts w:ascii="宋体" w:hAnsi="宋体" w:eastAsia="宋体" w:cs="Times New Roman"/>
                <w:szCs w:val="21"/>
              </w:rPr>
            </w:pPr>
            <w:r>
              <w:rPr>
                <w:rFonts w:hint="eastAsia" w:ascii="宋体" w:hAnsi="宋体" w:eastAsia="宋体" w:cs="Times New Roman"/>
                <w:szCs w:val="21"/>
              </w:rPr>
              <w:t xml:space="preserve"> 19</w:t>
            </w:r>
          </w:p>
        </w:tc>
        <w:tc>
          <w:tcPr>
            <w:tcW w:w="1276" w:type="dxa"/>
            <w:vAlign w:val="center"/>
          </w:tcPr>
          <w:p>
            <w:pPr>
              <w:spacing w:line="360" w:lineRule="auto"/>
              <w:rPr>
                <w:rFonts w:ascii="宋体" w:hAnsi="宋体" w:eastAsia="宋体" w:cs="Times New Roman"/>
                <w:szCs w:val="21"/>
              </w:rPr>
            </w:pPr>
            <w:r>
              <w:rPr>
                <w:rFonts w:hint="eastAsia" w:ascii="宋体" w:hAnsi="宋体" w:eastAsia="宋体" w:cs="Times New Roman"/>
                <w:szCs w:val="21"/>
              </w:rPr>
              <w:t>抗菌药物敏感性试验</w:t>
            </w:r>
          </w:p>
        </w:tc>
        <w:tc>
          <w:tcPr>
            <w:tcW w:w="2268" w:type="dxa"/>
            <w:vAlign w:val="center"/>
          </w:tcPr>
          <w:p>
            <w:pPr>
              <w:numPr>
                <w:ilvl w:val="0"/>
                <w:numId w:val="23"/>
              </w:numPr>
              <w:spacing w:line="360" w:lineRule="auto"/>
              <w:rPr>
                <w:rFonts w:ascii="宋体" w:hAnsi="宋体" w:eastAsia="宋体" w:cs="Times New Roman"/>
                <w:szCs w:val="21"/>
              </w:rPr>
            </w:pPr>
            <w:r>
              <w:rPr>
                <w:rFonts w:hint="eastAsia" w:ascii="宋体" w:hAnsi="宋体" w:eastAsia="宋体" w:cs="Times New Roman"/>
                <w:szCs w:val="21"/>
              </w:rPr>
              <w:t>抗菌药物的分类</w:t>
            </w:r>
          </w:p>
          <w:p>
            <w:pPr>
              <w:numPr>
                <w:ilvl w:val="0"/>
                <w:numId w:val="23"/>
              </w:numPr>
              <w:spacing w:line="360" w:lineRule="auto"/>
              <w:rPr>
                <w:rFonts w:ascii="宋体" w:hAnsi="宋体" w:eastAsia="宋体" w:cs="Times New Roman"/>
                <w:szCs w:val="21"/>
              </w:rPr>
            </w:pPr>
            <w:r>
              <w:rPr>
                <w:rFonts w:hint="eastAsia" w:ascii="宋体" w:hAnsi="宋体" w:eastAsia="宋体" w:cs="Times New Roman"/>
                <w:szCs w:val="21"/>
              </w:rPr>
              <w:t>抗菌药物敏感性试验方法</w:t>
            </w:r>
          </w:p>
          <w:p>
            <w:pPr>
              <w:spacing w:line="360" w:lineRule="auto"/>
              <w:rPr>
                <w:rFonts w:ascii="宋体" w:hAnsi="宋体" w:eastAsia="宋体" w:cs="Times New Roman"/>
                <w:szCs w:val="21"/>
              </w:rPr>
            </w:pPr>
          </w:p>
        </w:tc>
        <w:tc>
          <w:tcPr>
            <w:tcW w:w="1843" w:type="dxa"/>
            <w:vAlign w:val="center"/>
          </w:tcPr>
          <w:p>
            <w:pPr>
              <w:numPr>
                <w:ilvl w:val="0"/>
                <w:numId w:val="24"/>
              </w:numPr>
              <w:spacing w:line="360" w:lineRule="auto"/>
              <w:rPr>
                <w:rFonts w:ascii="宋体" w:hAnsi="宋体" w:eastAsia="宋体" w:cs="Times New Roman"/>
                <w:szCs w:val="21"/>
              </w:rPr>
            </w:pPr>
            <w:r>
              <w:rPr>
                <w:rFonts w:hint="eastAsia" w:ascii="宋体" w:hAnsi="宋体" w:eastAsia="宋体" w:cs="Times New Roman"/>
                <w:szCs w:val="21"/>
              </w:rPr>
              <w:t>纸片扩散法</w:t>
            </w:r>
          </w:p>
          <w:p>
            <w:pPr>
              <w:numPr>
                <w:ilvl w:val="0"/>
                <w:numId w:val="24"/>
              </w:numPr>
              <w:spacing w:line="360" w:lineRule="auto"/>
              <w:rPr>
                <w:rFonts w:ascii="宋体" w:hAnsi="宋体" w:eastAsia="宋体" w:cs="Times New Roman"/>
                <w:szCs w:val="21"/>
              </w:rPr>
            </w:pPr>
            <w:r>
              <w:rPr>
                <w:rFonts w:hint="eastAsia" w:ascii="宋体" w:hAnsi="宋体" w:eastAsia="宋体" w:cs="Times New Roman"/>
                <w:szCs w:val="21"/>
              </w:rPr>
              <w:t>稀释法</w:t>
            </w:r>
          </w:p>
          <w:p>
            <w:pPr>
              <w:numPr>
                <w:ilvl w:val="0"/>
                <w:numId w:val="24"/>
              </w:numPr>
              <w:spacing w:line="360" w:lineRule="auto"/>
              <w:rPr>
                <w:rFonts w:ascii="宋体" w:hAnsi="宋体" w:eastAsia="宋体" w:cs="Times New Roman"/>
                <w:szCs w:val="21"/>
              </w:rPr>
            </w:pPr>
            <w:r>
              <w:rPr>
                <w:rFonts w:hint="eastAsia" w:ascii="宋体" w:hAnsi="宋体" w:eastAsia="宋体" w:cs="Times New Roman"/>
                <w:szCs w:val="21"/>
              </w:rPr>
              <w:t>E试验</w:t>
            </w:r>
          </w:p>
        </w:tc>
        <w:tc>
          <w:tcPr>
            <w:tcW w:w="2268" w:type="dxa"/>
            <w:vAlign w:val="center"/>
          </w:tcPr>
          <w:p>
            <w:pPr>
              <w:spacing w:line="360" w:lineRule="auto"/>
              <w:rPr>
                <w:rFonts w:ascii="宋体" w:hAnsi="宋体" w:eastAsia="宋体" w:cs="Times New Roman"/>
                <w:szCs w:val="21"/>
              </w:rPr>
            </w:pPr>
          </w:p>
          <w:p>
            <w:pPr>
              <w:spacing w:line="360" w:lineRule="auto"/>
              <w:rPr>
                <w:rFonts w:ascii="宋体" w:hAnsi="宋体" w:eastAsia="宋体" w:cs="Times New Roman"/>
                <w:szCs w:val="21"/>
              </w:rPr>
            </w:pPr>
          </w:p>
          <w:p>
            <w:pPr>
              <w:spacing w:line="360" w:lineRule="auto"/>
              <w:rPr>
                <w:rFonts w:ascii="宋体" w:hAnsi="宋体" w:eastAsia="宋体" w:cs="Times New Roman"/>
                <w:szCs w:val="21"/>
              </w:rPr>
            </w:pPr>
            <w:r>
              <w:rPr>
                <w:rFonts w:hint="eastAsia" w:ascii="宋体" w:hAnsi="宋体" w:eastAsia="宋体" w:cs="Times New Roman"/>
                <w:szCs w:val="21"/>
              </w:rPr>
              <w:t xml:space="preserve">       同上</w:t>
            </w:r>
          </w:p>
        </w:tc>
      </w:tr>
    </w:tbl>
    <w:p>
      <w:pPr>
        <w:spacing w:line="360" w:lineRule="auto"/>
        <w:rPr>
          <w:rFonts w:ascii="宋体" w:hAnsi="宋体" w:eastAsia="宋体" w:cs="Times New Roman"/>
          <w:sz w:val="24"/>
        </w:rPr>
      </w:pPr>
    </w:p>
    <w:p>
      <w:pPr>
        <w:spacing w:before="156" w:beforeLines="50" w:line="360" w:lineRule="auto"/>
        <w:ind w:firstLine="480" w:firstLineChars="200"/>
        <w:rPr>
          <w:rFonts w:ascii="宋体" w:hAnsi="宋体" w:eastAsia="宋体" w:cs="Times New Roman"/>
          <w:b/>
          <w:sz w:val="24"/>
        </w:rPr>
      </w:pPr>
      <w:r>
        <w:rPr>
          <w:rFonts w:hint="eastAsia" w:ascii="宋体" w:hAnsi="宋体" w:eastAsia="宋体" w:cs="Times New Roman"/>
          <w:b/>
          <w:sz w:val="24"/>
        </w:rPr>
        <w:t>四、实施建议</w:t>
      </w:r>
    </w:p>
    <w:p>
      <w:pPr>
        <w:spacing w:line="360" w:lineRule="auto"/>
        <w:ind w:firstLine="480"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（一）教材的编写及选用</w:t>
      </w:r>
    </w:p>
    <w:p>
      <w:pPr>
        <w:widowControl/>
        <w:spacing w:line="360" w:lineRule="auto"/>
        <w:jc w:val="left"/>
        <w:rPr>
          <w:rFonts w:ascii="宋体" w:hAnsi="宋体" w:eastAsia="宋体" w:cs="宋体"/>
          <w:kern w:val="0"/>
          <w:sz w:val="24"/>
        </w:rPr>
      </w:pPr>
      <w:r>
        <w:rPr>
          <w:rFonts w:hint="eastAsia" w:ascii="黑体" w:hAnsi="宋体" w:eastAsia="黑体" w:cs="Times New Roman"/>
          <w:sz w:val="24"/>
        </w:rPr>
        <w:t xml:space="preserve">                        </w:t>
      </w:r>
      <w:r>
        <w:rPr>
          <w:rFonts w:hint="eastAsia" w:ascii="宋体" w:hAnsi="宋体" w:eastAsia="宋体" w:cs="Times New Roman"/>
          <w:sz w:val="24"/>
        </w:rPr>
        <w:t xml:space="preserve"> 主要参考书目</w:t>
      </w:r>
    </w:p>
    <w:tbl>
      <w:tblPr>
        <w:tblStyle w:val="10"/>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625"/>
        <w:gridCol w:w="3345"/>
        <w:gridCol w:w="1342"/>
        <w:gridCol w:w="1938"/>
        <w:gridCol w:w="1076"/>
      </w:tblGrid>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40" w:hRule="atLeast"/>
          <w:tblCellSpacing w:w="0" w:type="dxa"/>
          <w:jc w:val="center"/>
        </w:trPr>
        <w:tc>
          <w:tcPr>
            <w:tcW w:w="625" w:type="dxa"/>
            <w:tcBorders>
              <w:right w:val="single" w:color="auto" w:sz="4" w:space="0"/>
            </w:tcBorders>
            <w:vAlign w:val="center"/>
          </w:tcPr>
          <w:p>
            <w:pPr>
              <w:widowControl/>
              <w:spacing w:line="360" w:lineRule="auto"/>
              <w:jc w:val="left"/>
              <w:rPr>
                <w:rFonts w:ascii="宋体" w:hAnsi="宋体" w:eastAsia="宋体" w:cs="宋体"/>
                <w:color w:val="000000"/>
                <w:kern w:val="0"/>
                <w:sz w:val="24"/>
              </w:rPr>
            </w:pPr>
            <w:r>
              <w:rPr>
                <w:rFonts w:ascii="宋体" w:hAnsi="宋体" w:eastAsia="宋体" w:cs="宋体"/>
                <w:bCs/>
                <w:color w:val="000000"/>
                <w:kern w:val="0"/>
                <w:sz w:val="24"/>
              </w:rPr>
              <w:t>序号</w:t>
            </w:r>
          </w:p>
        </w:tc>
        <w:tc>
          <w:tcPr>
            <w:tcW w:w="3345" w:type="dxa"/>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书目名称 </w:t>
            </w:r>
          </w:p>
        </w:tc>
        <w:tc>
          <w:tcPr>
            <w:tcW w:w="1342" w:type="dxa"/>
            <w:tcBorders>
              <w:left w:val="single" w:color="auto" w:sz="4" w:space="0"/>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主编 </w:t>
            </w:r>
          </w:p>
        </w:tc>
        <w:tc>
          <w:tcPr>
            <w:tcW w:w="1938" w:type="dxa"/>
            <w:tcBorders>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出版社 </w:t>
            </w:r>
          </w:p>
        </w:tc>
        <w:tc>
          <w:tcPr>
            <w:tcW w:w="1076" w:type="dxa"/>
            <w:vAlign w:val="center"/>
          </w:tcPr>
          <w:p>
            <w:pPr>
              <w:widowControl/>
              <w:spacing w:line="360" w:lineRule="auto"/>
              <w:jc w:val="center"/>
              <w:rPr>
                <w:rFonts w:ascii="宋体" w:hAnsi="宋体" w:eastAsia="宋体" w:cs="宋体"/>
                <w:color w:val="000000"/>
                <w:kern w:val="0"/>
                <w:sz w:val="24"/>
              </w:rPr>
            </w:pPr>
            <w:r>
              <w:rPr>
                <w:rFonts w:ascii="宋体" w:hAnsi="宋体" w:eastAsia="宋体" w:cs="宋体"/>
                <w:bCs/>
                <w:color w:val="000000"/>
                <w:kern w:val="0"/>
                <w:sz w:val="24"/>
              </w:rPr>
              <w:t xml:space="preserve">出版时间 </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3345" w:type="dxa"/>
            <w:vAlign w:val="center"/>
          </w:tcPr>
          <w:p>
            <w:pPr>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微生物检验</w:t>
            </w:r>
          </w:p>
        </w:tc>
        <w:tc>
          <w:tcPr>
            <w:tcW w:w="1342" w:type="dxa"/>
            <w:tcBorders>
              <w:left w:val="single" w:color="auto" w:sz="4" w:space="0"/>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甘晓玲</w:t>
            </w:r>
          </w:p>
        </w:tc>
        <w:tc>
          <w:tcPr>
            <w:tcW w:w="1938" w:type="dxa"/>
            <w:tcBorders>
              <w:right w:val="single" w:color="auto" w:sz="4" w:space="0"/>
            </w:tcBorders>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人民卫生出版社</w:t>
            </w:r>
          </w:p>
        </w:tc>
        <w:tc>
          <w:tcPr>
            <w:tcW w:w="1076" w:type="dxa"/>
            <w:vAlign w:val="center"/>
          </w:tcPr>
          <w:p>
            <w:pPr>
              <w:widowControl/>
              <w:spacing w:line="360" w:lineRule="auto"/>
              <w:jc w:val="center"/>
              <w:rPr>
                <w:rFonts w:ascii="宋体" w:hAnsi="宋体" w:eastAsia="宋体" w:cs="宋体"/>
                <w:color w:val="000000"/>
                <w:kern w:val="0"/>
                <w:sz w:val="24"/>
              </w:rPr>
            </w:pPr>
            <w:r>
              <w:rPr>
                <w:rFonts w:hint="eastAsia" w:ascii="宋体" w:hAnsi="宋体" w:eastAsia="宋体" w:cs="宋体"/>
                <w:color w:val="000000"/>
                <w:kern w:val="0"/>
                <w:sz w:val="24"/>
              </w:rPr>
              <w:t>2015.2</w:t>
            </w:r>
          </w:p>
        </w:tc>
      </w:tr>
    </w:tbl>
    <w:p>
      <w:pPr>
        <w:spacing w:before="156" w:beforeLines="50" w:line="360" w:lineRule="auto"/>
        <w:ind w:firstLine="480"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（二）教学建议</w:t>
      </w:r>
    </w:p>
    <w:p>
      <w:pPr>
        <w:spacing w:line="360" w:lineRule="auto"/>
        <w:ind w:firstLine="480" w:firstLineChars="200"/>
        <w:jc w:val="left"/>
        <w:rPr>
          <w:rFonts w:ascii="宋体" w:hAnsi="宋体" w:eastAsia="宋体" w:cs="Times New Roman"/>
          <w:kern w:val="0"/>
          <w:sz w:val="24"/>
        </w:rPr>
      </w:pPr>
      <w:r>
        <w:rPr>
          <w:rFonts w:hint="eastAsia" w:ascii="宋体" w:hAnsi="宋体" w:eastAsia="宋体" w:cs="宋体"/>
          <w:color w:val="000000"/>
          <w:kern w:val="0"/>
          <w:sz w:val="24"/>
        </w:rPr>
        <w:t>1．教学模式</w:t>
      </w:r>
    </w:p>
    <w:p>
      <w:pPr>
        <w:spacing w:line="360" w:lineRule="auto"/>
        <w:ind w:firstLine="480" w:firstLineChars="200"/>
        <w:jc w:val="left"/>
        <w:rPr>
          <w:rFonts w:ascii="宋体" w:hAnsi="宋体" w:eastAsia="宋体" w:cs="宋体"/>
          <w:color w:val="000000"/>
          <w:kern w:val="0"/>
          <w:sz w:val="24"/>
        </w:rPr>
      </w:pPr>
      <w:r>
        <w:rPr>
          <w:rFonts w:hint="eastAsia" w:ascii="宋体" w:hAnsi="宋体" w:eastAsia="宋体" w:cs="Times New Roman"/>
          <w:kern w:val="0"/>
          <w:sz w:val="24"/>
        </w:rPr>
        <w:t>本课程采用项目引领型教学模式实施教学。</w:t>
      </w:r>
    </w:p>
    <w:p>
      <w:pPr>
        <w:spacing w:line="360" w:lineRule="auto"/>
        <w:ind w:firstLine="480" w:firstLineChars="200"/>
        <w:jc w:val="left"/>
        <w:rPr>
          <w:rFonts w:ascii="宋体" w:hAnsi="宋体" w:eastAsia="宋体" w:cs="宋体"/>
          <w:color w:val="000000"/>
          <w:kern w:val="0"/>
          <w:sz w:val="24"/>
        </w:rPr>
      </w:pPr>
      <w:r>
        <w:rPr>
          <w:rFonts w:hint="eastAsia" w:ascii="宋体" w:hAnsi="宋体" w:eastAsia="宋体" w:cs="宋体"/>
          <w:color w:val="000000"/>
          <w:kern w:val="0"/>
          <w:sz w:val="24"/>
        </w:rPr>
        <w:t>2．教学方法</w:t>
      </w:r>
    </w:p>
    <w:p>
      <w:pPr>
        <w:spacing w:line="360" w:lineRule="auto"/>
        <w:ind w:left="480"/>
        <w:jc w:val="left"/>
        <w:rPr>
          <w:rFonts w:ascii="宋体" w:hAnsi="宋体" w:eastAsia="宋体" w:cs="宋体"/>
          <w:color w:val="000000"/>
          <w:kern w:val="0"/>
          <w:sz w:val="24"/>
        </w:rPr>
      </w:pPr>
      <w:r>
        <w:rPr>
          <w:rFonts w:hint="eastAsia" w:ascii="宋体" w:hAnsi="宋体" w:eastAsia="宋体" w:cs="宋体"/>
          <w:color w:val="000000"/>
          <w:kern w:val="0"/>
          <w:sz w:val="24"/>
        </w:rPr>
        <w:t>本课程采用情景教学、案例教学法为主要教学方法。</w:t>
      </w:r>
    </w:p>
    <w:p>
      <w:pPr>
        <w:spacing w:line="360" w:lineRule="auto"/>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3．教学手段</w:t>
      </w:r>
    </w:p>
    <w:p>
      <w:pPr>
        <w:spacing w:line="360" w:lineRule="auto"/>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本课程采用教师讲授与演示，实训为主要教学手段。</w:t>
      </w:r>
    </w:p>
    <w:p>
      <w:pPr>
        <w:spacing w:line="360" w:lineRule="auto"/>
        <w:ind w:firstLine="480" w:firstLineChars="200"/>
        <w:rPr>
          <w:rFonts w:ascii="宋体" w:hAnsi="宋体" w:eastAsia="宋体" w:cs="宋体"/>
          <w:color w:val="000000"/>
          <w:kern w:val="0"/>
          <w:sz w:val="24"/>
        </w:rPr>
      </w:pPr>
      <w:r>
        <w:rPr>
          <w:rFonts w:hint="eastAsia" w:ascii="宋体" w:hAnsi="宋体" w:eastAsia="宋体" w:cs="宋体"/>
          <w:color w:val="000000"/>
          <w:kern w:val="0"/>
          <w:sz w:val="24"/>
        </w:rPr>
        <w:t>4．教学情景</w:t>
      </w:r>
    </w:p>
    <w:p>
      <w:pPr>
        <w:widowControl/>
        <w:shd w:val="clear" w:color="auto" w:fill="FFFFFF"/>
        <w:spacing w:line="360" w:lineRule="auto"/>
        <w:ind w:left="479" w:leftChars="228"/>
        <w:jc w:val="left"/>
        <w:rPr>
          <w:rFonts w:ascii="宋体" w:hAnsi="宋体" w:eastAsia="宋体" w:cs="Times New Roman"/>
          <w:color w:val="000000"/>
          <w:sz w:val="24"/>
        </w:rPr>
      </w:pPr>
      <w:r>
        <w:rPr>
          <w:rFonts w:hint="eastAsia" w:ascii="宋体" w:hAnsi="宋体" w:eastAsia="宋体" w:cs="Times New Roman"/>
          <w:color w:val="000000"/>
          <w:sz w:val="24"/>
        </w:rPr>
        <w:t>本课程主要采用校内实训室为主要教学情景。</w:t>
      </w:r>
    </w:p>
    <w:p>
      <w:pPr>
        <w:spacing w:line="360" w:lineRule="auto"/>
        <w:ind w:firstLine="480" w:firstLineChars="200"/>
        <w:rPr>
          <w:rFonts w:ascii="宋体" w:hAnsi="宋体" w:eastAsia="宋体" w:cs="宋体"/>
          <w:b/>
          <w:bCs/>
          <w:color w:val="000000"/>
          <w:kern w:val="0"/>
          <w:sz w:val="24"/>
        </w:rPr>
      </w:pPr>
      <w:r>
        <w:rPr>
          <w:rFonts w:hint="eastAsia" w:ascii="宋体" w:hAnsi="宋体" w:eastAsia="宋体" w:cs="宋体"/>
          <w:b/>
          <w:bCs/>
          <w:color w:val="000000"/>
          <w:kern w:val="0"/>
          <w:sz w:val="24"/>
        </w:rPr>
        <w:t>（三）教学基本条件</w:t>
      </w:r>
    </w:p>
    <w:p>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1、教学团队  为满足课程教学需要，应具备的师资条件是校内专任教师2～4人，校外兼课教师4～8人，校内实验实训员2～4人。</w:t>
      </w:r>
    </w:p>
    <w:p>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2、校内实训  按学生人数100人（2班）计算，该专业需建立有专门的基本检测实训室2间，面积在150m</w:t>
      </w:r>
      <w:r>
        <w:rPr>
          <w:rFonts w:hint="eastAsia" w:ascii="宋体" w:hAnsi="宋体" w:eastAsia="宋体" w:cs="Times New Roman"/>
          <w:bCs/>
          <w:sz w:val="24"/>
          <w:vertAlign w:val="superscript"/>
        </w:rPr>
        <w:t>2</w:t>
      </w:r>
      <w:r>
        <w:rPr>
          <w:rFonts w:hint="eastAsia" w:ascii="宋体" w:hAnsi="宋体" w:eastAsia="宋体" w:cs="Times New Roman"/>
          <w:bCs/>
          <w:sz w:val="24"/>
        </w:rPr>
        <w:t>以上，配备有生化分析仪、电泳仪、血液分析仪、尿液分析仪、血凝仪、血流变仪、离心机及分光光度计等仪器设备，并配有50名学生同时上课所需的采血器材、自动加样器、玻璃器皿、显微镜等常用辅助器材，方能满足课程校内教学需要，保证教学效果。</w:t>
      </w:r>
    </w:p>
    <w:p>
      <w:pPr>
        <w:spacing w:line="360" w:lineRule="auto"/>
        <w:ind w:firstLine="480" w:firstLineChars="200"/>
        <w:rPr>
          <w:rFonts w:ascii="宋体" w:hAnsi="宋体" w:eastAsia="宋体" w:cs="Times New Roman"/>
          <w:bCs/>
          <w:sz w:val="24"/>
        </w:rPr>
      </w:pPr>
      <w:r>
        <w:rPr>
          <w:rFonts w:hint="eastAsia" w:ascii="宋体" w:hAnsi="宋体" w:eastAsia="宋体" w:cs="Times New Roman"/>
          <w:bCs/>
          <w:sz w:val="24"/>
        </w:rPr>
        <w:t>3、校外实训  校外实训条件应包括供学生见习、实习和顶岗实习需要的综合性医院，见习和实习医院以二甲以上综合医院为宜，设置有生化科（室）、免疫科（室）、临检科（室）、微生物科（室）和输血科（室），并有中级以上检验师负责带教，指导学生人数不超过5人；顶岗实习医院以乡镇卫生院为宜，开设有生物化学检验、免疫检验、临床检验等检验项目，并有专人负责管理和考核。</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（四）课程资源的开发与利用</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1.教材编写  为保证教学和学生学习需要，应编写《基本检测技术》课程教材和实训指导教材。</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2.试题库  应依据临床检验士资格考试大纲，匹配相应的学习试题库。</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3.技能鉴定标准  应根据职业岗位需要和相关法律法规，开发建立医学检验技术专业技能鉴定标准。</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4.其他   应收集整理教学相关图片资料、操作规程和实验室管理文件。</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五、教学评价</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本课程采用教学督导评价、同行听课评价、学生学习评价和教师自评相结合的方式分学期进行，总分为100分。其中，教学督导评价占10%，同行听课评价占30%，学生学习评价占50%，教师自评占10%。</w:t>
      </w:r>
    </w:p>
    <w:p>
      <w:pPr>
        <w:spacing w:line="360" w:lineRule="auto"/>
        <w:ind w:firstLine="480" w:firstLineChars="200"/>
        <w:rPr>
          <w:rFonts w:ascii="宋体" w:hAnsi="宋体" w:eastAsia="宋体" w:cs="Times New Roman"/>
          <w:b/>
          <w:sz w:val="24"/>
        </w:rPr>
      </w:pPr>
      <w:r>
        <w:rPr>
          <w:rFonts w:hint="eastAsia" w:ascii="宋体" w:hAnsi="宋体" w:eastAsia="宋体" w:cs="Times New Roman"/>
          <w:b/>
          <w:sz w:val="24"/>
        </w:rPr>
        <w:t>六、教学建议</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1.教师在教学过程中应积极探索充分体现以教师为主导，以学生为主体，以项目为载体的适合高等职业教育医学检验技术专业的教学模式。</w:t>
      </w:r>
    </w:p>
    <w:p>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2.教学应以理实一体、情景教学、小组讨论为主，适当采取示教、多媒体演示、案例教学等教学方法。</w:t>
      </w:r>
    </w:p>
    <w:p>
      <w:pPr>
        <w:widowControl/>
        <w:spacing w:line="360" w:lineRule="auto"/>
        <w:ind w:firstLine="480" w:firstLineChars="200"/>
        <w:rPr>
          <w:rFonts w:ascii="宋体" w:hAnsi="宋体" w:eastAsia="宋体" w:cs="Times New Roman"/>
          <w:color w:val="000000"/>
          <w:kern w:val="0"/>
          <w:sz w:val="24"/>
        </w:rPr>
      </w:pPr>
      <w:r>
        <w:rPr>
          <w:rFonts w:hint="eastAsia" w:ascii="宋体" w:hAnsi="宋体" w:eastAsia="宋体" w:cs="Times New Roman"/>
          <w:color w:val="000000"/>
          <w:kern w:val="0"/>
          <w:sz w:val="24"/>
        </w:rPr>
        <w:t>3.考核方法应以</w:t>
      </w:r>
      <w:r>
        <w:rPr>
          <w:rFonts w:hint="eastAsia" w:ascii="宋体" w:hAnsi="宋体" w:eastAsia="宋体" w:cs="Times New Roman"/>
          <w:kern w:val="0"/>
          <w:sz w:val="24"/>
        </w:rPr>
        <w:t>采取形成性考核相结合的办法，具体如下：</w:t>
      </w:r>
    </w:p>
    <w:p>
      <w:pPr>
        <w:widowControl/>
        <w:spacing w:line="360" w:lineRule="auto"/>
        <w:ind w:firstLine="480" w:firstLineChars="200"/>
        <w:rPr>
          <w:rFonts w:ascii="宋体" w:hAnsi="宋体" w:eastAsia="宋体" w:cs="Times New Roman"/>
          <w:kern w:val="0"/>
          <w:sz w:val="24"/>
        </w:rPr>
      </w:pPr>
      <w:r>
        <w:rPr>
          <w:rFonts w:hint="eastAsia" w:ascii="宋体" w:hAnsi="宋体" w:eastAsia="宋体" w:cs="Times New Roman"/>
          <w:kern w:val="0"/>
          <w:sz w:val="24"/>
        </w:rPr>
        <w:t>（1）本课程总分为100分。</w:t>
      </w:r>
    </w:p>
    <w:p>
      <w:pPr>
        <w:widowControl/>
        <w:spacing w:line="360" w:lineRule="auto"/>
        <w:ind w:firstLine="480" w:firstLineChars="200"/>
        <w:rPr>
          <w:rFonts w:ascii="宋体" w:hAnsi="宋体" w:eastAsia="宋体" w:cs="Times New Roman"/>
          <w:kern w:val="0"/>
          <w:sz w:val="24"/>
        </w:rPr>
      </w:pPr>
      <w:r>
        <w:rPr>
          <w:rFonts w:hint="eastAsia" w:ascii="宋体" w:hAnsi="宋体" w:eastAsia="宋体" w:cs="Times New Roman"/>
          <w:color w:val="000000"/>
          <w:kern w:val="0"/>
          <w:sz w:val="24"/>
        </w:rPr>
        <w:t>（2）形成性考核是指对学生学习过程（课堂表现、提问答疑、作业）和考试成绩（理论考试）按一定比例计算的总成绩。即课堂表现与提问答疑占10%，作业与实践占20%，理论考试占70%。</w:t>
      </w:r>
    </w:p>
    <w:p>
      <w:pPr>
        <w:spacing w:before="156" w:beforeLines="50" w:after="156" w:afterLines="50"/>
        <w:ind w:firstLine="562"/>
        <w:jc w:val="center"/>
        <w:rPr>
          <w:rFonts w:ascii="宋体" w:hAnsi="宋体" w:eastAsia="宋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b/>
          <w:color w:val="000000"/>
          <w:sz w:val="30"/>
          <w:szCs w:val="30"/>
        </w:rPr>
      </w:pPr>
    </w:p>
    <w:p>
      <w:pPr>
        <w:spacing w:before="156" w:beforeLines="50" w:after="156" w:afterLines="50"/>
        <w:ind w:firstLine="562"/>
        <w:jc w:val="center"/>
        <w:rPr>
          <w:rFonts w:ascii="黑体" w:hAnsi="黑体" w:eastAsia="黑体" w:cs="Times New Roman"/>
          <w:color w:val="000000"/>
          <w:sz w:val="30"/>
          <w:szCs w:val="30"/>
        </w:rPr>
      </w:pPr>
      <w:r>
        <w:rPr>
          <w:rFonts w:hint="eastAsia" w:ascii="黑体" w:hAnsi="黑体" w:eastAsia="黑体" w:cs="Times New Roman"/>
          <w:color w:val="000000"/>
          <w:sz w:val="30"/>
          <w:szCs w:val="30"/>
        </w:rPr>
        <w:t>附件3-5《形态分析技术》课程标准</w:t>
      </w:r>
      <w:bookmarkEnd w:id="384"/>
      <w:bookmarkEnd w:id="385"/>
      <w:bookmarkEnd w:id="386"/>
      <w:bookmarkEnd w:id="387"/>
      <w:bookmarkEnd w:id="388"/>
    </w:p>
    <w:tbl>
      <w:tblPr>
        <w:tblStyle w:val="10"/>
        <w:tblW w:w="0" w:type="auto"/>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587"/>
        <w:gridCol w:w="1587"/>
        <w:gridCol w:w="1587"/>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3" w:hRule="atLeast"/>
        </w:trPr>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制定时间</w:t>
            </w:r>
          </w:p>
        </w:tc>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制定人</w:t>
            </w:r>
          </w:p>
        </w:tc>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审核人</w:t>
            </w:r>
          </w:p>
        </w:tc>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修订时间</w:t>
            </w:r>
          </w:p>
        </w:tc>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修订人</w:t>
            </w:r>
          </w:p>
        </w:tc>
      </w:tr>
      <w:tr>
        <w:trPr>
          <w:trHeight w:val="608" w:hRule="atLeast"/>
        </w:trPr>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2019-3</w:t>
            </w:r>
          </w:p>
        </w:tc>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李文婷</w:t>
            </w:r>
          </w:p>
        </w:tc>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李芳</w:t>
            </w:r>
          </w:p>
        </w:tc>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2019-8</w:t>
            </w:r>
          </w:p>
        </w:tc>
        <w:tc>
          <w:tcPr>
            <w:tcW w:w="1587" w:type="dxa"/>
          </w:tcPr>
          <w:p>
            <w:pPr>
              <w:spacing w:after="156" w:afterLines="50"/>
              <w:ind w:firstLine="420"/>
              <w:rPr>
                <w:rFonts w:ascii="宋体" w:hAnsi="宋体" w:eastAsia="宋体" w:cs="Times New Roman"/>
                <w:szCs w:val="21"/>
              </w:rPr>
            </w:pPr>
            <w:r>
              <w:rPr>
                <w:rFonts w:hint="eastAsia" w:ascii="宋体" w:hAnsi="宋体" w:eastAsia="宋体" w:cs="Times New Roman"/>
                <w:szCs w:val="21"/>
              </w:rPr>
              <w:t>李文婷</w:t>
            </w:r>
          </w:p>
        </w:tc>
      </w:tr>
    </w:tbl>
    <w:p>
      <w:pPr>
        <w:ind w:firstLine="480"/>
        <w:rPr>
          <w:rFonts w:ascii="宋体" w:hAnsi="宋体" w:eastAsia="宋体" w:cs="仿宋_GB2312"/>
        </w:rPr>
      </w:pPr>
    </w:p>
    <w:p>
      <w:pPr>
        <w:ind w:firstLine="480"/>
        <w:rPr>
          <w:rFonts w:ascii="宋体" w:hAnsi="宋体" w:eastAsia="宋体" w:cs="Times New Roman"/>
          <w:bCs/>
        </w:rPr>
      </w:pPr>
      <w:r>
        <w:rPr>
          <w:rFonts w:hint="eastAsia" w:ascii="宋体" w:hAnsi="宋体" w:eastAsia="宋体" w:cs="Times New Roman"/>
          <w:bCs/>
        </w:rPr>
        <w:t>适用专业：医学检验技术</w:t>
      </w:r>
    </w:p>
    <w:p>
      <w:pPr>
        <w:ind w:firstLine="480"/>
        <w:rPr>
          <w:rFonts w:ascii="宋体" w:hAnsi="宋体" w:eastAsia="宋体" w:cs="Times New Roman"/>
          <w:bCs/>
        </w:rPr>
      </w:pPr>
      <w:r>
        <w:rPr>
          <w:rFonts w:hint="eastAsia" w:ascii="宋体" w:hAnsi="宋体" w:eastAsia="宋体" w:cs="Times New Roman"/>
          <w:bCs/>
        </w:rPr>
        <w:t>学    时：162</w:t>
      </w:r>
    </w:p>
    <w:p>
      <w:pPr>
        <w:ind w:firstLine="480"/>
        <w:rPr>
          <w:rFonts w:ascii="宋体" w:hAnsi="宋体" w:eastAsia="宋体" w:cs="Times New Roman"/>
          <w:bCs/>
        </w:rPr>
      </w:pPr>
      <w:r>
        <w:rPr>
          <w:rFonts w:hint="eastAsia" w:ascii="宋体" w:hAnsi="宋体" w:eastAsia="宋体" w:cs="Times New Roman"/>
          <w:bCs/>
        </w:rPr>
        <w:t>前导课程：正常人体学、生物化学、免疫学、微生物学等</w:t>
      </w:r>
    </w:p>
    <w:p>
      <w:pPr>
        <w:spacing w:before="156" w:beforeLines="50" w:after="156" w:afterLines="50"/>
        <w:ind w:firstLine="562"/>
        <w:jc w:val="left"/>
        <w:rPr>
          <w:rFonts w:ascii="宋体" w:hAnsi="宋体" w:eastAsia="宋体" w:cs="Times New Roman"/>
          <w:b/>
          <w:color w:val="000000"/>
          <w:sz w:val="30"/>
          <w:szCs w:val="30"/>
        </w:rPr>
      </w:pPr>
      <w:bookmarkStart w:id="429" w:name="_Toc404605087"/>
      <w:bookmarkStart w:id="430" w:name="_Toc404608059"/>
      <w:bookmarkStart w:id="431" w:name="_Toc355473429"/>
      <w:bookmarkStart w:id="432" w:name="_Toc355475406"/>
      <w:bookmarkStart w:id="433" w:name="_Toc355475066"/>
      <w:bookmarkStart w:id="434" w:name="_Toc355475686"/>
      <w:bookmarkStart w:id="435" w:name="_Toc404608478"/>
      <w:r>
        <w:rPr>
          <w:rFonts w:hint="eastAsia" w:ascii="宋体" w:hAnsi="宋体" w:eastAsia="宋体" w:cs="Times New Roman"/>
          <w:b/>
          <w:color w:val="000000"/>
          <w:sz w:val="30"/>
          <w:szCs w:val="30"/>
        </w:rPr>
        <w:t>一、课程定位</w:t>
      </w:r>
      <w:bookmarkEnd w:id="429"/>
      <w:bookmarkEnd w:id="430"/>
      <w:bookmarkEnd w:id="431"/>
      <w:bookmarkEnd w:id="432"/>
      <w:bookmarkEnd w:id="433"/>
      <w:bookmarkEnd w:id="434"/>
      <w:bookmarkEnd w:id="435"/>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（一）课程性质</w:t>
      </w:r>
    </w:p>
    <w:p>
      <w:pPr>
        <w:ind w:firstLine="480"/>
        <w:rPr>
          <w:rFonts w:ascii="宋体" w:hAnsi="宋体" w:eastAsia="宋体" w:cs="Times New Roman"/>
          <w:bCs/>
        </w:rPr>
      </w:pPr>
      <w:r>
        <w:rPr>
          <w:rFonts w:hint="eastAsia" w:ascii="宋体" w:hAnsi="宋体" w:eastAsia="宋体" w:cs="Times New Roman"/>
          <w:bCs/>
        </w:rPr>
        <w:t>《形态分析技术》为医学检验技术专业核心课程，又是学生学习后续核心课程《基本检测技术》、《自动分析技术》、《质理控制技术》前的必修课程，安排在第三学期开课。本课程以离体的骨髓、血液、尿液、粪便等标本进行显微镜形态学分析为主，学习方式有理论知识学习和实验操作。血液学检验、人体寄生虫学检验是医学检验人员必须的基本技能之一，是该专业的特色技能； 也是全国医学检验专业初、中级卫生技术职称晋升考试必考内容之一。</w:t>
      </w:r>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（二）课程设计思路</w:t>
      </w:r>
    </w:p>
    <w:p>
      <w:pPr>
        <w:ind w:firstLine="480"/>
        <w:rPr>
          <w:rFonts w:ascii="宋体" w:hAnsi="宋体" w:eastAsia="宋体" w:cs="Times New Roman"/>
          <w:bCs/>
        </w:rPr>
      </w:pPr>
      <w:r>
        <w:rPr>
          <w:rFonts w:hint="eastAsia" w:ascii="宋体" w:hAnsi="宋体" w:eastAsia="宋体" w:cs="Times New Roman"/>
          <w:bCs/>
        </w:rPr>
        <w:t>为突出“分类设项、检教结合”的教学理念，在教学设计上遵循以下原则</w:t>
      </w:r>
    </w:p>
    <w:p>
      <w:pPr>
        <w:ind w:firstLine="480"/>
        <w:rPr>
          <w:rFonts w:ascii="宋体" w:hAnsi="宋体" w:eastAsia="宋体" w:cs="Times New Roman"/>
          <w:bCs/>
        </w:rPr>
      </w:pPr>
      <w:r>
        <w:rPr>
          <w:rFonts w:hint="eastAsia" w:ascii="宋体" w:hAnsi="宋体" w:eastAsia="宋体" w:cs="Times New Roman"/>
          <w:bCs/>
        </w:rPr>
        <w:t>1．对课程内容进行整合  通过调研、座谈会等方式对不同级别、不同类型临床检验机构的行业专家进行调研后，把功能相近的课程进行整合 形成《临床血液学检验》、《人体寄生虫检验》二个模块。</w:t>
      </w:r>
    </w:p>
    <w:p>
      <w:pPr>
        <w:ind w:firstLine="480"/>
        <w:rPr>
          <w:rFonts w:ascii="Times New Roman" w:hAnsi="Times New Roman" w:eastAsia="宋体" w:cs="Times New Roman"/>
        </w:rPr>
      </w:pPr>
      <w:r>
        <w:rPr>
          <w:rFonts w:hint="eastAsia" w:ascii="宋体" w:hAnsi="宋体" w:eastAsia="宋体" w:cs="Times New Roman"/>
          <w:bCs/>
        </w:rPr>
        <w:t>2．理实一体教学模式：教学实施过程安排在学校实验室进行，实现理实教学一体化。</w:t>
      </w:r>
    </w:p>
    <w:p>
      <w:pPr>
        <w:spacing w:before="156" w:beforeLines="50" w:after="156" w:afterLines="50"/>
        <w:ind w:firstLine="562"/>
        <w:jc w:val="left"/>
        <w:rPr>
          <w:rFonts w:ascii="宋体" w:hAnsi="宋体" w:eastAsia="宋体" w:cs="Times New Roman"/>
          <w:b/>
          <w:color w:val="000000"/>
          <w:sz w:val="30"/>
          <w:szCs w:val="30"/>
        </w:rPr>
      </w:pPr>
      <w:bookmarkStart w:id="436" w:name="_Toc355475407"/>
      <w:bookmarkStart w:id="437" w:name="_Toc355475687"/>
      <w:bookmarkStart w:id="438" w:name="_Toc355475067"/>
      <w:bookmarkStart w:id="439" w:name="_Toc404605088"/>
      <w:bookmarkStart w:id="440" w:name="_Toc355473430"/>
      <w:bookmarkStart w:id="441" w:name="_Toc404608060"/>
      <w:bookmarkStart w:id="442" w:name="_Toc404608479"/>
      <w:r>
        <w:rPr>
          <w:rFonts w:hint="eastAsia" w:ascii="宋体" w:hAnsi="宋体" w:eastAsia="宋体" w:cs="Times New Roman"/>
          <w:b/>
          <w:color w:val="000000"/>
          <w:sz w:val="30"/>
          <w:szCs w:val="30"/>
        </w:rPr>
        <w:t>二、课程目标</w:t>
      </w:r>
      <w:bookmarkEnd w:id="436"/>
      <w:bookmarkEnd w:id="437"/>
      <w:bookmarkEnd w:id="438"/>
      <w:bookmarkEnd w:id="439"/>
      <w:bookmarkEnd w:id="440"/>
      <w:bookmarkEnd w:id="441"/>
      <w:bookmarkEnd w:id="442"/>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（一）知识目标</w:t>
      </w:r>
    </w:p>
    <w:p>
      <w:pPr>
        <w:ind w:firstLine="480"/>
        <w:rPr>
          <w:rFonts w:ascii="Times New Roman" w:hAnsi="Times New Roman" w:eastAsia="宋体" w:cs="Times New Roman"/>
        </w:rPr>
      </w:pPr>
      <w:r>
        <w:rPr>
          <w:rFonts w:hint="eastAsia" w:ascii="Times New Roman" w:hAnsi="Times New Roman" w:eastAsia="宋体" w:cs="Times New Roman"/>
        </w:rPr>
        <w:t>通过本课程的学习掌握血细胞形态演变规律，理解骨髓正常形态特点，熟悉常用细胞化学染色的方法和临床应用，掌握常见各种贫血的检验，掌握常见白血病的检验，掌握人体寄生虫的形态、生活史、致病性、流行因素及防治原则。</w:t>
      </w:r>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（二）技能目标</w:t>
      </w:r>
    </w:p>
    <w:p>
      <w:pPr>
        <w:ind w:firstLine="480"/>
        <w:rPr>
          <w:rFonts w:ascii="Times New Roman" w:hAnsi="Times New Roman" w:eastAsia="宋体" w:cs="Times New Roman"/>
        </w:rPr>
      </w:pPr>
      <w:r>
        <w:rPr>
          <w:rFonts w:hint="eastAsia" w:ascii="Times New Roman" w:hAnsi="Times New Roman" w:eastAsia="宋体" w:cs="Times New Roman"/>
        </w:rPr>
        <w:t>学会辩认</w:t>
      </w:r>
      <w:r>
        <w:rPr>
          <w:rFonts w:hint="eastAsia" w:ascii="宋体" w:hAnsi="宋体" w:eastAsia="宋体" w:cs="宋体"/>
          <w:color w:val="151515"/>
          <w:spacing w:val="20"/>
          <w:kern w:val="0"/>
        </w:rPr>
        <w:t>骨髓、血液细胞形态和人体寄生虫成虫及虫卵等形态</w:t>
      </w:r>
      <w:r>
        <w:rPr>
          <w:rFonts w:hint="eastAsia" w:ascii="Times New Roman" w:hAnsi="Times New Roman" w:eastAsia="宋体" w:cs="Times New Roman"/>
        </w:rPr>
        <w:t>；能对常见血液病进行形态学分析和诊断；熟悉常用细胞化学染色技术；会根据血液、骨髓、粪便、尿液、分泌物等标本的形态学特征对血液系统疾病、人体寄生病作出初步诊断；会熟练使用和维持显微镜，会使用自动血凝测定仪。</w:t>
      </w:r>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（三）素质目标</w:t>
      </w:r>
    </w:p>
    <w:p>
      <w:pPr>
        <w:ind w:firstLine="480"/>
        <w:rPr>
          <w:rFonts w:ascii="Times New Roman" w:hAnsi="Times New Roman" w:eastAsia="宋体" w:cs="Times New Roman"/>
        </w:rPr>
      </w:pPr>
      <w:r>
        <w:rPr>
          <w:rFonts w:hint="eastAsia" w:ascii="Times New Roman" w:hAnsi="Times New Roman" w:eastAsia="宋体" w:cs="Times New Roman"/>
        </w:rPr>
        <w:t>在本课程的教学中，注意学生的课堂学习能力和自学能力及动手能力的培养。通过形态分析综合技术知识的学习，培养良好的职业素质，使学生能够应用现代化的医疗手段为患者服务。</w:t>
      </w:r>
    </w:p>
    <w:p>
      <w:pPr>
        <w:ind w:left="435" w:firstLine="482"/>
        <w:rPr>
          <w:rFonts w:ascii="宋体" w:hAnsi="宋体" w:eastAsia="宋体" w:cs="Times New Roman"/>
          <w:b/>
          <w:szCs w:val="21"/>
        </w:rPr>
        <w:sectPr>
          <w:headerReference r:id="rId15" w:type="first"/>
          <w:footerReference r:id="rId18" w:type="first"/>
          <w:headerReference r:id="rId13" w:type="default"/>
          <w:footerReference r:id="rId16" w:type="default"/>
          <w:headerReference r:id="rId14" w:type="even"/>
          <w:footerReference r:id="rId17" w:type="even"/>
          <w:pgSz w:w="11906" w:h="16838"/>
          <w:pgMar w:top="1440" w:right="1800" w:bottom="1440" w:left="1800" w:header="851" w:footer="992" w:gutter="0"/>
          <w:cols w:space="720" w:num="1"/>
          <w:docGrid w:type="lines" w:linePitch="312" w:charSpace="0"/>
        </w:sectPr>
      </w:pPr>
    </w:p>
    <w:p>
      <w:pPr>
        <w:spacing w:before="156" w:beforeLines="50" w:after="156" w:afterLines="50"/>
        <w:ind w:firstLine="562"/>
        <w:jc w:val="left"/>
        <w:rPr>
          <w:rFonts w:ascii="宋体" w:hAnsi="宋体" w:eastAsia="宋体" w:cs="Times New Roman"/>
          <w:b/>
          <w:color w:val="000000"/>
          <w:sz w:val="30"/>
          <w:szCs w:val="30"/>
        </w:rPr>
      </w:pPr>
      <w:bookmarkStart w:id="443" w:name="_Toc355475688"/>
      <w:bookmarkStart w:id="444" w:name="_Toc404608480"/>
      <w:bookmarkStart w:id="445" w:name="_Toc355475068"/>
      <w:bookmarkStart w:id="446" w:name="_Toc355473431"/>
      <w:bookmarkStart w:id="447" w:name="_Toc404608061"/>
      <w:bookmarkStart w:id="448" w:name="_Toc355475408"/>
      <w:bookmarkStart w:id="449" w:name="_Toc404605089"/>
      <w:r>
        <w:rPr>
          <w:rFonts w:hint="eastAsia" w:ascii="宋体" w:hAnsi="宋体" w:eastAsia="宋体" w:cs="Times New Roman"/>
          <w:b/>
          <w:color w:val="000000"/>
          <w:sz w:val="30"/>
          <w:szCs w:val="30"/>
        </w:rPr>
        <w:t>三、课程内容和要求</w:t>
      </w:r>
      <w:bookmarkEnd w:id="443"/>
      <w:bookmarkEnd w:id="444"/>
      <w:bookmarkEnd w:id="445"/>
      <w:bookmarkEnd w:id="446"/>
      <w:bookmarkEnd w:id="447"/>
      <w:bookmarkEnd w:id="448"/>
      <w:bookmarkEnd w:id="449"/>
    </w:p>
    <w:tbl>
      <w:tblPr>
        <w:tblStyle w:val="10"/>
        <w:tblW w:w="0" w:type="auto"/>
        <w:tblInd w:w="46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0"/>
        <w:gridCol w:w="1236"/>
        <w:gridCol w:w="1440"/>
        <w:gridCol w:w="3096"/>
        <w:gridCol w:w="348"/>
        <w:gridCol w:w="3120"/>
        <w:gridCol w:w="480"/>
        <w:gridCol w:w="2520"/>
        <w:gridCol w:w="576"/>
      </w:tblGrid>
      <w:tr>
        <w:trPr>
          <w:trHeight w:val="452" w:hRule="atLeast"/>
        </w:trPr>
        <w:tc>
          <w:tcPr>
            <w:tcW w:w="720" w:type="dxa"/>
            <w:vMerge w:val="restart"/>
            <w:vAlign w:val="center"/>
          </w:tcPr>
          <w:p>
            <w:pPr>
              <w:rPr>
                <w:rFonts w:ascii="宋体" w:hAnsi="宋体" w:eastAsia="宋体" w:cs="宋体"/>
                <w:kern w:val="0"/>
                <w:szCs w:val="21"/>
              </w:rPr>
            </w:pPr>
            <w:r>
              <w:rPr>
                <w:rFonts w:hint="eastAsia" w:ascii="宋体" w:hAnsi="宋体" w:eastAsia="宋体" w:cs="宋体"/>
                <w:b/>
                <w:bCs/>
                <w:kern w:val="0"/>
                <w:szCs w:val="21"/>
              </w:rPr>
              <w:t>序号</w:t>
            </w:r>
          </w:p>
        </w:tc>
        <w:tc>
          <w:tcPr>
            <w:tcW w:w="2676" w:type="dxa"/>
            <w:gridSpan w:val="2"/>
            <w:vMerge w:val="restart"/>
            <w:vAlign w:val="center"/>
          </w:tcPr>
          <w:p>
            <w:pPr>
              <w:ind w:firstLine="422"/>
              <w:rPr>
                <w:rFonts w:ascii="宋体" w:hAnsi="宋体" w:eastAsia="宋体" w:cs="宋体"/>
                <w:b/>
                <w:bCs/>
                <w:kern w:val="0"/>
                <w:szCs w:val="21"/>
              </w:rPr>
            </w:pPr>
            <w:r>
              <w:rPr>
                <w:rFonts w:hint="eastAsia" w:ascii="宋体" w:hAnsi="宋体" w:eastAsia="宋体" w:cs="宋体"/>
                <w:b/>
                <w:bCs/>
                <w:kern w:val="0"/>
                <w:szCs w:val="21"/>
              </w:rPr>
              <w:t>教学模块</w:t>
            </w:r>
          </w:p>
        </w:tc>
        <w:tc>
          <w:tcPr>
            <w:tcW w:w="9564" w:type="dxa"/>
            <w:gridSpan w:val="5"/>
            <w:vAlign w:val="center"/>
          </w:tcPr>
          <w:p>
            <w:pPr>
              <w:widowControl/>
              <w:ind w:firstLine="422"/>
              <w:jc w:val="center"/>
              <w:rPr>
                <w:rFonts w:ascii="宋体" w:hAnsi="宋体" w:eastAsia="宋体" w:cs="宋体"/>
                <w:b/>
                <w:bCs/>
                <w:kern w:val="0"/>
                <w:szCs w:val="21"/>
              </w:rPr>
            </w:pPr>
            <w:r>
              <w:rPr>
                <w:rFonts w:hint="eastAsia" w:ascii="宋体" w:hAnsi="宋体" w:eastAsia="宋体" w:cs="宋体"/>
                <w:b/>
                <w:bCs/>
                <w:kern w:val="0"/>
                <w:szCs w:val="21"/>
              </w:rPr>
              <w:t>培养职业能力</w:t>
            </w:r>
          </w:p>
        </w:tc>
        <w:tc>
          <w:tcPr>
            <w:tcW w:w="576" w:type="dxa"/>
            <w:vMerge w:val="restart"/>
            <w:vAlign w:val="center"/>
          </w:tcPr>
          <w:p>
            <w:pPr>
              <w:widowControl/>
              <w:rPr>
                <w:rFonts w:ascii="宋体" w:hAnsi="宋体" w:eastAsia="宋体" w:cs="宋体"/>
                <w:b/>
                <w:bCs/>
                <w:kern w:val="0"/>
                <w:szCs w:val="21"/>
              </w:rPr>
            </w:pPr>
            <w:r>
              <w:rPr>
                <w:rFonts w:hint="eastAsia" w:ascii="宋体" w:hAnsi="宋体" w:eastAsia="宋体" w:cs="宋体"/>
                <w:b/>
                <w:bCs/>
                <w:kern w:val="0"/>
                <w:szCs w:val="21"/>
              </w:rPr>
              <w:t>学时</w:t>
            </w:r>
          </w:p>
        </w:tc>
      </w:tr>
      <w:tr>
        <w:trPr>
          <w:trHeight w:val="446" w:hRule="atLeast"/>
        </w:trPr>
        <w:tc>
          <w:tcPr>
            <w:tcW w:w="720" w:type="dxa"/>
            <w:vMerge w:val="continue"/>
            <w:vAlign w:val="center"/>
          </w:tcPr>
          <w:p>
            <w:pPr>
              <w:widowControl/>
              <w:ind w:firstLine="420"/>
              <w:jc w:val="center"/>
              <w:rPr>
                <w:rFonts w:ascii="宋体" w:hAnsi="宋体" w:eastAsia="宋体" w:cs="宋体"/>
                <w:kern w:val="0"/>
                <w:szCs w:val="21"/>
              </w:rPr>
            </w:pPr>
          </w:p>
        </w:tc>
        <w:tc>
          <w:tcPr>
            <w:tcW w:w="2676" w:type="dxa"/>
            <w:gridSpan w:val="2"/>
            <w:vMerge w:val="continue"/>
            <w:vAlign w:val="center"/>
          </w:tcPr>
          <w:p>
            <w:pPr>
              <w:widowControl/>
              <w:ind w:firstLine="422"/>
              <w:jc w:val="center"/>
              <w:rPr>
                <w:rFonts w:ascii="宋体" w:hAnsi="宋体" w:eastAsia="宋体" w:cs="宋体"/>
                <w:b/>
                <w:bCs/>
                <w:kern w:val="0"/>
                <w:szCs w:val="21"/>
              </w:rPr>
            </w:pPr>
          </w:p>
        </w:tc>
        <w:tc>
          <w:tcPr>
            <w:tcW w:w="3096" w:type="dxa"/>
            <w:vAlign w:val="center"/>
          </w:tcPr>
          <w:p>
            <w:pPr>
              <w:widowControl/>
              <w:ind w:firstLine="422"/>
              <w:jc w:val="center"/>
              <w:rPr>
                <w:rFonts w:ascii="宋体" w:hAnsi="宋体" w:eastAsia="宋体" w:cs="宋体"/>
                <w:b/>
                <w:bCs/>
                <w:kern w:val="0"/>
                <w:szCs w:val="21"/>
              </w:rPr>
            </w:pPr>
            <w:r>
              <w:rPr>
                <w:rFonts w:hint="eastAsia" w:ascii="宋体" w:hAnsi="宋体" w:eastAsia="宋体" w:cs="宋体"/>
                <w:b/>
                <w:bCs/>
                <w:kern w:val="0"/>
                <w:szCs w:val="21"/>
              </w:rPr>
              <w:t>知识要求</w:t>
            </w:r>
          </w:p>
        </w:tc>
        <w:tc>
          <w:tcPr>
            <w:tcW w:w="3468" w:type="dxa"/>
            <w:gridSpan w:val="2"/>
            <w:vAlign w:val="center"/>
          </w:tcPr>
          <w:p>
            <w:pPr>
              <w:widowControl/>
              <w:ind w:firstLine="422"/>
              <w:jc w:val="center"/>
              <w:rPr>
                <w:rFonts w:ascii="宋体" w:hAnsi="宋体" w:eastAsia="宋体" w:cs="宋体"/>
                <w:b/>
                <w:bCs/>
                <w:kern w:val="0"/>
                <w:szCs w:val="21"/>
              </w:rPr>
            </w:pPr>
            <w:r>
              <w:rPr>
                <w:rFonts w:hint="eastAsia" w:ascii="宋体" w:hAnsi="宋体" w:eastAsia="宋体" w:cs="宋体"/>
                <w:b/>
                <w:bCs/>
                <w:kern w:val="0"/>
                <w:szCs w:val="21"/>
              </w:rPr>
              <w:t>技能要求</w:t>
            </w:r>
          </w:p>
        </w:tc>
        <w:tc>
          <w:tcPr>
            <w:tcW w:w="3000" w:type="dxa"/>
            <w:gridSpan w:val="2"/>
            <w:vAlign w:val="center"/>
          </w:tcPr>
          <w:p>
            <w:pPr>
              <w:widowControl/>
              <w:ind w:firstLine="422"/>
              <w:jc w:val="center"/>
              <w:rPr>
                <w:rFonts w:ascii="宋体" w:hAnsi="宋体" w:eastAsia="宋体" w:cs="宋体"/>
                <w:b/>
                <w:bCs/>
                <w:kern w:val="0"/>
                <w:szCs w:val="21"/>
              </w:rPr>
            </w:pPr>
            <w:r>
              <w:rPr>
                <w:rFonts w:hint="eastAsia" w:ascii="宋体" w:hAnsi="宋体" w:eastAsia="宋体" w:cs="宋体"/>
                <w:b/>
                <w:bCs/>
                <w:kern w:val="0"/>
                <w:szCs w:val="21"/>
              </w:rPr>
              <w:t>职业素质</w:t>
            </w:r>
          </w:p>
        </w:tc>
        <w:tc>
          <w:tcPr>
            <w:tcW w:w="576" w:type="dxa"/>
            <w:vMerge w:val="continue"/>
            <w:vAlign w:val="center"/>
          </w:tcPr>
          <w:p>
            <w:pPr>
              <w:widowControl/>
              <w:ind w:firstLine="422"/>
              <w:rPr>
                <w:rFonts w:ascii="宋体" w:hAnsi="宋体" w:eastAsia="宋体" w:cs="宋体"/>
                <w:b/>
                <w:bCs/>
                <w:kern w:val="0"/>
                <w:szCs w:val="21"/>
              </w:rPr>
            </w:pPr>
          </w:p>
        </w:tc>
      </w:tr>
      <w:tr>
        <w:trPr>
          <w:trHeight w:val="1342" w:hRule="atLeast"/>
        </w:trPr>
        <w:tc>
          <w:tcPr>
            <w:tcW w:w="720" w:type="dxa"/>
            <w:vMerge w:val="restart"/>
            <w:vAlign w:val="center"/>
          </w:tcPr>
          <w:p>
            <w:pPr>
              <w:widowControl/>
              <w:ind w:firstLine="199" w:firstLineChars="95"/>
              <w:rPr>
                <w:rFonts w:ascii="宋体" w:hAnsi="宋体" w:eastAsia="宋体" w:cs="宋体"/>
                <w:kern w:val="0"/>
                <w:szCs w:val="21"/>
              </w:rPr>
            </w:pPr>
            <w:r>
              <w:rPr>
                <w:rFonts w:hint="eastAsia" w:ascii="宋体" w:hAnsi="宋体" w:eastAsia="宋体" w:cs="宋体"/>
                <w:kern w:val="0"/>
                <w:szCs w:val="21"/>
              </w:rPr>
              <w:t>1</w:t>
            </w:r>
          </w:p>
        </w:tc>
        <w:tc>
          <w:tcPr>
            <w:tcW w:w="1236" w:type="dxa"/>
            <w:vMerge w:val="restart"/>
            <w:vAlign w:val="center"/>
          </w:tcPr>
          <w:p>
            <w:pPr>
              <w:widowControl/>
              <w:rPr>
                <w:rFonts w:ascii="宋体" w:hAnsi="宋体" w:eastAsia="宋体" w:cs="宋体"/>
                <w:kern w:val="0"/>
                <w:szCs w:val="21"/>
              </w:rPr>
            </w:pPr>
            <w:r>
              <w:rPr>
                <w:rFonts w:hint="eastAsia" w:ascii="宋体" w:hAnsi="宋体" w:eastAsia="宋体" w:cs="宋体"/>
                <w:kern w:val="0"/>
                <w:szCs w:val="21"/>
              </w:rPr>
              <w:t>临床血液学检验</w:t>
            </w: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正常血细胞形态学</w:t>
            </w:r>
          </w:p>
        </w:tc>
        <w:tc>
          <w:tcPr>
            <w:tcW w:w="3096" w:type="dxa"/>
            <w:vAlign w:val="center"/>
          </w:tcPr>
          <w:p>
            <w:pPr>
              <w:widowControl/>
              <w:rPr>
                <w:rFonts w:ascii="宋体" w:hAnsi="宋体" w:eastAsia="宋体" w:cs="宋体"/>
                <w:kern w:val="0"/>
                <w:szCs w:val="21"/>
              </w:rPr>
            </w:pPr>
            <w:r>
              <w:rPr>
                <w:rFonts w:hint="eastAsia" w:ascii="宋体" w:hAnsi="宋体" w:eastAsia="宋体" w:cs="宋体"/>
                <w:kern w:val="0"/>
                <w:szCs w:val="21"/>
              </w:rPr>
              <w:t>1、血液中血细胞形态</w:t>
            </w:r>
          </w:p>
          <w:p>
            <w:pPr>
              <w:widowControl/>
              <w:rPr>
                <w:rFonts w:ascii="宋体" w:hAnsi="宋体" w:eastAsia="宋体" w:cs="宋体"/>
                <w:kern w:val="0"/>
                <w:szCs w:val="21"/>
              </w:rPr>
            </w:pPr>
            <w:r>
              <w:rPr>
                <w:rFonts w:hint="eastAsia" w:ascii="宋体" w:hAnsi="宋体" w:eastAsia="宋体" w:cs="宋体"/>
                <w:kern w:val="0"/>
                <w:szCs w:val="21"/>
              </w:rPr>
              <w:t xml:space="preserve">2、骨髓细胞形态      </w:t>
            </w:r>
          </w:p>
        </w:tc>
        <w:tc>
          <w:tcPr>
            <w:tcW w:w="3468"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 xml:space="preserve">1、掌握正常成熟血细胞形态特征          </w:t>
            </w:r>
          </w:p>
          <w:p>
            <w:pPr>
              <w:widowControl/>
              <w:rPr>
                <w:rFonts w:ascii="宋体" w:hAnsi="宋体" w:eastAsia="宋体" w:cs="宋体"/>
                <w:kern w:val="0"/>
                <w:szCs w:val="21"/>
              </w:rPr>
            </w:pPr>
            <w:r>
              <w:rPr>
                <w:rFonts w:hint="eastAsia" w:ascii="宋体" w:hAnsi="宋体" w:eastAsia="宋体" w:cs="宋体"/>
                <w:kern w:val="0"/>
                <w:szCs w:val="21"/>
              </w:rPr>
              <w:t xml:space="preserve">2、掌握正常骨髓细胞形态特征    </w:t>
            </w:r>
          </w:p>
          <w:p>
            <w:pPr>
              <w:widowControl/>
              <w:rPr>
                <w:rFonts w:ascii="宋体" w:hAnsi="宋体" w:eastAsia="宋体" w:cs="宋体"/>
                <w:kern w:val="0"/>
                <w:szCs w:val="21"/>
              </w:rPr>
            </w:pPr>
            <w:r>
              <w:rPr>
                <w:rFonts w:hint="eastAsia" w:ascii="宋体" w:hAnsi="宋体" w:eastAsia="宋体" w:cs="宋体"/>
                <w:kern w:val="0"/>
                <w:szCs w:val="21"/>
              </w:rPr>
              <w:t xml:space="preserve">3、绘出各细胞形态                </w:t>
            </w:r>
          </w:p>
        </w:tc>
        <w:tc>
          <w:tcPr>
            <w:tcW w:w="30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1．树立质量第一、患者至上的职业观念。</w:t>
            </w:r>
          </w:p>
          <w:p>
            <w:pPr>
              <w:widowControl/>
              <w:rPr>
                <w:rFonts w:ascii="宋体" w:hAnsi="宋体" w:eastAsia="宋体" w:cs="宋体"/>
                <w:kern w:val="0"/>
                <w:szCs w:val="21"/>
              </w:rPr>
            </w:pPr>
            <w:r>
              <w:rPr>
                <w:rFonts w:hint="eastAsia" w:ascii="宋体" w:hAnsi="宋体" w:eastAsia="宋体" w:cs="宋体"/>
                <w:kern w:val="0"/>
                <w:szCs w:val="21"/>
              </w:rPr>
              <w:t>2．形成踏实认真的工作态度。</w:t>
            </w:r>
          </w:p>
        </w:tc>
        <w:tc>
          <w:tcPr>
            <w:tcW w:w="576" w:type="dxa"/>
            <w:vAlign w:val="center"/>
          </w:tcPr>
          <w:p>
            <w:pPr>
              <w:widowControl/>
              <w:ind w:firstLine="199" w:firstLineChars="95"/>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679"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贫血概述</w:t>
            </w:r>
          </w:p>
        </w:tc>
        <w:tc>
          <w:tcPr>
            <w:tcW w:w="3096" w:type="dxa"/>
            <w:vAlign w:val="center"/>
          </w:tcPr>
          <w:p>
            <w:pPr>
              <w:widowControl/>
              <w:rPr>
                <w:rFonts w:ascii="宋体" w:hAnsi="宋体" w:eastAsia="宋体" w:cs="宋体"/>
                <w:kern w:val="0"/>
                <w:szCs w:val="21"/>
              </w:rPr>
            </w:pPr>
            <w:r>
              <w:rPr>
                <w:rFonts w:hint="eastAsia" w:ascii="宋体" w:hAnsi="宋体" w:eastAsia="宋体" w:cs="宋体"/>
                <w:kern w:val="0"/>
                <w:szCs w:val="21"/>
              </w:rPr>
              <w:t xml:space="preserve">1、贫血基本概念             </w:t>
            </w:r>
          </w:p>
          <w:p>
            <w:pPr>
              <w:widowControl/>
              <w:rPr>
                <w:rFonts w:ascii="宋体" w:hAnsi="宋体" w:eastAsia="宋体" w:cs="宋体"/>
                <w:kern w:val="0"/>
                <w:szCs w:val="21"/>
              </w:rPr>
            </w:pPr>
            <w:r>
              <w:rPr>
                <w:rFonts w:hint="eastAsia" w:ascii="宋体" w:hAnsi="宋体" w:eastAsia="宋体" w:cs="宋体"/>
                <w:kern w:val="0"/>
                <w:szCs w:val="21"/>
              </w:rPr>
              <w:t xml:space="preserve">2、贫血的分类               </w:t>
            </w:r>
          </w:p>
          <w:p>
            <w:pPr>
              <w:widowControl/>
              <w:rPr>
                <w:rFonts w:ascii="宋体" w:hAnsi="宋体" w:eastAsia="宋体" w:cs="宋体"/>
                <w:kern w:val="0"/>
                <w:szCs w:val="21"/>
              </w:rPr>
            </w:pPr>
            <w:r>
              <w:rPr>
                <w:rFonts w:hint="eastAsia" w:ascii="宋体" w:hAnsi="宋体" w:eastAsia="宋体" w:cs="宋体"/>
                <w:kern w:val="0"/>
                <w:szCs w:val="21"/>
              </w:rPr>
              <w:t xml:space="preserve">3、贫血的主要临床表现       </w:t>
            </w:r>
          </w:p>
          <w:p>
            <w:pPr>
              <w:rPr>
                <w:rFonts w:ascii="宋体" w:hAnsi="宋体" w:eastAsia="宋体" w:cs="宋体"/>
                <w:kern w:val="0"/>
                <w:szCs w:val="21"/>
              </w:rPr>
            </w:pPr>
            <w:r>
              <w:rPr>
                <w:rFonts w:hint="eastAsia" w:ascii="宋体" w:hAnsi="宋体" w:eastAsia="宋体" w:cs="宋体"/>
                <w:kern w:val="0"/>
                <w:szCs w:val="21"/>
              </w:rPr>
              <w:t>4、贫血的实验检查</w:t>
            </w:r>
          </w:p>
        </w:tc>
        <w:tc>
          <w:tcPr>
            <w:tcW w:w="3468"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1、掌握贫血的分类</w:t>
            </w:r>
          </w:p>
          <w:p>
            <w:pPr>
              <w:widowControl/>
              <w:rPr>
                <w:rFonts w:ascii="宋体" w:hAnsi="宋体" w:eastAsia="宋体" w:cs="宋体"/>
                <w:kern w:val="0"/>
                <w:szCs w:val="21"/>
              </w:rPr>
            </w:pPr>
            <w:r>
              <w:rPr>
                <w:rFonts w:hint="eastAsia" w:ascii="宋体" w:hAnsi="宋体" w:eastAsia="宋体" w:cs="宋体"/>
                <w:kern w:val="0"/>
                <w:szCs w:val="21"/>
              </w:rPr>
              <w:t>2、掌握贫血的基本实验室检查</w:t>
            </w:r>
          </w:p>
        </w:tc>
        <w:tc>
          <w:tcPr>
            <w:tcW w:w="3000" w:type="dxa"/>
            <w:gridSpan w:val="2"/>
          </w:tcPr>
          <w:p>
            <w:pPr>
              <w:widowControl/>
              <w:ind w:firstLine="420"/>
              <w:rPr>
                <w:rFonts w:ascii="宋体" w:hAnsi="宋体" w:eastAsia="宋体" w:cs="宋体"/>
                <w:kern w:val="0"/>
                <w:szCs w:val="21"/>
              </w:rPr>
            </w:pPr>
            <w:r>
              <w:rPr>
                <w:rFonts w:hint="eastAsia" w:ascii="宋体" w:hAnsi="宋体" w:eastAsia="宋体" w:cs="宋体"/>
                <w:kern w:val="0"/>
                <w:szCs w:val="21"/>
              </w:rPr>
              <w:t>同上</w:t>
            </w:r>
          </w:p>
        </w:tc>
        <w:tc>
          <w:tcPr>
            <w:tcW w:w="576" w:type="dxa"/>
            <w:vAlign w:val="center"/>
          </w:tcPr>
          <w:p>
            <w:pPr>
              <w:widowControl/>
              <w:ind w:firstLine="199" w:firstLineChars="95"/>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045"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缺铁性贫血</w:t>
            </w:r>
          </w:p>
          <w:p>
            <w:pPr>
              <w:ind w:firstLine="420"/>
              <w:rPr>
                <w:rFonts w:ascii="宋体" w:hAnsi="宋体" w:eastAsia="宋体" w:cs="宋体"/>
                <w:kern w:val="0"/>
                <w:szCs w:val="21"/>
              </w:rPr>
            </w:pPr>
            <w:r>
              <w:rPr>
                <w:rFonts w:hint="eastAsia" w:ascii="宋体" w:hAnsi="宋体" w:eastAsia="宋体" w:cs="宋体"/>
                <w:kern w:val="0"/>
                <w:szCs w:val="21"/>
              </w:rPr>
              <w:t>　</w:t>
            </w:r>
          </w:p>
        </w:tc>
        <w:tc>
          <w:tcPr>
            <w:tcW w:w="3096" w:type="dxa"/>
            <w:vAlign w:val="center"/>
          </w:tcPr>
          <w:p>
            <w:pPr>
              <w:widowControl/>
              <w:rPr>
                <w:rFonts w:ascii="宋体" w:hAnsi="宋体" w:eastAsia="宋体" w:cs="宋体"/>
                <w:kern w:val="0"/>
                <w:szCs w:val="21"/>
              </w:rPr>
            </w:pPr>
            <w:r>
              <w:rPr>
                <w:rFonts w:hint="eastAsia" w:ascii="宋体" w:hAnsi="宋体" w:eastAsia="宋体" w:cs="宋体"/>
                <w:kern w:val="0"/>
                <w:szCs w:val="21"/>
              </w:rPr>
              <w:t>1、实验检查：</w:t>
            </w:r>
            <w:r>
              <w:rPr>
                <w:rFonts w:hint="eastAsia" w:ascii="宋体" w:hAnsi="宋体" w:eastAsia="宋体" w:cs="宋体"/>
                <w:color w:val="000000"/>
                <w:kern w:val="0"/>
                <w:szCs w:val="21"/>
              </w:rPr>
              <w:t>血象，骨髓象及铁代谢检查</w:t>
            </w:r>
          </w:p>
          <w:p>
            <w:pPr>
              <w:widowControl/>
              <w:rPr>
                <w:rFonts w:ascii="宋体" w:hAnsi="宋体" w:eastAsia="宋体" w:cs="宋体"/>
                <w:color w:val="000000"/>
                <w:kern w:val="0"/>
                <w:szCs w:val="21"/>
              </w:rPr>
            </w:pPr>
            <w:r>
              <w:rPr>
                <w:rFonts w:hint="eastAsia" w:ascii="宋体" w:hAnsi="宋体" w:eastAsia="宋体" w:cs="宋体"/>
                <w:color w:val="000000"/>
                <w:kern w:val="0"/>
                <w:szCs w:val="21"/>
              </w:rPr>
              <w:t>2、</w:t>
            </w:r>
            <w:r>
              <w:rPr>
                <w:rFonts w:hint="eastAsia" w:ascii="宋体" w:hAnsi="宋体" w:eastAsia="宋体" w:cs="宋体"/>
                <w:kern w:val="0"/>
                <w:szCs w:val="21"/>
              </w:rPr>
              <w:t>缺铁性贫血的血片及骨髓片观察</w:t>
            </w:r>
          </w:p>
          <w:p>
            <w:pPr>
              <w:rPr>
                <w:rFonts w:ascii="宋体" w:hAnsi="宋体" w:eastAsia="宋体" w:cs="宋体"/>
                <w:kern w:val="0"/>
                <w:szCs w:val="21"/>
              </w:rPr>
            </w:pPr>
            <w:r>
              <w:rPr>
                <w:rFonts w:hint="eastAsia" w:ascii="宋体" w:hAnsi="宋体" w:eastAsia="宋体" w:cs="宋体"/>
                <w:kern w:val="0"/>
                <w:szCs w:val="21"/>
              </w:rPr>
              <w:t>3、铁粒观察</w:t>
            </w:r>
          </w:p>
        </w:tc>
        <w:tc>
          <w:tcPr>
            <w:tcW w:w="3468"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1、掌握缺铁性贫血的细胞形态特征及细胞内外铁粒的观察</w:t>
            </w:r>
          </w:p>
        </w:tc>
        <w:tc>
          <w:tcPr>
            <w:tcW w:w="3000" w:type="dxa"/>
            <w:gridSpan w:val="2"/>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ind w:firstLine="199" w:firstLineChars="95"/>
              <w:rPr>
                <w:rFonts w:ascii="宋体" w:hAnsi="宋体" w:eastAsia="宋体" w:cs="宋体"/>
                <w:kern w:val="0"/>
                <w:szCs w:val="21"/>
              </w:rPr>
            </w:pPr>
            <w:r>
              <w:rPr>
                <w:rFonts w:hint="eastAsia" w:ascii="宋体" w:hAnsi="宋体" w:eastAsia="宋体" w:cs="宋体"/>
                <w:kern w:val="0"/>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374"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再障</w:t>
            </w:r>
          </w:p>
        </w:tc>
        <w:tc>
          <w:tcPr>
            <w:tcW w:w="3444" w:type="dxa"/>
            <w:gridSpan w:val="2"/>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 xml:space="preserve">1、病因：原发性，继发性            </w:t>
            </w:r>
          </w:p>
          <w:p>
            <w:pPr>
              <w:widowControl/>
              <w:rPr>
                <w:rFonts w:ascii="宋体" w:hAnsi="宋体" w:eastAsia="宋体" w:cs="宋体"/>
                <w:color w:val="000000"/>
                <w:kern w:val="0"/>
                <w:szCs w:val="21"/>
              </w:rPr>
            </w:pPr>
            <w:r>
              <w:rPr>
                <w:rFonts w:hint="eastAsia" w:ascii="宋体" w:hAnsi="宋体" w:eastAsia="宋体" w:cs="宋体"/>
                <w:color w:val="000000"/>
                <w:kern w:val="0"/>
                <w:szCs w:val="21"/>
              </w:rPr>
              <w:t xml:space="preserve">2、临床表现                       </w:t>
            </w:r>
          </w:p>
          <w:p>
            <w:pPr>
              <w:rPr>
                <w:rFonts w:ascii="宋体" w:hAnsi="宋体" w:eastAsia="宋体" w:cs="宋体"/>
                <w:color w:val="000000"/>
                <w:kern w:val="0"/>
                <w:szCs w:val="21"/>
              </w:rPr>
            </w:pPr>
            <w:r>
              <w:rPr>
                <w:rFonts w:hint="eastAsia" w:ascii="宋体" w:hAnsi="宋体" w:eastAsia="宋体" w:cs="宋体"/>
                <w:color w:val="000000"/>
                <w:kern w:val="0"/>
                <w:szCs w:val="21"/>
              </w:rPr>
              <w:t>3、实验检查血象及骨髓象特点</w:t>
            </w:r>
          </w:p>
        </w:tc>
        <w:tc>
          <w:tcPr>
            <w:tcW w:w="3600" w:type="dxa"/>
            <w:gridSpan w:val="2"/>
            <w:vAlign w:val="center"/>
          </w:tcPr>
          <w:p>
            <w:pPr>
              <w:widowControl/>
              <w:ind w:left="2" w:leftChars="-7" w:hanging="16" w:hangingChars="8"/>
              <w:rPr>
                <w:rFonts w:ascii="宋体" w:hAnsi="宋体" w:eastAsia="宋体" w:cs="宋体"/>
                <w:kern w:val="0"/>
                <w:szCs w:val="21"/>
              </w:rPr>
            </w:pPr>
            <w:r>
              <w:rPr>
                <w:rFonts w:hint="eastAsia" w:ascii="宋体" w:hAnsi="宋体" w:eastAsia="宋体" w:cs="宋体"/>
                <w:kern w:val="0"/>
                <w:szCs w:val="21"/>
              </w:rPr>
              <w:t>1、掌握再障血细胞及骨髓细胞形态特点</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676"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溶血性贫血</w:t>
            </w:r>
          </w:p>
          <w:p>
            <w:pPr>
              <w:ind w:firstLine="420"/>
              <w:rPr>
                <w:rFonts w:ascii="宋体" w:hAnsi="宋体" w:eastAsia="宋体" w:cs="宋体"/>
                <w:kern w:val="0"/>
                <w:szCs w:val="21"/>
              </w:rPr>
            </w:pPr>
            <w:r>
              <w:rPr>
                <w:rFonts w:hint="eastAsia" w:ascii="宋体" w:hAnsi="宋体" w:eastAsia="宋体" w:cs="宋体"/>
                <w:kern w:val="0"/>
                <w:szCs w:val="21"/>
              </w:rPr>
              <w:t>　</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 xml:space="preserve">1、溶血性贫血的定义               </w:t>
            </w:r>
          </w:p>
          <w:p>
            <w:pPr>
              <w:widowControl/>
              <w:rPr>
                <w:rFonts w:ascii="宋体" w:hAnsi="宋体" w:eastAsia="宋体" w:cs="宋体"/>
                <w:kern w:val="0"/>
                <w:szCs w:val="21"/>
              </w:rPr>
            </w:pPr>
            <w:r>
              <w:rPr>
                <w:rFonts w:hint="eastAsia" w:ascii="宋体" w:hAnsi="宋体" w:eastAsia="宋体" w:cs="宋体"/>
                <w:kern w:val="0"/>
                <w:szCs w:val="21"/>
              </w:rPr>
              <w:t xml:space="preserve">2、病因学分类                     </w:t>
            </w:r>
          </w:p>
          <w:p>
            <w:pPr>
              <w:widowControl/>
              <w:rPr>
                <w:rFonts w:ascii="宋体" w:hAnsi="宋体" w:eastAsia="宋体" w:cs="宋体"/>
                <w:kern w:val="0"/>
                <w:szCs w:val="21"/>
              </w:rPr>
            </w:pPr>
            <w:r>
              <w:rPr>
                <w:rFonts w:hint="eastAsia" w:ascii="宋体" w:hAnsi="宋体" w:eastAsia="宋体" w:cs="宋体"/>
                <w:kern w:val="0"/>
                <w:szCs w:val="21"/>
              </w:rPr>
              <w:t>3、血管内外溶血时血红蛋白的代谢</w:t>
            </w:r>
          </w:p>
        </w:tc>
        <w:tc>
          <w:tcPr>
            <w:tcW w:w="3600" w:type="dxa"/>
            <w:gridSpan w:val="2"/>
          </w:tcPr>
          <w:p>
            <w:pPr>
              <w:widowControl/>
              <w:ind w:left="129" w:leftChars="5" w:hanging="119" w:hangingChars="57"/>
              <w:rPr>
                <w:rFonts w:ascii="宋体" w:hAnsi="宋体" w:eastAsia="宋体" w:cs="宋体"/>
                <w:color w:val="000000"/>
                <w:kern w:val="0"/>
                <w:szCs w:val="21"/>
              </w:rPr>
            </w:pPr>
            <w:r>
              <w:rPr>
                <w:rFonts w:hint="eastAsia" w:ascii="宋体" w:hAnsi="宋体" w:eastAsia="宋体" w:cs="宋体"/>
                <w:color w:val="000000"/>
                <w:kern w:val="0"/>
                <w:szCs w:val="21"/>
              </w:rPr>
              <w:t>1、掌握血管内、外溶血特点</w:t>
            </w:r>
          </w:p>
          <w:p>
            <w:pPr>
              <w:widowControl/>
              <w:ind w:left="129" w:leftChars="5" w:hanging="119" w:hangingChars="57"/>
              <w:rPr>
                <w:rFonts w:ascii="宋体" w:hAnsi="宋体" w:eastAsia="宋体" w:cs="宋体"/>
                <w:color w:val="000000"/>
                <w:kern w:val="0"/>
                <w:szCs w:val="21"/>
              </w:rPr>
            </w:pPr>
            <w:r>
              <w:rPr>
                <w:rFonts w:hint="eastAsia" w:ascii="宋体" w:hAnsi="宋体" w:eastAsia="宋体" w:cs="宋体"/>
                <w:color w:val="000000"/>
                <w:kern w:val="0"/>
                <w:szCs w:val="21"/>
              </w:rPr>
              <w:t>2、掌握溶贫病因和分类</w:t>
            </w:r>
          </w:p>
          <w:p>
            <w:pPr>
              <w:ind w:left="129" w:leftChars="5" w:hanging="119" w:hangingChars="57"/>
              <w:rPr>
                <w:rFonts w:ascii="宋体" w:hAnsi="宋体" w:eastAsia="宋体" w:cs="宋体"/>
                <w:color w:val="000000"/>
                <w:kern w:val="0"/>
                <w:szCs w:val="21"/>
              </w:rPr>
            </w:pPr>
            <w:r>
              <w:rPr>
                <w:rFonts w:hint="eastAsia" w:ascii="宋体" w:hAnsi="宋体" w:eastAsia="宋体" w:cs="宋体"/>
                <w:color w:val="000000"/>
                <w:kern w:val="0"/>
                <w:szCs w:val="21"/>
              </w:rPr>
              <w:t>3、了解溶血性贫血疾病的实验检查</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454"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巨幼细胞性贫血</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 xml:space="preserve">1、定义、介绍巨幼细胞形态         </w:t>
            </w:r>
          </w:p>
          <w:p>
            <w:pPr>
              <w:widowControl/>
              <w:rPr>
                <w:rFonts w:ascii="宋体" w:hAnsi="宋体" w:eastAsia="宋体" w:cs="宋体"/>
                <w:kern w:val="0"/>
                <w:szCs w:val="21"/>
              </w:rPr>
            </w:pPr>
            <w:r>
              <w:rPr>
                <w:rFonts w:hint="eastAsia" w:ascii="宋体" w:hAnsi="宋体" w:eastAsia="宋体" w:cs="宋体"/>
                <w:kern w:val="0"/>
                <w:szCs w:val="21"/>
              </w:rPr>
              <w:t xml:space="preserve">2、病因：B12与叶酸缺乏           </w:t>
            </w:r>
          </w:p>
          <w:p>
            <w:pPr>
              <w:rPr>
                <w:rFonts w:ascii="宋体" w:hAnsi="宋体" w:eastAsia="宋体" w:cs="宋体"/>
                <w:kern w:val="0"/>
                <w:szCs w:val="21"/>
              </w:rPr>
            </w:pPr>
            <w:r>
              <w:rPr>
                <w:rFonts w:hint="eastAsia" w:ascii="宋体" w:hAnsi="宋体" w:eastAsia="宋体" w:cs="宋体"/>
                <w:kern w:val="0"/>
                <w:szCs w:val="21"/>
              </w:rPr>
              <w:t>3、实验检查血象及骨髓象特点</w:t>
            </w:r>
          </w:p>
        </w:tc>
        <w:tc>
          <w:tcPr>
            <w:tcW w:w="36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 xml:space="preserve">1、掌握发病病因                     </w:t>
            </w:r>
          </w:p>
          <w:p>
            <w:pPr>
              <w:widowControl/>
              <w:rPr>
                <w:rFonts w:ascii="宋体" w:hAnsi="宋体" w:eastAsia="宋体" w:cs="宋体"/>
                <w:kern w:val="0"/>
                <w:szCs w:val="21"/>
              </w:rPr>
            </w:pPr>
            <w:r>
              <w:rPr>
                <w:rFonts w:hint="eastAsia" w:ascii="宋体" w:hAnsi="宋体" w:eastAsia="宋体" w:cs="宋体"/>
                <w:kern w:val="0"/>
                <w:szCs w:val="21"/>
              </w:rPr>
              <w:t>2、掌握实验检查要点</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725"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白细胞疾病——急性白血病</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 xml:space="preserve">1、白血病简介                    </w:t>
            </w:r>
          </w:p>
          <w:p>
            <w:pPr>
              <w:widowControl/>
              <w:rPr>
                <w:rFonts w:ascii="宋体" w:hAnsi="宋体" w:eastAsia="宋体" w:cs="宋体"/>
                <w:kern w:val="0"/>
                <w:szCs w:val="21"/>
              </w:rPr>
            </w:pPr>
            <w:r>
              <w:rPr>
                <w:rFonts w:hint="eastAsia" w:ascii="宋体" w:hAnsi="宋体" w:eastAsia="宋体" w:cs="宋体"/>
                <w:kern w:val="0"/>
                <w:szCs w:val="21"/>
              </w:rPr>
              <w:t xml:space="preserve">2、急白MICM分型介绍            </w:t>
            </w:r>
          </w:p>
          <w:p>
            <w:pPr>
              <w:widowControl/>
              <w:rPr>
                <w:rFonts w:ascii="宋体" w:hAnsi="宋体" w:eastAsia="宋体" w:cs="宋体"/>
                <w:kern w:val="0"/>
                <w:szCs w:val="21"/>
              </w:rPr>
            </w:pPr>
            <w:r>
              <w:rPr>
                <w:rFonts w:hint="eastAsia" w:ascii="宋体" w:hAnsi="宋体" w:eastAsia="宋体" w:cs="宋体"/>
                <w:kern w:val="0"/>
                <w:szCs w:val="21"/>
              </w:rPr>
              <w:t>3、FAB分型及诊断标准</w:t>
            </w:r>
          </w:p>
          <w:p>
            <w:pPr>
              <w:rPr>
                <w:rFonts w:ascii="宋体" w:hAnsi="宋体" w:eastAsia="宋体" w:cs="宋体"/>
                <w:kern w:val="0"/>
                <w:szCs w:val="21"/>
              </w:rPr>
            </w:pPr>
            <w:r>
              <w:rPr>
                <w:rFonts w:hint="eastAsia" w:ascii="宋体" w:hAnsi="宋体" w:eastAsia="宋体" w:cs="宋体"/>
                <w:kern w:val="0"/>
                <w:szCs w:val="21"/>
              </w:rPr>
              <w:t>4、实验室检查：各种血象、骨髓象、细胞化学特点</w:t>
            </w:r>
          </w:p>
        </w:tc>
        <w:tc>
          <w:tcPr>
            <w:tcW w:w="3600" w:type="dxa"/>
            <w:gridSpan w:val="2"/>
            <w:vAlign w:val="center"/>
          </w:tcPr>
          <w:p>
            <w:pPr>
              <w:widowControl/>
              <w:ind w:left="2" w:leftChars="-7" w:hanging="16" w:hangingChars="8"/>
              <w:rPr>
                <w:rFonts w:ascii="宋体" w:hAnsi="宋体" w:eastAsia="宋体" w:cs="宋体"/>
                <w:kern w:val="0"/>
                <w:szCs w:val="21"/>
              </w:rPr>
            </w:pPr>
            <w:r>
              <w:rPr>
                <w:rFonts w:hint="eastAsia" w:ascii="宋体" w:hAnsi="宋体" w:eastAsia="宋体" w:cs="宋体"/>
                <w:kern w:val="0"/>
                <w:szCs w:val="21"/>
              </w:rPr>
              <w:t xml:space="preserve">1、掌握急白分类、FAB分型及诊断标准      </w:t>
            </w:r>
          </w:p>
          <w:p>
            <w:pPr>
              <w:widowControl/>
              <w:ind w:left="2" w:leftChars="-7" w:hanging="16" w:hangingChars="8"/>
              <w:rPr>
                <w:rFonts w:ascii="宋体" w:hAnsi="宋体" w:eastAsia="宋体" w:cs="宋体"/>
                <w:kern w:val="0"/>
                <w:szCs w:val="21"/>
              </w:rPr>
            </w:pPr>
            <w:r>
              <w:rPr>
                <w:rFonts w:hint="eastAsia" w:ascii="宋体" w:hAnsi="宋体" w:eastAsia="宋体" w:cs="宋体"/>
                <w:kern w:val="0"/>
                <w:szCs w:val="21"/>
              </w:rPr>
              <w:t>2、熟悉急白的细胞形态</w:t>
            </w:r>
          </w:p>
          <w:p>
            <w:pPr>
              <w:widowControl/>
              <w:ind w:firstLine="420"/>
              <w:rPr>
                <w:rFonts w:ascii="宋体" w:hAnsi="宋体" w:eastAsia="宋体" w:cs="宋体"/>
                <w:kern w:val="0"/>
                <w:szCs w:val="21"/>
              </w:rPr>
            </w:pPr>
            <w:r>
              <w:rPr>
                <w:rFonts w:hint="eastAsia" w:ascii="宋体" w:hAnsi="宋体" w:eastAsia="宋体" w:cs="宋体"/>
                <w:kern w:val="0"/>
                <w:szCs w:val="21"/>
              </w:rPr>
              <w:t>　</w:t>
            </w:r>
          </w:p>
          <w:p>
            <w:pPr>
              <w:ind w:firstLine="420"/>
              <w:rPr>
                <w:rFonts w:ascii="宋体" w:hAnsi="宋体" w:eastAsia="宋体" w:cs="宋体"/>
                <w:kern w:val="0"/>
                <w:szCs w:val="21"/>
              </w:rPr>
            </w:pPr>
            <w:r>
              <w:rPr>
                <w:rFonts w:hint="eastAsia" w:ascii="宋体" w:hAnsi="宋体" w:eastAsia="宋体" w:cs="宋体"/>
                <w:kern w:val="0"/>
                <w:szCs w:val="21"/>
              </w:rPr>
              <w:t>　</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374"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慢粒</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1、临床表现</w:t>
            </w:r>
          </w:p>
          <w:p>
            <w:pPr>
              <w:rPr>
                <w:rFonts w:ascii="宋体" w:hAnsi="宋体" w:eastAsia="宋体" w:cs="宋体"/>
                <w:kern w:val="0"/>
                <w:szCs w:val="21"/>
              </w:rPr>
            </w:pPr>
            <w:r>
              <w:rPr>
                <w:rFonts w:hint="eastAsia" w:ascii="宋体" w:hAnsi="宋体" w:eastAsia="宋体" w:cs="宋体"/>
                <w:kern w:val="0"/>
                <w:szCs w:val="21"/>
              </w:rPr>
              <w:t xml:space="preserve">2、实验室检查：血象、骨髓象、细胞化学、染色体检查 </w:t>
            </w:r>
          </w:p>
        </w:tc>
        <w:tc>
          <w:tcPr>
            <w:tcW w:w="36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1、掌握慢粒的诊断要点</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340"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恶组</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 xml:space="preserve">1、概述：指出恶组的病理特点                      2、临床表现              </w:t>
            </w:r>
          </w:p>
          <w:p>
            <w:pPr>
              <w:rPr>
                <w:rFonts w:ascii="宋体" w:hAnsi="宋体" w:eastAsia="宋体" w:cs="宋体"/>
                <w:kern w:val="0"/>
                <w:szCs w:val="21"/>
              </w:rPr>
            </w:pPr>
            <w:r>
              <w:rPr>
                <w:rFonts w:hint="eastAsia" w:ascii="宋体" w:hAnsi="宋体" w:eastAsia="宋体" w:cs="宋体"/>
                <w:kern w:val="0"/>
                <w:szCs w:val="21"/>
              </w:rPr>
              <w:t>3、实验检查：详细讲述恶组的细胞学发现；异型组织细胞、多核巨细胞、吞噬性组织细胞</w:t>
            </w:r>
          </w:p>
        </w:tc>
        <w:tc>
          <w:tcPr>
            <w:tcW w:w="36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1、掌握恶组的诊断依据</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974"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多发性骨髓瘤</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1、定义及临床表现</w:t>
            </w:r>
          </w:p>
          <w:p>
            <w:pPr>
              <w:widowControl/>
              <w:rPr>
                <w:rFonts w:ascii="宋体" w:hAnsi="宋体" w:eastAsia="宋体" w:cs="宋体"/>
                <w:kern w:val="0"/>
                <w:szCs w:val="21"/>
              </w:rPr>
            </w:pPr>
            <w:r>
              <w:rPr>
                <w:rFonts w:hint="eastAsia" w:ascii="宋体" w:hAnsi="宋体" w:eastAsia="宋体" w:cs="宋体"/>
                <w:kern w:val="0"/>
                <w:szCs w:val="21"/>
              </w:rPr>
              <w:t>2、实验室检查：血象、骨髓象特点</w:t>
            </w:r>
          </w:p>
          <w:p>
            <w:pPr>
              <w:widowControl/>
              <w:rPr>
                <w:rFonts w:ascii="宋体" w:hAnsi="宋体" w:eastAsia="宋体" w:cs="宋体"/>
                <w:kern w:val="0"/>
                <w:szCs w:val="21"/>
              </w:rPr>
            </w:pPr>
            <w:r>
              <w:rPr>
                <w:rFonts w:hint="eastAsia" w:ascii="宋体" w:hAnsi="宋体" w:eastAsia="宋体" w:cs="宋体"/>
                <w:kern w:val="0"/>
                <w:szCs w:val="21"/>
              </w:rPr>
              <w:t>3、诊断依据：溶骨性病变、骨髓瘤细胞在10%以上、血清中出现M蛋白</w:t>
            </w:r>
          </w:p>
        </w:tc>
        <w:tc>
          <w:tcPr>
            <w:tcW w:w="3600" w:type="dxa"/>
            <w:gridSpan w:val="2"/>
            <w:vAlign w:val="center"/>
          </w:tcPr>
          <w:p>
            <w:pPr>
              <w:widowControl/>
              <w:ind w:left="2" w:leftChars="-7" w:hanging="16" w:hangingChars="8"/>
              <w:rPr>
                <w:rFonts w:ascii="宋体" w:hAnsi="宋体" w:eastAsia="宋体" w:cs="宋体"/>
                <w:kern w:val="0"/>
                <w:szCs w:val="21"/>
              </w:rPr>
            </w:pPr>
            <w:r>
              <w:rPr>
                <w:rFonts w:hint="eastAsia" w:ascii="宋体" w:hAnsi="宋体" w:eastAsia="宋体" w:cs="宋体"/>
                <w:kern w:val="0"/>
                <w:szCs w:val="21"/>
              </w:rPr>
              <w:t>1、掌握本病的骨髓形态学特征与诊断依据</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2160"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传染性单核细胞增多症</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 xml:space="preserve">1、病因                  </w:t>
            </w:r>
          </w:p>
          <w:p>
            <w:pPr>
              <w:widowControl/>
              <w:rPr>
                <w:rFonts w:ascii="宋体" w:hAnsi="宋体" w:eastAsia="宋体" w:cs="宋体"/>
                <w:kern w:val="0"/>
                <w:szCs w:val="21"/>
              </w:rPr>
            </w:pPr>
            <w:r>
              <w:rPr>
                <w:rFonts w:hint="eastAsia" w:ascii="宋体" w:hAnsi="宋体" w:eastAsia="宋体" w:cs="宋体"/>
                <w:kern w:val="0"/>
                <w:szCs w:val="21"/>
              </w:rPr>
              <w:t>2、临床表现：指出其表现多样化                             3、实验室检查：血象、异形淋巴</w:t>
            </w:r>
          </w:p>
          <w:p>
            <w:pPr>
              <w:rPr>
                <w:rFonts w:ascii="宋体" w:hAnsi="宋体" w:eastAsia="宋体" w:cs="宋体"/>
                <w:kern w:val="0"/>
                <w:szCs w:val="21"/>
              </w:rPr>
            </w:pPr>
            <w:r>
              <w:rPr>
                <w:rFonts w:hint="eastAsia" w:ascii="宋体" w:hAnsi="宋体" w:eastAsia="宋体" w:cs="宋体"/>
                <w:kern w:val="0"/>
                <w:szCs w:val="21"/>
              </w:rPr>
              <w:t>细胞形态学特征，骨髓、血清学试验</w:t>
            </w:r>
          </w:p>
        </w:tc>
        <w:tc>
          <w:tcPr>
            <w:tcW w:w="3600" w:type="dxa"/>
            <w:gridSpan w:val="2"/>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1、掌握本病的细胞形态学特征与诊断要点</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679"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粒细胞减少症与粒细胞缺乏症</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1、粒细胞减少与粒缺的定义</w:t>
            </w:r>
          </w:p>
          <w:p>
            <w:pPr>
              <w:widowControl/>
              <w:rPr>
                <w:rFonts w:ascii="宋体" w:hAnsi="宋体" w:eastAsia="宋体" w:cs="宋体"/>
                <w:kern w:val="0"/>
                <w:szCs w:val="21"/>
              </w:rPr>
            </w:pPr>
            <w:r>
              <w:rPr>
                <w:rFonts w:hint="eastAsia" w:ascii="宋体" w:hAnsi="宋体" w:eastAsia="宋体" w:cs="宋体"/>
                <w:kern w:val="0"/>
                <w:szCs w:val="21"/>
              </w:rPr>
              <w:t xml:space="preserve">2、病因                  </w:t>
            </w:r>
          </w:p>
          <w:p>
            <w:pPr>
              <w:rPr>
                <w:rFonts w:ascii="宋体" w:hAnsi="宋体" w:eastAsia="宋体" w:cs="宋体"/>
                <w:kern w:val="0"/>
                <w:szCs w:val="21"/>
              </w:rPr>
            </w:pPr>
            <w:r>
              <w:rPr>
                <w:rFonts w:hint="eastAsia" w:ascii="宋体" w:hAnsi="宋体" w:eastAsia="宋体" w:cs="宋体"/>
                <w:kern w:val="0"/>
                <w:szCs w:val="21"/>
              </w:rPr>
              <w:t>3、实验室检查：血象、骨髓象特点</w:t>
            </w:r>
          </w:p>
        </w:tc>
        <w:tc>
          <w:tcPr>
            <w:tcW w:w="3600" w:type="dxa"/>
            <w:gridSpan w:val="2"/>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 xml:space="preserve">1、掌握粒细胞减少症与粒缺的诊断标准     </w:t>
            </w:r>
          </w:p>
          <w:p>
            <w:pPr>
              <w:widowControl/>
              <w:rPr>
                <w:rFonts w:ascii="宋体" w:hAnsi="宋体" w:eastAsia="宋体" w:cs="宋体"/>
                <w:color w:val="000000"/>
                <w:kern w:val="0"/>
                <w:szCs w:val="21"/>
              </w:rPr>
            </w:pPr>
            <w:r>
              <w:rPr>
                <w:rFonts w:hint="eastAsia" w:ascii="宋体" w:hAnsi="宋体" w:eastAsia="宋体" w:cs="宋体"/>
                <w:color w:val="000000"/>
                <w:kern w:val="0"/>
                <w:szCs w:val="21"/>
              </w:rPr>
              <w:t>2、了解引起上述疾病的常见原因</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40"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骨髓增生异常综合症（MDS）</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 xml:space="preserve">1、概述                 </w:t>
            </w:r>
          </w:p>
          <w:p>
            <w:pPr>
              <w:widowControl/>
              <w:rPr>
                <w:rFonts w:ascii="宋体" w:hAnsi="宋体" w:eastAsia="宋体" w:cs="宋体"/>
                <w:kern w:val="0"/>
                <w:szCs w:val="21"/>
              </w:rPr>
            </w:pPr>
            <w:r>
              <w:rPr>
                <w:rFonts w:hint="eastAsia" w:ascii="宋体" w:hAnsi="宋体" w:eastAsia="宋体" w:cs="宋体"/>
                <w:kern w:val="0"/>
                <w:szCs w:val="21"/>
              </w:rPr>
              <w:t xml:space="preserve">2、各系病态造血特点     </w:t>
            </w:r>
          </w:p>
          <w:p>
            <w:pPr>
              <w:widowControl/>
              <w:rPr>
                <w:rFonts w:ascii="宋体" w:hAnsi="宋体" w:eastAsia="宋体" w:cs="宋体"/>
                <w:kern w:val="0"/>
                <w:szCs w:val="21"/>
              </w:rPr>
            </w:pPr>
            <w:r>
              <w:rPr>
                <w:rFonts w:hint="eastAsia" w:ascii="宋体" w:hAnsi="宋体" w:eastAsia="宋体" w:cs="宋体"/>
                <w:kern w:val="0"/>
                <w:szCs w:val="21"/>
              </w:rPr>
              <w:t xml:space="preserve">3、分型标准             </w:t>
            </w:r>
          </w:p>
          <w:p>
            <w:pPr>
              <w:widowControl/>
              <w:rPr>
                <w:rFonts w:ascii="宋体" w:hAnsi="宋体" w:eastAsia="宋体" w:cs="宋体"/>
                <w:kern w:val="0"/>
                <w:szCs w:val="21"/>
              </w:rPr>
            </w:pPr>
            <w:r>
              <w:rPr>
                <w:rFonts w:hint="eastAsia" w:ascii="宋体" w:hAnsi="宋体" w:eastAsia="宋体" w:cs="宋体"/>
                <w:kern w:val="0"/>
                <w:szCs w:val="21"/>
              </w:rPr>
              <w:t>4、实验室检查：血象、骨髓象特点</w:t>
            </w:r>
          </w:p>
        </w:tc>
        <w:tc>
          <w:tcPr>
            <w:tcW w:w="3600" w:type="dxa"/>
            <w:gridSpan w:val="2"/>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 xml:space="preserve">1、掌握MDS概念及分型标准            </w:t>
            </w:r>
          </w:p>
          <w:p>
            <w:pPr>
              <w:widowControl/>
              <w:rPr>
                <w:rFonts w:ascii="宋体" w:hAnsi="宋体" w:eastAsia="宋体" w:cs="宋体"/>
                <w:color w:val="000000"/>
                <w:kern w:val="0"/>
                <w:szCs w:val="21"/>
              </w:rPr>
            </w:pPr>
            <w:r>
              <w:rPr>
                <w:rFonts w:hint="eastAsia" w:ascii="宋体" w:hAnsi="宋体" w:eastAsia="宋体" w:cs="宋体"/>
                <w:color w:val="000000"/>
                <w:kern w:val="0"/>
                <w:szCs w:val="21"/>
              </w:rPr>
              <w:t>2、了解各系病态造血特点</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298" w:hRule="atLeast"/>
        </w:trPr>
        <w:tc>
          <w:tcPr>
            <w:tcW w:w="720" w:type="dxa"/>
            <w:vMerge w:val="restart"/>
            <w:vAlign w:val="center"/>
          </w:tcPr>
          <w:p>
            <w:pPr>
              <w:widowControl/>
              <w:ind w:firstLine="199" w:firstLineChars="95"/>
              <w:rPr>
                <w:rFonts w:ascii="宋体" w:hAnsi="宋体" w:eastAsia="宋体" w:cs="宋体"/>
                <w:kern w:val="0"/>
                <w:szCs w:val="21"/>
              </w:rPr>
            </w:pPr>
            <w:r>
              <w:rPr>
                <w:rFonts w:hint="eastAsia" w:ascii="宋体" w:hAnsi="宋体" w:eastAsia="宋体" w:cs="宋体"/>
                <w:kern w:val="0"/>
                <w:szCs w:val="21"/>
              </w:rPr>
              <w:t>2</w:t>
            </w:r>
          </w:p>
        </w:tc>
        <w:tc>
          <w:tcPr>
            <w:tcW w:w="1236" w:type="dxa"/>
            <w:vMerge w:val="restart"/>
            <w:vAlign w:val="center"/>
          </w:tcPr>
          <w:p>
            <w:pPr>
              <w:widowControl/>
              <w:rPr>
                <w:rFonts w:ascii="宋体" w:hAnsi="宋体" w:eastAsia="宋体" w:cs="宋体"/>
                <w:kern w:val="0"/>
                <w:szCs w:val="21"/>
              </w:rPr>
            </w:pPr>
            <w:r>
              <w:rPr>
                <w:rFonts w:hint="eastAsia" w:ascii="宋体" w:hAnsi="宋体" w:eastAsia="宋体" w:cs="宋体"/>
                <w:kern w:val="0"/>
                <w:szCs w:val="21"/>
              </w:rPr>
              <w:t>人体寄生虫检验</w:t>
            </w: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线虫纲</w:t>
            </w:r>
          </w:p>
        </w:tc>
        <w:tc>
          <w:tcPr>
            <w:tcW w:w="3444"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1、蛔虫</w:t>
            </w:r>
          </w:p>
          <w:p>
            <w:pPr>
              <w:widowControl/>
              <w:rPr>
                <w:rFonts w:ascii="宋体" w:hAnsi="宋体" w:eastAsia="宋体" w:cs="宋体"/>
                <w:kern w:val="0"/>
                <w:szCs w:val="21"/>
              </w:rPr>
            </w:pPr>
            <w:r>
              <w:rPr>
                <w:rFonts w:hint="eastAsia" w:ascii="宋体" w:hAnsi="宋体" w:eastAsia="宋体" w:cs="宋体"/>
                <w:kern w:val="0"/>
                <w:szCs w:val="21"/>
              </w:rPr>
              <w:t>2、钩虫</w:t>
            </w:r>
          </w:p>
          <w:p>
            <w:pPr>
              <w:widowControl/>
              <w:rPr>
                <w:rFonts w:ascii="宋体" w:hAnsi="宋体" w:eastAsia="宋体" w:cs="宋体"/>
                <w:kern w:val="0"/>
                <w:szCs w:val="21"/>
              </w:rPr>
            </w:pPr>
            <w:r>
              <w:rPr>
                <w:rFonts w:hint="eastAsia" w:ascii="宋体" w:hAnsi="宋体" w:eastAsia="宋体" w:cs="宋体"/>
                <w:kern w:val="0"/>
                <w:szCs w:val="21"/>
              </w:rPr>
              <w:t>3、鞭虫</w:t>
            </w:r>
          </w:p>
          <w:p>
            <w:pPr>
              <w:rPr>
                <w:rFonts w:ascii="宋体" w:hAnsi="宋体" w:eastAsia="宋体" w:cs="宋体"/>
                <w:kern w:val="0"/>
                <w:szCs w:val="21"/>
              </w:rPr>
            </w:pPr>
            <w:r>
              <w:rPr>
                <w:rFonts w:hint="eastAsia" w:ascii="宋体" w:hAnsi="宋体" w:eastAsia="宋体" w:cs="宋体"/>
                <w:kern w:val="0"/>
                <w:szCs w:val="21"/>
              </w:rPr>
              <w:t>4、蛲虫</w:t>
            </w:r>
          </w:p>
        </w:tc>
        <w:tc>
          <w:tcPr>
            <w:tcW w:w="36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1、识别线虫成虫形态</w:t>
            </w:r>
          </w:p>
          <w:p>
            <w:pPr>
              <w:widowControl/>
              <w:rPr>
                <w:rFonts w:ascii="宋体" w:hAnsi="宋体" w:eastAsia="宋体" w:cs="宋体"/>
                <w:kern w:val="0"/>
                <w:szCs w:val="21"/>
              </w:rPr>
            </w:pPr>
            <w:r>
              <w:rPr>
                <w:rFonts w:hint="eastAsia" w:ascii="宋体" w:hAnsi="宋体" w:eastAsia="宋体" w:cs="宋体"/>
                <w:kern w:val="0"/>
                <w:szCs w:val="21"/>
              </w:rPr>
              <w:t>2、认识线虫虫卵镜下形态特征</w:t>
            </w:r>
          </w:p>
          <w:p>
            <w:pPr>
              <w:widowControl/>
              <w:rPr>
                <w:rFonts w:ascii="宋体" w:hAnsi="宋体" w:eastAsia="宋体" w:cs="宋体"/>
                <w:kern w:val="0"/>
                <w:szCs w:val="21"/>
              </w:rPr>
            </w:pPr>
            <w:r>
              <w:rPr>
                <w:rFonts w:hint="eastAsia" w:ascii="宋体" w:hAnsi="宋体" w:eastAsia="宋体" w:cs="宋体"/>
                <w:kern w:val="0"/>
                <w:szCs w:val="21"/>
              </w:rPr>
              <w:t>3、画出线虫虫卵形态结构</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898"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吸虫纲</w:t>
            </w:r>
          </w:p>
        </w:tc>
        <w:tc>
          <w:tcPr>
            <w:tcW w:w="3444" w:type="dxa"/>
            <w:gridSpan w:val="2"/>
            <w:vAlign w:val="center"/>
          </w:tcPr>
          <w:p>
            <w:pPr>
              <w:widowControl/>
              <w:ind w:firstLine="10" w:firstLineChars="5"/>
              <w:rPr>
                <w:rFonts w:ascii="宋体" w:hAnsi="宋体" w:eastAsia="宋体" w:cs="宋体"/>
                <w:kern w:val="0"/>
                <w:szCs w:val="21"/>
              </w:rPr>
            </w:pPr>
            <w:r>
              <w:rPr>
                <w:rFonts w:hint="eastAsia" w:ascii="宋体" w:hAnsi="宋体" w:eastAsia="宋体" w:cs="宋体"/>
                <w:kern w:val="0"/>
                <w:szCs w:val="21"/>
              </w:rPr>
              <w:t>1、华支睾吸虫</w:t>
            </w:r>
          </w:p>
          <w:p>
            <w:pPr>
              <w:widowControl/>
              <w:ind w:firstLine="10" w:firstLineChars="5"/>
              <w:rPr>
                <w:rFonts w:ascii="宋体" w:hAnsi="宋体" w:eastAsia="宋体" w:cs="宋体"/>
                <w:kern w:val="0"/>
                <w:szCs w:val="21"/>
              </w:rPr>
            </w:pPr>
            <w:r>
              <w:rPr>
                <w:rFonts w:hint="eastAsia" w:ascii="宋体" w:hAnsi="宋体" w:eastAsia="宋体" w:cs="宋体"/>
                <w:kern w:val="0"/>
                <w:szCs w:val="21"/>
              </w:rPr>
              <w:t>2、布氏姜片吸虫</w:t>
            </w:r>
          </w:p>
          <w:p>
            <w:pPr>
              <w:widowControl/>
              <w:ind w:firstLine="10" w:firstLineChars="5"/>
              <w:rPr>
                <w:rFonts w:ascii="宋体" w:hAnsi="宋体" w:eastAsia="宋体" w:cs="宋体"/>
                <w:kern w:val="0"/>
                <w:szCs w:val="21"/>
              </w:rPr>
            </w:pPr>
            <w:r>
              <w:rPr>
                <w:rFonts w:hint="eastAsia" w:ascii="宋体" w:hAnsi="宋体" w:eastAsia="宋体" w:cs="宋体"/>
                <w:kern w:val="0"/>
                <w:szCs w:val="21"/>
              </w:rPr>
              <w:t>3、并殖吸虫</w:t>
            </w:r>
          </w:p>
          <w:p>
            <w:pPr>
              <w:widowControl/>
              <w:ind w:firstLine="10" w:firstLineChars="5"/>
              <w:rPr>
                <w:rFonts w:ascii="宋体" w:hAnsi="宋体" w:eastAsia="宋体" w:cs="宋体"/>
                <w:kern w:val="0"/>
                <w:szCs w:val="21"/>
              </w:rPr>
            </w:pPr>
            <w:r>
              <w:rPr>
                <w:rFonts w:hint="eastAsia" w:ascii="宋体" w:hAnsi="宋体" w:eastAsia="宋体" w:cs="宋体"/>
                <w:kern w:val="0"/>
                <w:szCs w:val="21"/>
              </w:rPr>
              <w:t>4、日本裂体吸虫</w:t>
            </w:r>
          </w:p>
          <w:p>
            <w:pPr>
              <w:ind w:firstLine="10" w:firstLineChars="5"/>
              <w:rPr>
                <w:rFonts w:ascii="宋体" w:hAnsi="宋体" w:eastAsia="宋体" w:cs="宋体"/>
                <w:kern w:val="0"/>
                <w:szCs w:val="21"/>
              </w:rPr>
            </w:pPr>
            <w:r>
              <w:rPr>
                <w:rFonts w:hint="eastAsia" w:ascii="宋体" w:hAnsi="宋体" w:eastAsia="宋体" w:cs="宋体"/>
                <w:kern w:val="0"/>
                <w:szCs w:val="21"/>
              </w:rPr>
              <w:t>5、尾蚴性皮炎血吸虫</w:t>
            </w:r>
          </w:p>
        </w:tc>
        <w:tc>
          <w:tcPr>
            <w:tcW w:w="36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1、识别吸虫成虫.中间宿主</w:t>
            </w:r>
          </w:p>
          <w:p>
            <w:pPr>
              <w:widowControl/>
              <w:rPr>
                <w:rFonts w:ascii="宋体" w:hAnsi="宋体" w:eastAsia="宋体" w:cs="宋体"/>
                <w:kern w:val="0"/>
                <w:szCs w:val="21"/>
              </w:rPr>
            </w:pPr>
            <w:r>
              <w:rPr>
                <w:rFonts w:hint="eastAsia" w:ascii="宋体" w:hAnsi="宋体" w:eastAsia="宋体" w:cs="宋体"/>
                <w:kern w:val="0"/>
                <w:szCs w:val="21"/>
              </w:rPr>
              <w:t>2、认识吸虫虫卵镜下形态特征</w:t>
            </w:r>
          </w:p>
          <w:p>
            <w:pPr>
              <w:widowControl/>
              <w:rPr>
                <w:rFonts w:ascii="宋体" w:hAnsi="宋体" w:eastAsia="宋体" w:cs="宋体"/>
                <w:kern w:val="0"/>
                <w:szCs w:val="21"/>
              </w:rPr>
            </w:pPr>
            <w:r>
              <w:rPr>
                <w:rFonts w:hint="eastAsia" w:ascii="宋体" w:hAnsi="宋体" w:eastAsia="宋体" w:cs="宋体"/>
                <w:kern w:val="0"/>
                <w:szCs w:val="21"/>
              </w:rPr>
              <w:t>3、画出吸虫虫卵形态结构</w:t>
            </w:r>
          </w:p>
          <w:p>
            <w:pPr>
              <w:widowControl/>
              <w:rPr>
                <w:rFonts w:ascii="宋体" w:hAnsi="宋体" w:eastAsia="宋体" w:cs="宋体"/>
                <w:kern w:val="0"/>
                <w:szCs w:val="21"/>
              </w:rPr>
            </w:pPr>
            <w:r>
              <w:rPr>
                <w:rFonts w:hint="eastAsia" w:ascii="宋体" w:hAnsi="宋体" w:eastAsia="宋体" w:cs="宋体"/>
                <w:kern w:val="0"/>
                <w:szCs w:val="21"/>
              </w:rPr>
              <w:t>绘出血吸虫尾蚴形态结构</w:t>
            </w:r>
          </w:p>
          <w:p>
            <w:pPr>
              <w:ind w:firstLine="420"/>
              <w:rPr>
                <w:rFonts w:ascii="宋体" w:hAnsi="宋体" w:eastAsia="宋体" w:cs="宋体"/>
                <w:kern w:val="0"/>
                <w:szCs w:val="21"/>
              </w:rPr>
            </w:pPr>
            <w:r>
              <w:rPr>
                <w:rFonts w:hint="eastAsia" w:ascii="宋体" w:hAnsi="宋体" w:eastAsia="宋体" w:cs="宋体"/>
                <w:kern w:val="0"/>
                <w:szCs w:val="21"/>
              </w:rPr>
              <w:t>　</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921"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绦虫纲</w:t>
            </w:r>
          </w:p>
        </w:tc>
        <w:tc>
          <w:tcPr>
            <w:tcW w:w="3444" w:type="dxa"/>
            <w:gridSpan w:val="2"/>
            <w:vAlign w:val="center"/>
          </w:tcPr>
          <w:p>
            <w:pPr>
              <w:widowControl/>
              <w:ind w:firstLine="10" w:firstLineChars="5"/>
              <w:rPr>
                <w:rFonts w:ascii="宋体" w:hAnsi="宋体" w:eastAsia="宋体" w:cs="宋体"/>
                <w:kern w:val="0"/>
                <w:szCs w:val="21"/>
              </w:rPr>
            </w:pPr>
            <w:r>
              <w:rPr>
                <w:rFonts w:hint="eastAsia" w:ascii="宋体" w:hAnsi="宋体" w:eastAsia="宋体" w:cs="宋体"/>
                <w:kern w:val="0"/>
                <w:szCs w:val="21"/>
              </w:rPr>
              <w:t>1、链状带绦虫</w:t>
            </w:r>
          </w:p>
          <w:p>
            <w:pPr>
              <w:widowControl/>
              <w:ind w:firstLine="10" w:firstLineChars="5"/>
              <w:rPr>
                <w:rFonts w:ascii="宋体" w:hAnsi="宋体" w:eastAsia="宋体" w:cs="宋体"/>
                <w:kern w:val="0"/>
                <w:szCs w:val="21"/>
              </w:rPr>
            </w:pPr>
            <w:r>
              <w:rPr>
                <w:rFonts w:hint="eastAsia" w:ascii="宋体" w:hAnsi="宋体" w:eastAsia="宋体" w:cs="宋体"/>
                <w:kern w:val="0"/>
                <w:szCs w:val="21"/>
              </w:rPr>
              <w:t>2、肥胖带吻绦虫</w:t>
            </w:r>
          </w:p>
          <w:p>
            <w:pPr>
              <w:ind w:firstLine="10" w:firstLineChars="5"/>
              <w:rPr>
                <w:rFonts w:ascii="宋体" w:hAnsi="宋体" w:eastAsia="宋体" w:cs="宋体"/>
                <w:kern w:val="0"/>
                <w:szCs w:val="21"/>
              </w:rPr>
            </w:pPr>
            <w:r>
              <w:rPr>
                <w:rFonts w:hint="eastAsia" w:ascii="宋体" w:hAnsi="宋体" w:eastAsia="宋体" w:cs="宋体"/>
                <w:kern w:val="0"/>
                <w:szCs w:val="21"/>
              </w:rPr>
              <w:t>3、细粒棘球绦虫</w:t>
            </w:r>
          </w:p>
        </w:tc>
        <w:tc>
          <w:tcPr>
            <w:tcW w:w="36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1、初步认识绦虫纲各虫种成虫形态</w:t>
            </w:r>
          </w:p>
          <w:p>
            <w:pPr>
              <w:widowControl/>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Times New Roman"/>
                <w:kern w:val="0"/>
                <w:szCs w:val="21"/>
              </w:rPr>
              <w:t xml:space="preserve">  </w:t>
            </w:r>
            <w:r>
              <w:rPr>
                <w:rFonts w:hint="eastAsia" w:ascii="宋体" w:hAnsi="宋体" w:eastAsia="宋体" w:cs="宋体"/>
                <w:kern w:val="0"/>
                <w:szCs w:val="21"/>
              </w:rPr>
              <w:t>初步认识猪囊尾蚴和牛囊尾呦</w:t>
            </w:r>
          </w:p>
          <w:p>
            <w:pPr>
              <w:rPr>
                <w:rFonts w:ascii="宋体" w:hAnsi="宋体" w:eastAsia="宋体" w:cs="宋体"/>
                <w:kern w:val="0"/>
                <w:szCs w:val="21"/>
              </w:rPr>
            </w:pPr>
            <w:r>
              <w:rPr>
                <w:rFonts w:hint="eastAsia" w:ascii="宋体" w:hAnsi="宋体" w:eastAsia="宋体" w:cs="宋体"/>
                <w:kern w:val="0"/>
                <w:szCs w:val="21"/>
              </w:rPr>
              <w:t>3、画出链状带绦虫.肥胖带吻绦虫孕节及虫卵形态</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000"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tcBorders>
              <w:bottom w:val="single" w:color="auto" w:sz="8" w:space="0"/>
            </w:tcBorders>
            <w:vAlign w:val="center"/>
          </w:tcPr>
          <w:p>
            <w:pPr>
              <w:widowControl/>
              <w:ind w:firstLine="420"/>
              <w:rPr>
                <w:rFonts w:ascii="宋体" w:hAnsi="宋体" w:eastAsia="宋体" w:cs="宋体"/>
                <w:kern w:val="0"/>
                <w:szCs w:val="21"/>
              </w:rPr>
            </w:pPr>
          </w:p>
        </w:tc>
        <w:tc>
          <w:tcPr>
            <w:tcW w:w="1440" w:type="dxa"/>
            <w:tcBorders>
              <w:bottom w:val="single" w:color="auto" w:sz="8"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根足虫纲</w:t>
            </w:r>
          </w:p>
        </w:tc>
        <w:tc>
          <w:tcPr>
            <w:tcW w:w="3444" w:type="dxa"/>
            <w:gridSpan w:val="2"/>
            <w:tcBorders>
              <w:bottom w:val="single" w:color="auto" w:sz="8" w:space="0"/>
            </w:tcBorders>
            <w:vAlign w:val="center"/>
          </w:tcPr>
          <w:p>
            <w:pPr>
              <w:widowControl/>
              <w:ind w:firstLine="10" w:firstLineChars="5"/>
              <w:rPr>
                <w:rFonts w:ascii="宋体" w:hAnsi="宋体" w:eastAsia="宋体" w:cs="宋体"/>
                <w:kern w:val="0"/>
                <w:szCs w:val="21"/>
              </w:rPr>
            </w:pPr>
            <w:r>
              <w:rPr>
                <w:rFonts w:hint="eastAsia" w:ascii="宋体" w:hAnsi="宋体" w:eastAsia="宋体" w:cs="宋体"/>
                <w:kern w:val="0"/>
                <w:szCs w:val="21"/>
              </w:rPr>
              <w:t>1、溶组织内阿米巴</w:t>
            </w:r>
          </w:p>
          <w:p>
            <w:pPr>
              <w:widowControl/>
              <w:ind w:firstLine="10" w:firstLineChars="5"/>
              <w:rPr>
                <w:rFonts w:ascii="宋体" w:hAnsi="宋体" w:eastAsia="宋体" w:cs="宋体"/>
                <w:kern w:val="0"/>
                <w:szCs w:val="21"/>
              </w:rPr>
            </w:pPr>
            <w:r>
              <w:rPr>
                <w:rFonts w:hint="eastAsia" w:ascii="宋体" w:hAnsi="宋体" w:eastAsia="宋体" w:cs="宋体"/>
                <w:kern w:val="0"/>
                <w:szCs w:val="21"/>
              </w:rPr>
              <w:t>2、寄生人体的非致病阿米巴</w:t>
            </w:r>
          </w:p>
        </w:tc>
        <w:tc>
          <w:tcPr>
            <w:tcW w:w="3600" w:type="dxa"/>
            <w:gridSpan w:val="2"/>
            <w:tcBorders>
              <w:bottom w:val="single" w:color="auto" w:sz="8" w:space="0"/>
            </w:tcBorders>
            <w:vAlign w:val="center"/>
          </w:tcPr>
          <w:p>
            <w:pPr>
              <w:widowControl/>
              <w:ind w:firstLine="102" w:firstLineChars="49"/>
              <w:rPr>
                <w:rFonts w:ascii="宋体" w:hAnsi="宋体" w:eastAsia="宋体" w:cs="宋体"/>
                <w:kern w:val="0"/>
                <w:szCs w:val="21"/>
              </w:rPr>
            </w:pPr>
            <w:r>
              <w:rPr>
                <w:rFonts w:hint="eastAsia" w:ascii="宋体" w:hAnsi="宋体" w:eastAsia="宋体" w:cs="宋体"/>
                <w:kern w:val="0"/>
                <w:szCs w:val="21"/>
              </w:rPr>
              <w:t>痢疾阿米巴滋养体、</w:t>
            </w:r>
          </w:p>
          <w:p>
            <w:pPr>
              <w:widowControl/>
              <w:ind w:firstLine="102" w:firstLineChars="49"/>
              <w:rPr>
                <w:rFonts w:ascii="宋体" w:hAnsi="宋体" w:eastAsia="宋体" w:cs="宋体"/>
                <w:kern w:val="0"/>
                <w:szCs w:val="21"/>
              </w:rPr>
            </w:pPr>
            <w:r>
              <w:rPr>
                <w:rFonts w:hint="eastAsia" w:ascii="宋体" w:hAnsi="宋体" w:eastAsia="宋体" w:cs="宋体"/>
                <w:kern w:val="0"/>
                <w:szCs w:val="21"/>
              </w:rPr>
              <w:t>包囊形态观察.</w:t>
            </w:r>
          </w:p>
        </w:tc>
        <w:tc>
          <w:tcPr>
            <w:tcW w:w="2520" w:type="dxa"/>
            <w:tcBorders>
              <w:bottom w:val="single" w:color="auto" w:sz="8" w:space="0"/>
            </w:tcBorders>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tcBorders>
              <w:bottom w:val="single" w:color="auto" w:sz="8"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530"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restart"/>
            <w:tcBorders>
              <w:top w:val="nil"/>
            </w:tcBorders>
            <w:vAlign w:val="center"/>
          </w:tcPr>
          <w:p>
            <w:pPr>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鞭毛虫纲</w:t>
            </w:r>
          </w:p>
        </w:tc>
        <w:tc>
          <w:tcPr>
            <w:tcW w:w="3444" w:type="dxa"/>
            <w:gridSpan w:val="2"/>
            <w:vAlign w:val="center"/>
          </w:tcPr>
          <w:p>
            <w:pPr>
              <w:widowControl/>
              <w:ind w:firstLine="10" w:firstLineChars="5"/>
              <w:rPr>
                <w:rFonts w:ascii="宋体" w:hAnsi="宋体" w:eastAsia="宋体" w:cs="宋体"/>
                <w:kern w:val="0"/>
                <w:szCs w:val="21"/>
              </w:rPr>
            </w:pPr>
            <w:r>
              <w:rPr>
                <w:rFonts w:hint="eastAsia" w:ascii="宋体" w:hAnsi="宋体" w:eastAsia="宋体" w:cs="宋体"/>
                <w:kern w:val="0"/>
                <w:szCs w:val="21"/>
              </w:rPr>
              <w:t>1、阴道毛滴虫</w:t>
            </w:r>
          </w:p>
          <w:p>
            <w:pPr>
              <w:widowControl/>
              <w:ind w:firstLine="10" w:firstLineChars="5"/>
              <w:rPr>
                <w:rFonts w:ascii="宋体" w:hAnsi="宋体" w:eastAsia="宋体" w:cs="宋体"/>
                <w:kern w:val="0"/>
                <w:szCs w:val="21"/>
              </w:rPr>
            </w:pPr>
            <w:r>
              <w:rPr>
                <w:rFonts w:hint="eastAsia" w:ascii="宋体" w:hAnsi="宋体" w:eastAsia="宋体" w:cs="宋体"/>
                <w:kern w:val="0"/>
                <w:szCs w:val="21"/>
              </w:rPr>
              <w:t>2、蓝氏贾第鞭毛虫</w:t>
            </w:r>
          </w:p>
          <w:p>
            <w:pPr>
              <w:ind w:firstLine="10" w:firstLineChars="5"/>
              <w:rPr>
                <w:rFonts w:ascii="宋体" w:hAnsi="宋体" w:eastAsia="宋体" w:cs="宋体"/>
                <w:kern w:val="0"/>
                <w:szCs w:val="21"/>
              </w:rPr>
            </w:pPr>
            <w:r>
              <w:rPr>
                <w:rFonts w:hint="eastAsia" w:ascii="宋体" w:hAnsi="宋体" w:eastAsia="宋体" w:cs="宋体"/>
                <w:kern w:val="0"/>
                <w:szCs w:val="21"/>
              </w:rPr>
              <w:t>3、杜氏利什曼原虫</w:t>
            </w:r>
          </w:p>
        </w:tc>
        <w:tc>
          <w:tcPr>
            <w:tcW w:w="36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1、阴道毛滴虫色标本形态观察</w:t>
            </w:r>
          </w:p>
          <w:p>
            <w:pPr>
              <w:widowControl/>
              <w:rPr>
                <w:rFonts w:ascii="宋体" w:hAnsi="宋体" w:eastAsia="宋体" w:cs="宋体"/>
                <w:kern w:val="0"/>
                <w:szCs w:val="21"/>
              </w:rPr>
            </w:pPr>
            <w:r>
              <w:rPr>
                <w:rFonts w:hint="eastAsia" w:ascii="宋体" w:hAnsi="宋体" w:eastAsia="宋体" w:cs="宋体"/>
                <w:kern w:val="0"/>
                <w:szCs w:val="21"/>
              </w:rPr>
              <w:t>2、杜氏利什曼形态观察</w:t>
            </w:r>
          </w:p>
          <w:p>
            <w:pPr>
              <w:rPr>
                <w:rFonts w:ascii="宋体" w:hAnsi="宋体" w:eastAsia="宋体" w:cs="宋体"/>
                <w:kern w:val="0"/>
                <w:szCs w:val="21"/>
              </w:rPr>
            </w:pPr>
            <w:r>
              <w:rPr>
                <w:rFonts w:hint="eastAsia" w:ascii="宋体" w:hAnsi="宋体" w:eastAsia="宋体" w:cs="宋体"/>
                <w:kern w:val="0"/>
                <w:szCs w:val="21"/>
              </w:rPr>
              <w:t>3、杜氏利什曼原虫无鞭毛体形态观察</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394"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tcBorders>
              <w:top w:val="nil"/>
            </w:tcBorders>
            <w:vAlign w:val="center"/>
          </w:tcPr>
          <w:p>
            <w:pPr>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孢子虫纲</w:t>
            </w:r>
          </w:p>
        </w:tc>
        <w:tc>
          <w:tcPr>
            <w:tcW w:w="3444" w:type="dxa"/>
            <w:gridSpan w:val="2"/>
            <w:vAlign w:val="center"/>
          </w:tcPr>
          <w:p>
            <w:pPr>
              <w:widowControl/>
              <w:ind w:firstLine="10" w:firstLineChars="5"/>
              <w:rPr>
                <w:rFonts w:ascii="宋体" w:hAnsi="宋体" w:eastAsia="宋体" w:cs="宋体"/>
                <w:kern w:val="0"/>
                <w:szCs w:val="21"/>
              </w:rPr>
            </w:pPr>
            <w:r>
              <w:rPr>
                <w:rFonts w:hint="eastAsia" w:ascii="宋体" w:hAnsi="宋体" w:eastAsia="宋体" w:cs="宋体"/>
                <w:kern w:val="0"/>
                <w:szCs w:val="21"/>
              </w:rPr>
              <w:t>1、疟原虫</w:t>
            </w:r>
          </w:p>
          <w:p>
            <w:pPr>
              <w:widowControl/>
              <w:ind w:firstLine="10" w:firstLineChars="5"/>
              <w:rPr>
                <w:rFonts w:ascii="宋体" w:hAnsi="宋体" w:eastAsia="宋体" w:cs="宋体"/>
                <w:kern w:val="0"/>
                <w:szCs w:val="21"/>
              </w:rPr>
            </w:pPr>
            <w:r>
              <w:rPr>
                <w:rFonts w:hint="eastAsia" w:ascii="宋体" w:hAnsi="宋体" w:eastAsia="宋体" w:cs="宋体"/>
                <w:kern w:val="0"/>
                <w:szCs w:val="21"/>
              </w:rPr>
              <w:t>2、刚地弓形虫</w:t>
            </w:r>
          </w:p>
          <w:p>
            <w:pPr>
              <w:ind w:firstLine="10" w:firstLineChars="5"/>
              <w:rPr>
                <w:rFonts w:ascii="宋体" w:hAnsi="宋体" w:eastAsia="宋体" w:cs="宋体"/>
                <w:kern w:val="0"/>
                <w:szCs w:val="21"/>
              </w:rPr>
            </w:pPr>
            <w:r>
              <w:rPr>
                <w:rFonts w:hint="eastAsia" w:ascii="宋体" w:hAnsi="宋体" w:eastAsia="宋体" w:cs="宋体"/>
                <w:kern w:val="0"/>
                <w:szCs w:val="21"/>
              </w:rPr>
              <w:t>3、隐孢子虫</w:t>
            </w:r>
          </w:p>
        </w:tc>
        <w:tc>
          <w:tcPr>
            <w:tcW w:w="36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1间日疟原虫红细胞内期形态</w:t>
            </w:r>
          </w:p>
          <w:p>
            <w:pPr>
              <w:widowControl/>
              <w:rPr>
                <w:rFonts w:ascii="宋体" w:hAnsi="宋体" w:eastAsia="宋体" w:cs="宋体"/>
                <w:kern w:val="0"/>
                <w:szCs w:val="21"/>
              </w:rPr>
            </w:pPr>
            <w:r>
              <w:rPr>
                <w:rFonts w:hint="eastAsia" w:ascii="宋体" w:hAnsi="宋体" w:eastAsia="宋体" w:cs="宋体"/>
                <w:kern w:val="0"/>
                <w:szCs w:val="21"/>
              </w:rPr>
              <w:t>2、恶性疟原虫红细胞内期形态</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841" w:hRule="atLeast"/>
        </w:trPr>
        <w:tc>
          <w:tcPr>
            <w:tcW w:w="720" w:type="dxa"/>
            <w:vMerge w:val="continue"/>
            <w:vAlign w:val="center"/>
          </w:tcPr>
          <w:p>
            <w:pPr>
              <w:widowControl/>
              <w:ind w:firstLine="420"/>
              <w:rPr>
                <w:rFonts w:ascii="宋体" w:hAnsi="宋体" w:eastAsia="宋体" w:cs="宋体"/>
                <w:kern w:val="0"/>
                <w:szCs w:val="21"/>
              </w:rPr>
            </w:pPr>
          </w:p>
        </w:tc>
        <w:tc>
          <w:tcPr>
            <w:tcW w:w="1236" w:type="dxa"/>
            <w:vMerge w:val="continue"/>
            <w:tcBorders>
              <w:top w:val="nil"/>
            </w:tcBorders>
            <w:vAlign w:val="center"/>
          </w:tcPr>
          <w:p>
            <w:pPr>
              <w:widowControl/>
              <w:ind w:firstLine="420"/>
              <w:rPr>
                <w:rFonts w:ascii="宋体" w:hAnsi="宋体" w:eastAsia="宋体" w:cs="宋体"/>
                <w:kern w:val="0"/>
                <w:szCs w:val="21"/>
              </w:rPr>
            </w:pP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医学节肢动物</w:t>
            </w:r>
          </w:p>
        </w:tc>
        <w:tc>
          <w:tcPr>
            <w:tcW w:w="3444" w:type="dxa"/>
            <w:gridSpan w:val="2"/>
            <w:vAlign w:val="center"/>
          </w:tcPr>
          <w:p>
            <w:pPr>
              <w:widowControl/>
              <w:ind w:firstLine="10" w:firstLineChars="5"/>
              <w:rPr>
                <w:rFonts w:ascii="宋体" w:hAnsi="宋体" w:eastAsia="宋体" w:cs="宋体"/>
                <w:kern w:val="0"/>
                <w:szCs w:val="21"/>
              </w:rPr>
            </w:pPr>
            <w:r>
              <w:rPr>
                <w:rFonts w:hint="eastAsia" w:ascii="宋体" w:hAnsi="宋体" w:eastAsia="宋体" w:cs="宋体"/>
                <w:kern w:val="0"/>
                <w:szCs w:val="21"/>
              </w:rPr>
              <w:t>1昆虫纲</w:t>
            </w:r>
          </w:p>
          <w:p>
            <w:pPr>
              <w:widowControl/>
              <w:ind w:firstLine="10" w:firstLineChars="5"/>
              <w:rPr>
                <w:rFonts w:ascii="宋体" w:hAnsi="宋体" w:eastAsia="宋体" w:cs="宋体"/>
                <w:kern w:val="0"/>
                <w:szCs w:val="21"/>
              </w:rPr>
            </w:pPr>
            <w:r>
              <w:rPr>
                <w:rFonts w:hint="eastAsia" w:ascii="宋体" w:hAnsi="宋体" w:eastAsia="宋体" w:cs="宋体"/>
                <w:kern w:val="0"/>
                <w:szCs w:val="21"/>
              </w:rPr>
              <w:t>蚊、蝇、蚤、虱、其他昆虫</w:t>
            </w:r>
          </w:p>
          <w:p>
            <w:pPr>
              <w:widowControl/>
              <w:ind w:firstLine="10" w:firstLineChars="5"/>
              <w:rPr>
                <w:rFonts w:ascii="宋体" w:hAnsi="宋体" w:eastAsia="宋体" w:cs="宋体"/>
                <w:kern w:val="0"/>
                <w:szCs w:val="21"/>
              </w:rPr>
            </w:pPr>
            <w:r>
              <w:rPr>
                <w:rFonts w:hint="eastAsia" w:ascii="宋体" w:hAnsi="宋体" w:eastAsia="宋体" w:cs="宋体"/>
                <w:kern w:val="0"/>
                <w:szCs w:val="21"/>
              </w:rPr>
              <w:t>2蛛形纲</w:t>
            </w:r>
          </w:p>
          <w:p>
            <w:pPr>
              <w:ind w:firstLine="10" w:firstLineChars="5"/>
              <w:rPr>
                <w:rFonts w:ascii="宋体" w:hAnsi="宋体" w:eastAsia="宋体" w:cs="宋体"/>
                <w:kern w:val="0"/>
                <w:szCs w:val="21"/>
              </w:rPr>
            </w:pPr>
            <w:r>
              <w:rPr>
                <w:rFonts w:hint="eastAsia" w:ascii="宋体" w:hAnsi="宋体" w:eastAsia="宋体" w:cs="宋体"/>
                <w:kern w:val="0"/>
                <w:szCs w:val="21"/>
              </w:rPr>
              <w:t>蜱、疥螨、蠕形螨、恙螨</w:t>
            </w:r>
          </w:p>
        </w:tc>
        <w:tc>
          <w:tcPr>
            <w:tcW w:w="3600" w:type="dxa"/>
            <w:gridSpan w:val="2"/>
            <w:vAlign w:val="center"/>
          </w:tcPr>
          <w:p>
            <w:pPr>
              <w:widowControl/>
              <w:rPr>
                <w:rFonts w:ascii="宋体" w:hAnsi="宋体" w:eastAsia="宋体" w:cs="宋体"/>
                <w:kern w:val="0"/>
                <w:szCs w:val="21"/>
              </w:rPr>
            </w:pPr>
            <w:r>
              <w:rPr>
                <w:rFonts w:hint="eastAsia" w:ascii="宋体" w:hAnsi="宋体" w:eastAsia="宋体" w:cs="宋体"/>
                <w:kern w:val="0"/>
                <w:szCs w:val="21"/>
              </w:rPr>
              <w:t>1、解释医学节肢动物.全变态、半变态、虫媒病等概念</w:t>
            </w:r>
          </w:p>
          <w:p>
            <w:pPr>
              <w:widowControl/>
              <w:rPr>
                <w:rFonts w:ascii="宋体" w:hAnsi="宋体" w:eastAsia="宋体" w:cs="宋体"/>
                <w:kern w:val="0"/>
                <w:szCs w:val="21"/>
              </w:rPr>
            </w:pPr>
            <w:r>
              <w:rPr>
                <w:rFonts w:hint="eastAsia" w:ascii="宋体" w:hAnsi="宋体" w:eastAsia="宋体" w:cs="宋体"/>
                <w:kern w:val="0"/>
                <w:szCs w:val="21"/>
              </w:rPr>
              <w:t>2、掌握医学节肢动物的危害及疾病的关系</w:t>
            </w:r>
          </w:p>
        </w:tc>
        <w:tc>
          <w:tcPr>
            <w:tcW w:w="2520" w:type="dxa"/>
          </w:tcPr>
          <w:p>
            <w:pPr>
              <w:ind w:firstLine="420"/>
              <w:rPr>
                <w:rFonts w:ascii="宋体" w:hAnsi="宋体" w:eastAsia="宋体" w:cs="Times New Roman"/>
                <w:szCs w:val="21"/>
              </w:rPr>
            </w:pPr>
            <w:r>
              <w:rPr>
                <w:rFonts w:hint="eastAsia" w:ascii="宋体" w:hAnsi="宋体" w:eastAsia="宋体" w:cs="宋体"/>
                <w:kern w:val="0"/>
                <w:szCs w:val="21"/>
              </w:rPr>
              <w:t>同上</w:t>
            </w: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340" w:hRule="atLeast"/>
        </w:trPr>
        <w:tc>
          <w:tcPr>
            <w:tcW w:w="720" w:type="dxa"/>
            <w:vAlign w:val="center"/>
          </w:tcPr>
          <w:p>
            <w:pPr>
              <w:widowControl/>
              <w:ind w:firstLine="199" w:firstLineChars="95"/>
              <w:rPr>
                <w:rFonts w:ascii="宋体" w:hAnsi="宋体" w:eastAsia="宋体" w:cs="宋体"/>
                <w:kern w:val="0"/>
                <w:szCs w:val="21"/>
              </w:rPr>
            </w:pPr>
            <w:r>
              <w:rPr>
                <w:rFonts w:hint="eastAsia" w:ascii="宋体" w:hAnsi="宋体" w:eastAsia="宋体" w:cs="宋体"/>
                <w:kern w:val="0"/>
                <w:szCs w:val="21"/>
              </w:rPr>
              <w:t>3</w:t>
            </w:r>
          </w:p>
        </w:tc>
        <w:tc>
          <w:tcPr>
            <w:tcW w:w="1236" w:type="dxa"/>
            <w:vAlign w:val="center"/>
          </w:tcPr>
          <w:p>
            <w:pPr>
              <w:widowControl/>
              <w:ind w:firstLine="420"/>
              <w:rPr>
                <w:rFonts w:ascii="宋体" w:hAnsi="宋体" w:eastAsia="宋体" w:cs="宋体"/>
                <w:kern w:val="0"/>
                <w:szCs w:val="21"/>
              </w:rPr>
            </w:pPr>
            <w:r>
              <w:rPr>
                <w:rFonts w:hint="eastAsia" w:ascii="宋体" w:hAnsi="宋体" w:eastAsia="宋体" w:cs="宋体"/>
                <w:kern w:val="0"/>
                <w:szCs w:val="21"/>
              </w:rPr>
              <w:t>　</w:t>
            </w:r>
          </w:p>
        </w:tc>
        <w:tc>
          <w:tcPr>
            <w:tcW w:w="1440" w:type="dxa"/>
            <w:vAlign w:val="center"/>
          </w:tcPr>
          <w:p>
            <w:pPr>
              <w:widowControl/>
              <w:rPr>
                <w:rFonts w:ascii="宋体" w:hAnsi="宋体" w:eastAsia="宋体" w:cs="宋体"/>
                <w:kern w:val="0"/>
                <w:szCs w:val="21"/>
              </w:rPr>
            </w:pPr>
            <w:r>
              <w:rPr>
                <w:rFonts w:hint="eastAsia" w:ascii="宋体" w:hAnsi="宋体" w:eastAsia="宋体" w:cs="宋体"/>
                <w:kern w:val="0"/>
                <w:szCs w:val="21"/>
              </w:rPr>
              <w:t>复习</w:t>
            </w:r>
          </w:p>
          <w:p>
            <w:pPr>
              <w:widowControl/>
              <w:ind w:firstLine="420"/>
              <w:rPr>
                <w:rFonts w:ascii="宋体" w:hAnsi="宋体" w:eastAsia="宋体" w:cs="宋体"/>
                <w:kern w:val="0"/>
                <w:szCs w:val="21"/>
              </w:rPr>
            </w:pPr>
          </w:p>
        </w:tc>
        <w:tc>
          <w:tcPr>
            <w:tcW w:w="3444" w:type="dxa"/>
            <w:gridSpan w:val="2"/>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1、对骨髓细胞形态与急性白血病及白红系疾病的骨髓细胞形态学作系统的复习</w:t>
            </w:r>
          </w:p>
          <w:p>
            <w:pPr>
              <w:rPr>
                <w:rFonts w:ascii="宋体" w:hAnsi="宋体" w:eastAsia="宋体" w:cs="宋体"/>
                <w:kern w:val="0"/>
                <w:szCs w:val="21"/>
              </w:rPr>
            </w:pPr>
            <w:r>
              <w:rPr>
                <w:rFonts w:hint="eastAsia" w:ascii="宋体" w:hAnsi="宋体" w:eastAsia="宋体" w:cs="宋体"/>
                <w:color w:val="000000"/>
                <w:kern w:val="0"/>
                <w:szCs w:val="21"/>
              </w:rPr>
              <w:t>2、对人体寄生虫形态作系统的复习</w:t>
            </w:r>
          </w:p>
          <w:p>
            <w:pPr>
              <w:rPr>
                <w:rFonts w:ascii="宋体" w:hAnsi="宋体" w:eastAsia="宋体" w:cs="宋体"/>
                <w:kern w:val="0"/>
                <w:szCs w:val="21"/>
              </w:rPr>
            </w:pPr>
            <w:r>
              <w:rPr>
                <w:rFonts w:hint="eastAsia" w:ascii="宋体" w:hAnsi="宋体" w:eastAsia="宋体" w:cs="宋体"/>
                <w:color w:val="000000"/>
                <w:kern w:val="0"/>
                <w:szCs w:val="21"/>
              </w:rPr>
              <w:t>考试：分别抽取临床血液学标本片和人体寄生虫标本片在规定识的时间内完成标本片的识别或作出诊断报告</w:t>
            </w:r>
          </w:p>
        </w:tc>
        <w:tc>
          <w:tcPr>
            <w:tcW w:w="3600" w:type="dxa"/>
            <w:gridSpan w:val="2"/>
            <w:vAlign w:val="center"/>
          </w:tcPr>
          <w:p>
            <w:pPr>
              <w:widowControl/>
              <w:rPr>
                <w:rFonts w:ascii="宋体" w:hAnsi="宋体" w:eastAsia="宋体" w:cs="宋体"/>
                <w:color w:val="000000"/>
                <w:kern w:val="0"/>
                <w:szCs w:val="21"/>
              </w:rPr>
            </w:pPr>
            <w:r>
              <w:rPr>
                <w:rFonts w:hint="eastAsia" w:ascii="宋体" w:hAnsi="宋体" w:eastAsia="宋体" w:cs="宋体"/>
                <w:color w:val="000000"/>
                <w:kern w:val="0"/>
                <w:szCs w:val="21"/>
              </w:rPr>
              <w:t>1、掌握骨髓细胞形态与急性白血病及白红系疾病的骨髓细胞形态</w:t>
            </w:r>
          </w:p>
        </w:tc>
        <w:tc>
          <w:tcPr>
            <w:tcW w:w="2520" w:type="dxa"/>
            <w:vAlign w:val="center"/>
          </w:tcPr>
          <w:p>
            <w:pPr>
              <w:widowControl/>
              <w:ind w:firstLine="420"/>
              <w:rPr>
                <w:rFonts w:ascii="宋体" w:hAnsi="宋体" w:eastAsia="宋体" w:cs="宋体"/>
                <w:kern w:val="0"/>
                <w:szCs w:val="21"/>
              </w:rPr>
            </w:pPr>
          </w:p>
        </w:tc>
        <w:tc>
          <w:tcPr>
            <w:tcW w:w="576" w:type="dxa"/>
            <w:vAlign w:val="center"/>
          </w:tcPr>
          <w:p>
            <w:pPr>
              <w:widowControl/>
              <w:rPr>
                <w:rFonts w:ascii="宋体" w:hAnsi="宋体" w:eastAsia="宋体" w:cs="宋体"/>
                <w:kern w:val="0"/>
                <w:szCs w:val="21"/>
              </w:rPr>
            </w:pPr>
            <w:r>
              <w:rPr>
                <w:rFonts w:hint="eastAsia" w:ascii="宋体" w:hAnsi="宋体" w:eastAsia="宋体" w:cs="宋体"/>
                <w:kern w:val="0"/>
                <w:szCs w:val="21"/>
              </w:rPr>
              <w:t>2</w:t>
            </w:r>
          </w:p>
        </w:tc>
      </w:tr>
    </w:tbl>
    <w:p>
      <w:pPr>
        <w:ind w:firstLine="480"/>
        <w:rPr>
          <w:rFonts w:ascii="Times New Roman" w:hAnsi="Times New Roman" w:eastAsia="宋体" w:cs="Times New Roman"/>
        </w:rPr>
      </w:pPr>
    </w:p>
    <w:p>
      <w:pPr>
        <w:ind w:firstLine="482"/>
        <w:rPr>
          <w:rFonts w:ascii="Times New Roman" w:hAnsi="Times New Roman" w:eastAsia="宋体" w:cs="Times New Roman"/>
          <w:b/>
        </w:rPr>
      </w:pPr>
    </w:p>
    <w:p>
      <w:pPr>
        <w:ind w:firstLine="482"/>
        <w:rPr>
          <w:rFonts w:ascii="Times New Roman" w:hAnsi="Times New Roman" w:eastAsia="宋体" w:cs="Times New Roman"/>
          <w:b/>
        </w:rPr>
      </w:pPr>
    </w:p>
    <w:p>
      <w:pPr>
        <w:ind w:firstLine="482"/>
        <w:rPr>
          <w:rFonts w:ascii="Times New Roman" w:hAnsi="Times New Roman" w:eastAsia="宋体" w:cs="Times New Roman"/>
          <w:b/>
        </w:rPr>
      </w:pPr>
    </w:p>
    <w:p>
      <w:pPr>
        <w:ind w:firstLine="482"/>
        <w:rPr>
          <w:rFonts w:ascii="Times New Roman" w:hAnsi="Times New Roman" w:eastAsia="宋体" w:cs="Times New Roman"/>
          <w:b/>
        </w:rPr>
        <w:sectPr>
          <w:pgSz w:w="16838" w:h="11906" w:orient="landscape"/>
          <w:pgMar w:top="1797" w:right="1440" w:bottom="1797" w:left="1440" w:header="851" w:footer="992" w:gutter="0"/>
          <w:cols w:space="720" w:num="1"/>
          <w:docGrid w:type="linesAndChars" w:linePitch="312" w:charSpace="0"/>
        </w:sectPr>
      </w:pPr>
    </w:p>
    <w:p>
      <w:pPr>
        <w:spacing w:before="156" w:beforeLines="50" w:after="156" w:afterLines="50"/>
        <w:ind w:firstLine="562"/>
        <w:jc w:val="left"/>
        <w:rPr>
          <w:rFonts w:ascii="宋体" w:hAnsi="宋体" w:eastAsia="宋体" w:cs="Times New Roman"/>
          <w:b/>
          <w:color w:val="000000"/>
          <w:sz w:val="30"/>
          <w:szCs w:val="30"/>
        </w:rPr>
      </w:pPr>
      <w:bookmarkStart w:id="450" w:name="_Toc355475069"/>
      <w:bookmarkStart w:id="451" w:name="_Toc355473432"/>
      <w:bookmarkStart w:id="452" w:name="_Toc404608481"/>
      <w:bookmarkStart w:id="453" w:name="_Toc355475409"/>
      <w:bookmarkStart w:id="454" w:name="_Toc404605090"/>
      <w:bookmarkStart w:id="455" w:name="_Toc355475689"/>
      <w:bookmarkStart w:id="456" w:name="_Toc404608062"/>
      <w:r>
        <w:rPr>
          <w:rFonts w:hint="eastAsia" w:ascii="宋体" w:hAnsi="宋体" w:eastAsia="宋体" w:cs="Times New Roman"/>
          <w:b/>
          <w:color w:val="000000"/>
          <w:sz w:val="30"/>
          <w:szCs w:val="30"/>
        </w:rPr>
        <w:t>四、实施建议</w:t>
      </w:r>
      <w:bookmarkEnd w:id="450"/>
      <w:bookmarkEnd w:id="451"/>
      <w:bookmarkEnd w:id="452"/>
      <w:bookmarkEnd w:id="453"/>
      <w:bookmarkEnd w:id="454"/>
      <w:bookmarkEnd w:id="455"/>
      <w:bookmarkEnd w:id="456"/>
    </w:p>
    <w:p>
      <w:pPr>
        <w:ind w:firstLine="482"/>
        <w:rPr>
          <w:rFonts w:ascii="宋体" w:hAnsi="宋体" w:eastAsia="宋体" w:cs="宋体"/>
          <w:b/>
          <w:bCs/>
          <w:color w:val="000000"/>
          <w:kern w:val="0"/>
        </w:rPr>
      </w:pPr>
      <w:r>
        <w:rPr>
          <w:rFonts w:hint="eastAsia" w:ascii="宋体" w:hAnsi="宋体" w:eastAsia="宋体" w:cs="宋体"/>
          <w:b/>
          <w:bCs/>
          <w:color w:val="000000"/>
          <w:kern w:val="0"/>
        </w:rPr>
        <w:t>㈠</w:t>
      </w:r>
      <w:r>
        <w:rPr>
          <w:rFonts w:hint="eastAsia" w:ascii="宋体" w:hAnsi="宋体" w:eastAsia="宋体" w:cs="宋体"/>
          <w:b/>
          <w:bCs/>
          <w:color w:val="000000"/>
          <w:kern w:val="0"/>
          <w:sz w:val="28"/>
          <w:szCs w:val="28"/>
        </w:rPr>
        <w:t>教材的编写及选用</w:t>
      </w:r>
    </w:p>
    <w:p>
      <w:pPr>
        <w:ind w:firstLine="480"/>
        <w:rPr>
          <w:rFonts w:ascii="Times New Roman" w:hAnsi="Times New Roman" w:eastAsia="宋体" w:cs="Times New Roman"/>
        </w:rPr>
      </w:pPr>
      <w:r>
        <w:rPr>
          <w:rFonts w:hint="eastAsia" w:ascii="Times New Roman" w:hAnsi="Times New Roman" w:eastAsia="宋体" w:cs="Times New Roman"/>
        </w:rPr>
        <w:t>参照人卫版高职医学检验专业学科型教材，自编了校本教材。校本教材为活页形式，可根据医院发展情况增减相关内容。以临床实际检测项目为导向，以常用检验方法为载体来设计教学情境。</w:t>
      </w:r>
    </w:p>
    <w:p>
      <w:pPr>
        <w:widowControl/>
        <w:rPr>
          <w:rFonts w:ascii="宋体" w:hAnsi="宋体" w:eastAsia="宋体" w:cs="宋体"/>
          <w:kern w:val="0"/>
        </w:rPr>
      </w:pPr>
      <w:r>
        <w:rPr>
          <w:rFonts w:hint="eastAsia" w:ascii="宋体" w:hAnsi="宋体" w:eastAsia="宋体" w:cs="Times New Roman"/>
        </w:rPr>
        <w:t>主要参考书目：</w:t>
      </w:r>
    </w:p>
    <w:tbl>
      <w:tblPr>
        <w:tblStyle w:val="10"/>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860"/>
        <w:gridCol w:w="1982"/>
        <w:gridCol w:w="945"/>
        <w:gridCol w:w="2667"/>
        <w:gridCol w:w="1482"/>
      </w:tblGrid>
      <w:tr>
        <w:trPr>
          <w:trHeight w:val="739" w:hRule="atLeast"/>
          <w:tblCellSpacing w:w="0" w:type="dxa"/>
          <w:jc w:val="center"/>
        </w:trPr>
        <w:tc>
          <w:tcPr>
            <w:tcW w:w="860" w:type="dxa"/>
            <w:tcBorders>
              <w:right w:val="single" w:color="auto" w:sz="4" w:space="0"/>
            </w:tcBorders>
            <w:vAlign w:val="center"/>
          </w:tcPr>
          <w:p>
            <w:pPr>
              <w:widowControl/>
              <w:jc w:val="center"/>
              <w:rPr>
                <w:rFonts w:ascii="宋体" w:hAnsi="宋体" w:eastAsia="宋体" w:cs="宋体"/>
                <w:b/>
                <w:color w:val="000000"/>
                <w:kern w:val="0"/>
                <w:szCs w:val="21"/>
              </w:rPr>
            </w:pPr>
            <w:r>
              <w:rPr>
                <w:rFonts w:ascii="宋体" w:hAnsi="宋体" w:eastAsia="宋体" w:cs="宋体"/>
                <w:b/>
                <w:bCs/>
                <w:color w:val="000000"/>
                <w:kern w:val="0"/>
                <w:szCs w:val="21"/>
              </w:rPr>
              <w:t>序号</w:t>
            </w:r>
          </w:p>
        </w:tc>
        <w:tc>
          <w:tcPr>
            <w:tcW w:w="1982" w:type="dxa"/>
            <w:vAlign w:val="center"/>
          </w:tcPr>
          <w:p>
            <w:pPr>
              <w:widowControl/>
              <w:jc w:val="center"/>
              <w:rPr>
                <w:rFonts w:ascii="宋体" w:hAnsi="宋体" w:eastAsia="宋体" w:cs="宋体"/>
                <w:b/>
                <w:color w:val="000000"/>
                <w:kern w:val="0"/>
                <w:szCs w:val="21"/>
              </w:rPr>
            </w:pPr>
            <w:r>
              <w:rPr>
                <w:rFonts w:ascii="宋体" w:hAnsi="宋体" w:eastAsia="宋体" w:cs="宋体"/>
                <w:b/>
                <w:bCs/>
                <w:color w:val="000000"/>
                <w:kern w:val="0"/>
                <w:szCs w:val="21"/>
              </w:rPr>
              <w:t>书目名称</w:t>
            </w:r>
          </w:p>
        </w:tc>
        <w:tc>
          <w:tcPr>
            <w:tcW w:w="945" w:type="dxa"/>
            <w:tcBorders>
              <w:left w:val="single" w:color="auto" w:sz="4" w:space="0"/>
              <w:right w:val="single" w:color="auto" w:sz="4" w:space="0"/>
            </w:tcBorders>
            <w:vAlign w:val="center"/>
          </w:tcPr>
          <w:p>
            <w:pPr>
              <w:widowControl/>
              <w:jc w:val="center"/>
              <w:rPr>
                <w:rFonts w:ascii="宋体" w:hAnsi="宋体" w:eastAsia="宋体" w:cs="宋体"/>
                <w:b/>
                <w:color w:val="000000"/>
                <w:kern w:val="0"/>
                <w:szCs w:val="21"/>
              </w:rPr>
            </w:pPr>
            <w:r>
              <w:rPr>
                <w:rFonts w:ascii="宋体" w:hAnsi="宋体" w:eastAsia="宋体" w:cs="宋体"/>
                <w:b/>
                <w:bCs/>
                <w:color w:val="000000"/>
                <w:kern w:val="0"/>
                <w:szCs w:val="21"/>
              </w:rPr>
              <w:t>主编</w:t>
            </w:r>
          </w:p>
        </w:tc>
        <w:tc>
          <w:tcPr>
            <w:tcW w:w="2667" w:type="dxa"/>
            <w:tcBorders>
              <w:right w:val="single" w:color="auto" w:sz="4" w:space="0"/>
            </w:tcBorders>
            <w:vAlign w:val="center"/>
          </w:tcPr>
          <w:p>
            <w:pPr>
              <w:widowControl/>
              <w:ind w:firstLine="422"/>
              <w:jc w:val="center"/>
              <w:rPr>
                <w:rFonts w:ascii="宋体" w:hAnsi="宋体" w:eastAsia="宋体" w:cs="宋体"/>
                <w:b/>
                <w:color w:val="000000"/>
                <w:kern w:val="0"/>
                <w:szCs w:val="21"/>
              </w:rPr>
            </w:pPr>
            <w:r>
              <w:rPr>
                <w:rFonts w:ascii="宋体" w:hAnsi="宋体" w:eastAsia="宋体" w:cs="宋体"/>
                <w:b/>
                <w:bCs/>
                <w:color w:val="000000"/>
                <w:kern w:val="0"/>
                <w:szCs w:val="21"/>
              </w:rPr>
              <w:t>出版社</w:t>
            </w:r>
          </w:p>
        </w:tc>
        <w:tc>
          <w:tcPr>
            <w:tcW w:w="1482" w:type="dxa"/>
            <w:vAlign w:val="center"/>
          </w:tcPr>
          <w:p>
            <w:pPr>
              <w:widowControl/>
              <w:jc w:val="center"/>
              <w:rPr>
                <w:rFonts w:ascii="宋体" w:hAnsi="宋体" w:eastAsia="宋体" w:cs="宋体"/>
                <w:b/>
                <w:color w:val="000000"/>
                <w:kern w:val="0"/>
                <w:szCs w:val="21"/>
              </w:rPr>
            </w:pPr>
            <w:r>
              <w:rPr>
                <w:rFonts w:ascii="宋体" w:hAnsi="宋体" w:eastAsia="宋体" w:cs="宋体"/>
                <w:b/>
                <w:bCs/>
                <w:color w:val="000000"/>
                <w:kern w:val="0"/>
                <w:szCs w:val="21"/>
              </w:rPr>
              <w:t>出版时间</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787" w:hRule="atLeast"/>
          <w:tblCellSpacing w:w="0" w:type="dxa"/>
          <w:jc w:val="center"/>
        </w:trPr>
        <w:tc>
          <w:tcPr>
            <w:tcW w:w="860" w:type="dxa"/>
            <w:tcBorders>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1982" w:type="dxa"/>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寄生虫检验</w:t>
            </w:r>
          </w:p>
        </w:tc>
        <w:tc>
          <w:tcPr>
            <w:tcW w:w="945" w:type="dxa"/>
            <w:tcBorders>
              <w:left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陆予云</w:t>
            </w:r>
          </w:p>
        </w:tc>
        <w:tc>
          <w:tcPr>
            <w:tcW w:w="2667" w:type="dxa"/>
            <w:tcBorders>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人民卫生出版社</w:t>
            </w:r>
          </w:p>
        </w:tc>
        <w:tc>
          <w:tcPr>
            <w:tcW w:w="1482" w:type="dxa"/>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2015-02</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787" w:hRule="atLeast"/>
          <w:tblCellSpacing w:w="0" w:type="dxa"/>
          <w:jc w:val="center"/>
        </w:trPr>
        <w:tc>
          <w:tcPr>
            <w:tcW w:w="860" w:type="dxa"/>
            <w:tcBorders>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w:t>
            </w:r>
          </w:p>
        </w:tc>
        <w:tc>
          <w:tcPr>
            <w:tcW w:w="1982" w:type="dxa"/>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血液学检验</w:t>
            </w:r>
          </w:p>
        </w:tc>
        <w:tc>
          <w:tcPr>
            <w:tcW w:w="945" w:type="dxa"/>
            <w:tcBorders>
              <w:left w:val="single" w:color="auto" w:sz="4" w:space="0"/>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侯振江</w:t>
            </w:r>
          </w:p>
        </w:tc>
        <w:tc>
          <w:tcPr>
            <w:tcW w:w="2667" w:type="dxa"/>
            <w:tcBorders>
              <w:right w:val="single" w:color="auto" w:sz="4" w:space="0"/>
            </w:tcBorders>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人民卫生出版社</w:t>
            </w:r>
          </w:p>
        </w:tc>
        <w:tc>
          <w:tcPr>
            <w:tcW w:w="1482" w:type="dxa"/>
            <w:vAlign w:val="center"/>
          </w:tcPr>
          <w:p>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2015-01</w:t>
            </w:r>
          </w:p>
        </w:tc>
      </w:tr>
    </w:tbl>
    <w:p>
      <w:pPr>
        <w:spacing w:before="156" w:beforeLines="50" w:after="156" w:afterLines="50"/>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㈡教学建议</w:t>
      </w:r>
    </w:p>
    <w:p>
      <w:pPr>
        <w:ind w:firstLine="480"/>
        <w:jc w:val="left"/>
        <w:rPr>
          <w:rFonts w:ascii="宋体" w:hAnsi="宋体" w:eastAsia="宋体" w:cs="Times New Roman"/>
          <w:kern w:val="0"/>
        </w:rPr>
      </w:pPr>
      <w:r>
        <w:rPr>
          <w:rFonts w:hint="eastAsia" w:ascii="宋体" w:hAnsi="宋体" w:eastAsia="宋体" w:cs="宋体"/>
          <w:color w:val="000000"/>
          <w:kern w:val="0"/>
        </w:rPr>
        <w:t>⒈教学模式</w:t>
      </w:r>
    </w:p>
    <w:p>
      <w:pPr>
        <w:ind w:firstLine="480"/>
        <w:jc w:val="left"/>
        <w:rPr>
          <w:rFonts w:ascii="宋体" w:hAnsi="宋体" w:eastAsia="宋体" w:cs="宋体"/>
          <w:color w:val="000000"/>
          <w:kern w:val="0"/>
        </w:rPr>
      </w:pPr>
      <w:r>
        <w:rPr>
          <w:rFonts w:hint="eastAsia" w:ascii="宋体" w:hAnsi="宋体" w:eastAsia="宋体" w:cs="Times New Roman"/>
          <w:kern w:val="0"/>
        </w:rPr>
        <w:t>本课程采用项目引领型教学模式实施教学。</w:t>
      </w:r>
    </w:p>
    <w:p>
      <w:pPr>
        <w:ind w:firstLine="480"/>
        <w:jc w:val="left"/>
        <w:rPr>
          <w:rFonts w:ascii="宋体" w:hAnsi="宋体" w:eastAsia="宋体" w:cs="宋体"/>
          <w:color w:val="000000"/>
          <w:kern w:val="0"/>
        </w:rPr>
      </w:pPr>
      <w:r>
        <w:rPr>
          <w:rFonts w:hint="eastAsia" w:ascii="宋体" w:hAnsi="宋体" w:eastAsia="宋体" w:cs="宋体"/>
          <w:color w:val="000000"/>
          <w:kern w:val="0"/>
        </w:rPr>
        <w:t>⒉教学方法</w:t>
      </w:r>
    </w:p>
    <w:p>
      <w:pPr>
        <w:ind w:left="480"/>
        <w:jc w:val="left"/>
        <w:rPr>
          <w:rFonts w:ascii="宋体" w:hAnsi="宋体" w:eastAsia="宋体" w:cs="宋体"/>
          <w:color w:val="000000"/>
          <w:kern w:val="0"/>
        </w:rPr>
      </w:pPr>
      <w:r>
        <w:rPr>
          <w:rFonts w:hint="eastAsia" w:ascii="宋体" w:hAnsi="宋体" w:eastAsia="宋体" w:cs="宋体"/>
          <w:color w:val="000000"/>
          <w:kern w:val="0"/>
        </w:rPr>
        <w:t>本课程采用情景教学、演示与训练、角色互换和案例教学法为主要教学方法。</w:t>
      </w:r>
    </w:p>
    <w:p>
      <w:pPr>
        <w:ind w:firstLine="480"/>
        <w:rPr>
          <w:rFonts w:ascii="宋体" w:hAnsi="宋体" w:eastAsia="宋体" w:cs="宋体"/>
          <w:color w:val="000000"/>
          <w:kern w:val="0"/>
        </w:rPr>
      </w:pPr>
      <w:r>
        <w:rPr>
          <w:rFonts w:hint="eastAsia" w:ascii="宋体" w:hAnsi="宋体" w:eastAsia="宋体" w:cs="宋体"/>
          <w:color w:val="000000"/>
          <w:kern w:val="0"/>
        </w:rPr>
        <w:t>⒊教学手段</w:t>
      </w:r>
    </w:p>
    <w:p>
      <w:pPr>
        <w:ind w:firstLine="480"/>
        <w:rPr>
          <w:rFonts w:ascii="宋体" w:hAnsi="宋体" w:eastAsia="宋体" w:cs="宋体"/>
          <w:color w:val="000000"/>
          <w:kern w:val="0"/>
        </w:rPr>
      </w:pPr>
      <w:r>
        <w:rPr>
          <w:rFonts w:hint="eastAsia" w:ascii="宋体" w:hAnsi="宋体" w:eastAsia="宋体" w:cs="宋体"/>
          <w:color w:val="000000"/>
          <w:kern w:val="0"/>
        </w:rPr>
        <w:t>本课程采用教师讲授与演示、技能训练和临床见习为主要教学手段。</w:t>
      </w:r>
    </w:p>
    <w:p>
      <w:pPr>
        <w:ind w:firstLine="480"/>
        <w:rPr>
          <w:rFonts w:ascii="宋体" w:hAnsi="宋体" w:eastAsia="宋体" w:cs="宋体"/>
          <w:color w:val="000000"/>
          <w:kern w:val="0"/>
        </w:rPr>
      </w:pPr>
      <w:r>
        <w:rPr>
          <w:rFonts w:hint="eastAsia" w:ascii="宋体" w:hAnsi="宋体" w:eastAsia="宋体" w:cs="宋体"/>
          <w:color w:val="000000"/>
          <w:kern w:val="0"/>
        </w:rPr>
        <w:t>⒋教学情景</w:t>
      </w:r>
    </w:p>
    <w:p>
      <w:pPr>
        <w:widowControl/>
        <w:shd w:val="clear" w:color="auto" w:fill="FFFFFF"/>
        <w:ind w:firstLine="487" w:firstLineChars="232"/>
        <w:jc w:val="left"/>
        <w:rPr>
          <w:rFonts w:ascii="宋体" w:hAnsi="宋体" w:eastAsia="宋体" w:cs="Times New Roman"/>
          <w:color w:val="000000"/>
        </w:rPr>
      </w:pPr>
      <w:r>
        <w:rPr>
          <w:rFonts w:hint="eastAsia" w:ascii="宋体" w:hAnsi="宋体" w:eastAsia="宋体" w:cs="Times New Roman"/>
          <w:color w:val="000000"/>
        </w:rPr>
        <w:t>本课程主要采用校内实训室和校外实训室为主要教学情景。</w:t>
      </w:r>
    </w:p>
    <w:p>
      <w:pPr>
        <w:spacing w:before="156" w:beforeLines="50" w:after="156" w:afterLines="50"/>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㈢教学基本条件</w:t>
      </w:r>
    </w:p>
    <w:p>
      <w:pPr>
        <w:ind w:firstLine="480"/>
        <w:rPr>
          <w:rFonts w:ascii="宋体" w:hAnsi="宋体" w:eastAsia="宋体" w:cs="Times New Roman"/>
          <w:bCs/>
        </w:rPr>
      </w:pPr>
      <w:r>
        <w:rPr>
          <w:rFonts w:hint="eastAsia" w:ascii="宋体" w:hAnsi="宋体" w:eastAsia="宋体" w:cs="Times New Roman"/>
          <w:bCs/>
        </w:rPr>
        <w:t xml:space="preserve">⒈教学团队  </w:t>
      </w:r>
    </w:p>
    <w:p>
      <w:pPr>
        <w:ind w:firstLine="480"/>
        <w:rPr>
          <w:rFonts w:ascii="宋体" w:hAnsi="宋体" w:eastAsia="宋体" w:cs="Times New Roman"/>
          <w:bCs/>
        </w:rPr>
      </w:pPr>
      <w:r>
        <w:rPr>
          <w:rFonts w:hint="eastAsia" w:ascii="宋体" w:hAnsi="宋体" w:eastAsia="宋体" w:cs="Times New Roman"/>
          <w:bCs/>
        </w:rPr>
        <w:t>为满足课程教学需要，应具备的师资条件是校内专任教师4～6人，校外兼课教师4～8人，校内实验实训员2～4人。</w:t>
      </w:r>
    </w:p>
    <w:p>
      <w:pPr>
        <w:ind w:firstLine="480"/>
        <w:rPr>
          <w:rFonts w:ascii="宋体" w:hAnsi="宋体" w:eastAsia="宋体" w:cs="Times New Roman"/>
          <w:bCs/>
        </w:rPr>
      </w:pPr>
      <w:r>
        <w:rPr>
          <w:rFonts w:hint="eastAsia" w:ascii="宋体" w:hAnsi="宋体" w:eastAsia="宋体" w:cs="Times New Roman"/>
          <w:bCs/>
        </w:rPr>
        <w:t xml:space="preserve">⒉校内实训  </w:t>
      </w:r>
    </w:p>
    <w:p>
      <w:pPr>
        <w:ind w:firstLine="480"/>
        <w:rPr>
          <w:rFonts w:ascii="宋体" w:hAnsi="宋体" w:eastAsia="宋体" w:cs="Times New Roman"/>
          <w:bCs/>
        </w:rPr>
      </w:pPr>
      <w:r>
        <w:rPr>
          <w:rFonts w:hint="eastAsia" w:ascii="宋体" w:hAnsi="宋体" w:eastAsia="宋体" w:cs="Times New Roman"/>
          <w:bCs/>
        </w:rPr>
        <w:t>按学生人数100人（2班）计算，该专业需建立有专门的基本检测实训室2间，面积在150m</w:t>
      </w:r>
      <w:r>
        <w:rPr>
          <w:rFonts w:hint="eastAsia" w:ascii="宋体" w:hAnsi="宋体" w:eastAsia="宋体" w:cs="Times New Roman"/>
          <w:bCs/>
          <w:vertAlign w:val="superscript"/>
        </w:rPr>
        <w:t>2</w:t>
      </w:r>
      <w:r>
        <w:rPr>
          <w:rFonts w:hint="eastAsia" w:ascii="宋体" w:hAnsi="宋体" w:eastAsia="宋体" w:cs="Times New Roman"/>
          <w:bCs/>
        </w:rPr>
        <w:t>以上，配备有生化分析仪、电泳仪、血液分析仪、尿液分析仪、血凝仪、血流变仪、离心机及分光光度计等仪器设备，并配有50名学生同时上课所需的采血器材、自动加样器、玻璃器皿、显微镜等常用辅助器材，方能满足课程校内教学需要，保证教学效果。</w:t>
      </w:r>
    </w:p>
    <w:p>
      <w:pPr>
        <w:ind w:firstLine="480"/>
        <w:rPr>
          <w:rFonts w:ascii="宋体" w:hAnsi="宋体" w:eastAsia="宋体" w:cs="Times New Roman"/>
          <w:bCs/>
        </w:rPr>
      </w:pPr>
      <w:r>
        <w:rPr>
          <w:rFonts w:hint="eastAsia" w:ascii="宋体" w:hAnsi="宋体" w:eastAsia="宋体" w:cs="Times New Roman"/>
          <w:bCs/>
        </w:rPr>
        <w:t xml:space="preserve">⒊校外实训  </w:t>
      </w:r>
    </w:p>
    <w:p>
      <w:pPr>
        <w:ind w:firstLine="480"/>
        <w:rPr>
          <w:rFonts w:ascii="宋体" w:hAnsi="宋体" w:eastAsia="宋体" w:cs="Times New Roman"/>
          <w:bCs/>
        </w:rPr>
      </w:pPr>
      <w:r>
        <w:rPr>
          <w:rFonts w:hint="eastAsia" w:ascii="宋体" w:hAnsi="宋体" w:eastAsia="宋体" w:cs="Times New Roman"/>
          <w:bCs/>
        </w:rPr>
        <w:t>校外实训条件应包括供学生见习、实习和顶岗实习需要的综合性医院，见习和实习医院以二甲以上综合医院为宜，设置有生化科（室）、免疫科（室）、临检科（室）、微生物科（室）和输血科（室），并有中级以上检验师负责带教，指导学生人数不超过5人；顶岗实习医院以乡镇卫生院为宜，开设有生物化学检验、免疫检验、临床检验等检验项目，并有专人负责管理和考核。</w:t>
      </w:r>
    </w:p>
    <w:p>
      <w:pPr>
        <w:spacing w:before="156" w:beforeLines="50" w:after="156" w:afterLines="50"/>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㈣课程资源的开发与利用</w:t>
      </w:r>
    </w:p>
    <w:p>
      <w:pPr>
        <w:ind w:firstLine="480"/>
        <w:rPr>
          <w:rFonts w:ascii="宋体" w:hAnsi="宋体" w:eastAsia="宋体" w:cs="Times New Roman"/>
        </w:rPr>
      </w:pPr>
      <w:r>
        <w:rPr>
          <w:rFonts w:hint="eastAsia" w:ascii="宋体" w:hAnsi="宋体" w:eastAsia="宋体" w:cs="Times New Roman"/>
        </w:rPr>
        <w:t>⒈教材编写  为保证教学和学生学习需要，应编写《形态分析技术》课程教材和实训指导教材。</w:t>
      </w:r>
    </w:p>
    <w:p>
      <w:pPr>
        <w:ind w:firstLine="480"/>
        <w:rPr>
          <w:rFonts w:ascii="宋体" w:hAnsi="宋体" w:eastAsia="宋体" w:cs="Times New Roman"/>
        </w:rPr>
      </w:pPr>
      <w:r>
        <w:rPr>
          <w:rFonts w:hint="eastAsia" w:ascii="宋体" w:hAnsi="宋体" w:eastAsia="宋体" w:cs="Times New Roman"/>
        </w:rPr>
        <w:t>⒉试题库  应依据临床检验士资格考试大纲，匹配相应的学习试题库。</w:t>
      </w:r>
    </w:p>
    <w:p>
      <w:pPr>
        <w:ind w:firstLine="480"/>
        <w:rPr>
          <w:rFonts w:ascii="宋体" w:hAnsi="宋体" w:eastAsia="宋体" w:cs="Times New Roman"/>
        </w:rPr>
      </w:pPr>
      <w:r>
        <w:rPr>
          <w:rFonts w:hint="eastAsia" w:ascii="宋体" w:hAnsi="宋体" w:eastAsia="宋体" w:cs="Times New Roman"/>
        </w:rPr>
        <w:t>⒊技能鉴定标准  应根据职业岗位需要和相关法律法规，开发建立医学检验技术专业技能鉴定标准。</w:t>
      </w:r>
    </w:p>
    <w:p>
      <w:pPr>
        <w:ind w:firstLine="480"/>
        <w:rPr>
          <w:rFonts w:ascii="宋体" w:hAnsi="宋体" w:eastAsia="宋体" w:cs="Times New Roman"/>
        </w:rPr>
      </w:pPr>
      <w:r>
        <w:rPr>
          <w:rFonts w:hint="eastAsia" w:ascii="宋体" w:hAnsi="宋体" w:eastAsia="宋体" w:cs="Times New Roman"/>
        </w:rPr>
        <w:t>⒋其他   应收集整理教学相关图片资料、操作规程和实验室管理文件。</w:t>
      </w:r>
    </w:p>
    <w:p>
      <w:pPr>
        <w:spacing w:before="156" w:beforeLines="50" w:after="156" w:afterLines="50"/>
        <w:ind w:firstLine="562"/>
        <w:jc w:val="left"/>
        <w:rPr>
          <w:rFonts w:ascii="宋体" w:hAnsi="宋体" w:eastAsia="宋体" w:cs="Times New Roman"/>
          <w:b/>
          <w:color w:val="000000"/>
          <w:sz w:val="30"/>
          <w:szCs w:val="30"/>
        </w:rPr>
      </w:pPr>
      <w:bookmarkStart w:id="457" w:name="_Toc404608482"/>
      <w:bookmarkStart w:id="458" w:name="_Toc355473433"/>
      <w:bookmarkStart w:id="459" w:name="_Toc355475070"/>
      <w:bookmarkStart w:id="460" w:name="_Toc355475690"/>
      <w:bookmarkStart w:id="461" w:name="_Toc404605091"/>
      <w:bookmarkStart w:id="462" w:name="_Toc404608063"/>
      <w:bookmarkStart w:id="463" w:name="_Toc355475410"/>
      <w:r>
        <w:rPr>
          <w:rFonts w:hint="eastAsia" w:ascii="宋体" w:hAnsi="宋体" w:eastAsia="宋体" w:cs="Times New Roman"/>
          <w:b/>
          <w:color w:val="000000"/>
          <w:sz w:val="30"/>
          <w:szCs w:val="30"/>
        </w:rPr>
        <w:t>五、教学评价</w:t>
      </w:r>
      <w:bookmarkEnd w:id="457"/>
      <w:bookmarkEnd w:id="458"/>
      <w:bookmarkEnd w:id="459"/>
      <w:bookmarkEnd w:id="460"/>
      <w:bookmarkEnd w:id="461"/>
      <w:bookmarkEnd w:id="462"/>
      <w:bookmarkEnd w:id="463"/>
    </w:p>
    <w:p>
      <w:pPr>
        <w:ind w:firstLine="480"/>
        <w:rPr>
          <w:rFonts w:ascii="宋体" w:hAnsi="宋体" w:eastAsia="宋体" w:cs="Times New Roman"/>
        </w:rPr>
      </w:pPr>
      <w:r>
        <w:rPr>
          <w:rFonts w:hint="eastAsia" w:ascii="宋体" w:hAnsi="宋体" w:eastAsia="宋体" w:cs="Times New Roman"/>
        </w:rPr>
        <w:t>本课程采用教学督导评价、同行听课评价、学生学习评价和教师自评相结合的方式分学期进行，总分为100分。其中，教学督导评价占10%，同行听课评价占30%，学生学习评价占50%，教师自评占10%。</w:t>
      </w:r>
    </w:p>
    <w:p>
      <w:pPr>
        <w:ind w:firstLine="480"/>
        <w:rPr>
          <w:rFonts w:ascii="宋体" w:hAnsi="宋体" w:eastAsia="宋体" w:cs="Times New Roman"/>
        </w:rPr>
      </w:pPr>
    </w:p>
    <w:p>
      <w:pPr>
        <w:widowControl/>
        <w:spacing w:line="360" w:lineRule="auto"/>
        <w:ind w:firstLine="480" w:firstLineChars="200"/>
        <w:rPr>
          <w:rFonts w:ascii="宋体" w:hAnsi="宋体" w:eastAsia="宋体" w:cs="Times New Roman"/>
          <w:color w:val="000000"/>
          <w:kern w:val="0"/>
          <w:sz w:val="24"/>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ind w:firstLine="482"/>
        <w:rPr>
          <w:rFonts w:ascii="宋体" w:hAnsi="宋体" w:eastAsia="宋体" w:cs="Times New Roman"/>
          <w:b/>
        </w:rPr>
      </w:pPr>
    </w:p>
    <w:p>
      <w:pPr>
        <w:spacing w:before="156" w:beforeLines="50" w:after="156" w:afterLines="50"/>
        <w:rPr>
          <w:rFonts w:ascii="宋体" w:hAnsi="宋体" w:eastAsia="宋体" w:cs="Times New Roman"/>
          <w:b/>
          <w:color w:val="000000"/>
          <w:sz w:val="30"/>
          <w:szCs w:val="30"/>
        </w:rPr>
      </w:pPr>
      <w:bookmarkStart w:id="464" w:name="_Toc355473435"/>
      <w:bookmarkStart w:id="465" w:name="_Toc404608484"/>
      <w:bookmarkStart w:id="466" w:name="_Toc355475412"/>
      <w:bookmarkStart w:id="467" w:name="_Toc355475692"/>
      <w:bookmarkStart w:id="468" w:name="_Toc355475072"/>
    </w:p>
    <w:p>
      <w:pPr>
        <w:spacing w:before="156" w:beforeLines="50" w:after="156" w:afterLines="50"/>
        <w:ind w:firstLine="562"/>
        <w:jc w:val="center"/>
        <w:rPr>
          <w:rFonts w:ascii="黑体" w:hAnsi="黑体" w:eastAsia="黑体" w:cs="Times New Roman"/>
          <w:color w:val="000000"/>
          <w:sz w:val="30"/>
          <w:szCs w:val="30"/>
        </w:rPr>
      </w:pPr>
      <w:r>
        <w:rPr>
          <w:rFonts w:hint="eastAsia" w:ascii="黑体" w:hAnsi="黑体" w:eastAsia="黑体" w:cs="Times New Roman"/>
          <w:color w:val="000000"/>
          <w:sz w:val="30"/>
          <w:szCs w:val="30"/>
        </w:rPr>
        <w:t>附件3-6《自动分析技术》课程标准</w:t>
      </w:r>
      <w:bookmarkEnd w:id="464"/>
      <w:bookmarkEnd w:id="465"/>
      <w:bookmarkEnd w:id="466"/>
      <w:bookmarkEnd w:id="467"/>
      <w:bookmarkEnd w:id="468"/>
    </w:p>
    <w:tbl>
      <w:tblPr>
        <w:tblStyle w:val="10"/>
        <w:tblW w:w="0" w:type="auto"/>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580"/>
        <w:gridCol w:w="1374"/>
        <w:gridCol w:w="2099"/>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atLeast"/>
        </w:trPr>
        <w:tc>
          <w:tcPr>
            <w:tcW w:w="1734" w:type="dxa"/>
            <w:vAlign w:val="center"/>
          </w:tcPr>
          <w:p>
            <w:pPr>
              <w:spacing w:after="156" w:afterLines="50"/>
              <w:jc w:val="center"/>
              <w:rPr>
                <w:rFonts w:ascii="黑体" w:hAnsi="黑体" w:eastAsia="黑体" w:cs="Times New Roman"/>
                <w:b/>
                <w:szCs w:val="21"/>
              </w:rPr>
            </w:pPr>
            <w:r>
              <w:rPr>
                <w:rFonts w:hint="eastAsia" w:ascii="黑体" w:hAnsi="黑体" w:eastAsia="黑体" w:cs="Times New Roman"/>
                <w:b/>
                <w:szCs w:val="21"/>
              </w:rPr>
              <w:t>制定时间</w:t>
            </w:r>
          </w:p>
        </w:tc>
        <w:tc>
          <w:tcPr>
            <w:tcW w:w="1580" w:type="dxa"/>
            <w:vAlign w:val="center"/>
          </w:tcPr>
          <w:p>
            <w:pPr>
              <w:spacing w:after="156" w:afterLines="50"/>
              <w:jc w:val="center"/>
              <w:rPr>
                <w:rFonts w:ascii="黑体" w:hAnsi="黑体" w:eastAsia="黑体" w:cs="Times New Roman"/>
                <w:b/>
                <w:szCs w:val="21"/>
              </w:rPr>
            </w:pPr>
            <w:r>
              <w:rPr>
                <w:rFonts w:hint="eastAsia" w:ascii="黑体" w:hAnsi="黑体" w:eastAsia="黑体" w:cs="Times New Roman"/>
                <w:b/>
                <w:szCs w:val="21"/>
              </w:rPr>
              <w:t>制定人</w:t>
            </w:r>
          </w:p>
        </w:tc>
        <w:tc>
          <w:tcPr>
            <w:tcW w:w="1374" w:type="dxa"/>
            <w:vAlign w:val="center"/>
          </w:tcPr>
          <w:p>
            <w:pPr>
              <w:spacing w:after="156" w:afterLines="50"/>
              <w:jc w:val="center"/>
              <w:rPr>
                <w:rFonts w:ascii="黑体" w:hAnsi="黑体" w:eastAsia="黑体" w:cs="Times New Roman"/>
                <w:b/>
                <w:szCs w:val="21"/>
              </w:rPr>
            </w:pPr>
            <w:r>
              <w:rPr>
                <w:rFonts w:hint="eastAsia" w:ascii="黑体" w:hAnsi="黑体" w:eastAsia="黑体" w:cs="Times New Roman"/>
                <w:b/>
                <w:szCs w:val="21"/>
              </w:rPr>
              <w:t>审核人</w:t>
            </w:r>
          </w:p>
        </w:tc>
        <w:tc>
          <w:tcPr>
            <w:tcW w:w="2099" w:type="dxa"/>
            <w:vAlign w:val="center"/>
          </w:tcPr>
          <w:p>
            <w:pPr>
              <w:spacing w:after="156" w:afterLines="50"/>
              <w:jc w:val="center"/>
              <w:rPr>
                <w:rFonts w:ascii="黑体" w:hAnsi="黑体" w:eastAsia="黑体" w:cs="Times New Roman"/>
                <w:b/>
                <w:szCs w:val="21"/>
              </w:rPr>
            </w:pPr>
            <w:r>
              <w:rPr>
                <w:rFonts w:hint="eastAsia" w:ascii="黑体" w:hAnsi="黑体" w:eastAsia="黑体" w:cs="Times New Roman"/>
                <w:b/>
                <w:szCs w:val="21"/>
              </w:rPr>
              <w:t>修订时间</w:t>
            </w:r>
          </w:p>
        </w:tc>
        <w:tc>
          <w:tcPr>
            <w:tcW w:w="1402" w:type="dxa"/>
            <w:vAlign w:val="center"/>
          </w:tcPr>
          <w:p>
            <w:pPr>
              <w:spacing w:after="156" w:afterLines="50"/>
              <w:jc w:val="center"/>
              <w:rPr>
                <w:rFonts w:ascii="黑体" w:hAnsi="黑体" w:eastAsia="黑体" w:cs="Times New Roman"/>
                <w:b/>
                <w:szCs w:val="21"/>
              </w:rPr>
            </w:pPr>
            <w:r>
              <w:rPr>
                <w:rFonts w:hint="eastAsia" w:ascii="黑体" w:hAnsi="黑体" w:eastAsia="黑体" w:cs="Times New Roman"/>
                <w:b/>
                <w:szCs w:val="21"/>
              </w:rPr>
              <w:t>修订人</w:t>
            </w:r>
          </w:p>
        </w:tc>
      </w:tr>
      <w:tr>
        <w:trPr>
          <w:trHeight w:val="703" w:hRule="atLeast"/>
        </w:trPr>
        <w:tc>
          <w:tcPr>
            <w:tcW w:w="1734" w:type="dxa"/>
            <w:vAlign w:val="center"/>
          </w:tcPr>
          <w:p>
            <w:pPr>
              <w:spacing w:after="156" w:afterLines="50"/>
              <w:jc w:val="center"/>
              <w:rPr>
                <w:rFonts w:ascii="黑体" w:hAnsi="黑体" w:eastAsia="黑体" w:cs="Times New Roman"/>
                <w:szCs w:val="21"/>
              </w:rPr>
            </w:pPr>
            <w:r>
              <w:rPr>
                <w:rFonts w:hint="eastAsia" w:ascii="黑体" w:hAnsi="黑体" w:eastAsia="黑体" w:cs="Times New Roman"/>
                <w:szCs w:val="21"/>
              </w:rPr>
              <w:t>2018年2月</w:t>
            </w:r>
          </w:p>
        </w:tc>
        <w:tc>
          <w:tcPr>
            <w:tcW w:w="1580" w:type="dxa"/>
            <w:vAlign w:val="center"/>
          </w:tcPr>
          <w:p>
            <w:pPr>
              <w:spacing w:after="156" w:afterLines="50"/>
              <w:jc w:val="center"/>
              <w:rPr>
                <w:rFonts w:ascii="黑体" w:hAnsi="黑体" w:eastAsia="黑体" w:cs="Times New Roman"/>
                <w:szCs w:val="21"/>
              </w:rPr>
            </w:pPr>
            <w:r>
              <w:rPr>
                <w:rFonts w:hint="eastAsia" w:ascii="黑体" w:hAnsi="黑体" w:eastAsia="黑体" w:cs="Times New Roman"/>
                <w:szCs w:val="21"/>
              </w:rPr>
              <w:t>王强</w:t>
            </w:r>
          </w:p>
        </w:tc>
        <w:tc>
          <w:tcPr>
            <w:tcW w:w="1374" w:type="dxa"/>
            <w:vAlign w:val="center"/>
          </w:tcPr>
          <w:p>
            <w:pPr>
              <w:spacing w:after="156" w:afterLines="50"/>
              <w:jc w:val="center"/>
              <w:rPr>
                <w:rFonts w:ascii="黑体" w:hAnsi="黑体" w:eastAsia="黑体" w:cs="Times New Roman"/>
                <w:szCs w:val="21"/>
              </w:rPr>
            </w:pPr>
            <w:r>
              <w:rPr>
                <w:rFonts w:hint="eastAsia" w:ascii="黑体" w:hAnsi="黑体" w:eastAsia="黑体" w:cs="Times New Roman"/>
                <w:szCs w:val="21"/>
              </w:rPr>
              <w:t>李芳</w:t>
            </w:r>
          </w:p>
        </w:tc>
        <w:tc>
          <w:tcPr>
            <w:tcW w:w="2099" w:type="dxa"/>
            <w:vAlign w:val="center"/>
          </w:tcPr>
          <w:p>
            <w:pPr>
              <w:spacing w:after="156" w:afterLines="50"/>
              <w:jc w:val="center"/>
              <w:rPr>
                <w:rFonts w:ascii="黑体" w:hAnsi="黑体" w:eastAsia="黑体" w:cs="Times New Roman"/>
                <w:szCs w:val="21"/>
              </w:rPr>
            </w:pPr>
            <w:r>
              <w:rPr>
                <w:rFonts w:hint="eastAsia" w:ascii="黑体" w:hAnsi="黑体" w:eastAsia="黑体" w:cs="Times New Roman"/>
                <w:szCs w:val="21"/>
              </w:rPr>
              <w:t>2019年2月</w:t>
            </w:r>
          </w:p>
        </w:tc>
        <w:tc>
          <w:tcPr>
            <w:tcW w:w="1402" w:type="dxa"/>
            <w:vAlign w:val="center"/>
          </w:tcPr>
          <w:p>
            <w:pPr>
              <w:spacing w:after="156" w:afterLines="50"/>
              <w:jc w:val="center"/>
              <w:rPr>
                <w:rFonts w:ascii="黑体" w:hAnsi="黑体" w:eastAsia="黑体" w:cs="Times New Roman"/>
                <w:szCs w:val="21"/>
              </w:rPr>
            </w:pPr>
            <w:r>
              <w:rPr>
                <w:rFonts w:hint="eastAsia" w:ascii="黑体" w:hAnsi="黑体" w:eastAsia="黑体" w:cs="Times New Roman"/>
                <w:szCs w:val="21"/>
              </w:rPr>
              <w:t>王强</w:t>
            </w:r>
          </w:p>
        </w:tc>
      </w:tr>
    </w:tbl>
    <w:p>
      <w:pPr>
        <w:spacing w:after="156" w:afterLines="50"/>
        <w:ind w:firstLine="883"/>
        <w:jc w:val="center"/>
        <w:rPr>
          <w:rFonts w:ascii="黑体" w:hAnsi="黑体" w:eastAsia="黑体" w:cs="Times New Roman"/>
          <w:b/>
          <w:sz w:val="44"/>
          <w:szCs w:val="44"/>
          <w:highlight w:val="green"/>
        </w:rPr>
      </w:pPr>
    </w:p>
    <w:p>
      <w:pPr>
        <w:ind w:firstLine="315" w:firstLineChars="150"/>
        <w:rPr>
          <w:rFonts w:ascii="宋体" w:hAnsi="宋体" w:eastAsia="宋体" w:cs="Times New Roman"/>
          <w:bCs/>
        </w:rPr>
      </w:pPr>
      <w:r>
        <w:rPr>
          <w:rFonts w:hint="eastAsia" w:ascii="宋体" w:hAnsi="宋体" w:eastAsia="宋体" w:cs="Times New Roman"/>
          <w:bCs/>
        </w:rPr>
        <w:t>适用专业：医学检验技术</w:t>
      </w:r>
    </w:p>
    <w:p>
      <w:pPr>
        <w:ind w:firstLine="315" w:firstLineChars="150"/>
        <w:rPr>
          <w:rFonts w:ascii="宋体" w:hAnsi="宋体" w:eastAsia="宋体" w:cs="Times New Roman"/>
          <w:bCs/>
        </w:rPr>
      </w:pPr>
      <w:r>
        <w:rPr>
          <w:rFonts w:hint="eastAsia" w:ascii="宋体" w:hAnsi="宋体" w:eastAsia="宋体" w:cs="Times New Roman"/>
          <w:bCs/>
        </w:rPr>
        <w:t>学    时：48学时</w:t>
      </w:r>
    </w:p>
    <w:p>
      <w:pPr>
        <w:ind w:firstLine="315" w:firstLineChars="150"/>
        <w:rPr>
          <w:rFonts w:ascii="宋体" w:hAnsi="宋体" w:eastAsia="宋体" w:cs="Times New Roman"/>
          <w:bCs/>
        </w:rPr>
      </w:pPr>
      <w:r>
        <w:rPr>
          <w:rFonts w:hint="eastAsia" w:ascii="宋体" w:hAnsi="宋体" w:eastAsia="宋体" w:cs="Times New Roman"/>
          <w:bCs/>
        </w:rPr>
        <w:t>前导课程：《正常人体结构》、《微生学》、《免疫学》、《生物化学》、《生理学》、《病理学》等</w:t>
      </w:r>
    </w:p>
    <w:p>
      <w:pPr>
        <w:spacing w:before="156" w:beforeLines="50" w:after="156" w:afterLines="50"/>
        <w:ind w:firstLine="562"/>
        <w:jc w:val="left"/>
        <w:rPr>
          <w:rFonts w:ascii="宋体" w:hAnsi="宋体" w:eastAsia="宋体" w:cs="Times New Roman"/>
          <w:b/>
          <w:color w:val="000000"/>
          <w:sz w:val="30"/>
          <w:szCs w:val="30"/>
        </w:rPr>
      </w:pPr>
      <w:bookmarkStart w:id="469" w:name="_Toc355473436"/>
      <w:bookmarkStart w:id="470" w:name="_Toc355475073"/>
      <w:bookmarkStart w:id="471" w:name="_Toc404608485"/>
      <w:bookmarkStart w:id="472" w:name="_Toc404605094"/>
      <w:bookmarkStart w:id="473" w:name="_Toc355475693"/>
      <w:bookmarkStart w:id="474" w:name="_Toc355475413"/>
      <w:bookmarkStart w:id="475" w:name="_Toc404608066"/>
      <w:r>
        <w:rPr>
          <w:rFonts w:hint="eastAsia" w:ascii="宋体" w:hAnsi="宋体" w:eastAsia="宋体" w:cs="Times New Roman"/>
          <w:b/>
          <w:color w:val="000000"/>
          <w:sz w:val="30"/>
          <w:szCs w:val="30"/>
        </w:rPr>
        <w:t>一、课程定位</w:t>
      </w:r>
      <w:bookmarkEnd w:id="469"/>
      <w:bookmarkEnd w:id="470"/>
      <w:bookmarkEnd w:id="471"/>
      <w:bookmarkEnd w:id="472"/>
      <w:bookmarkEnd w:id="473"/>
      <w:bookmarkEnd w:id="474"/>
      <w:bookmarkEnd w:id="475"/>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㈠课程性质</w:t>
      </w:r>
    </w:p>
    <w:p>
      <w:pPr>
        <w:ind w:firstLine="315" w:firstLineChars="150"/>
        <w:rPr>
          <w:rFonts w:ascii="宋体" w:hAnsi="宋体" w:eastAsia="宋体" w:cs="Times New Roman"/>
          <w:bCs/>
        </w:rPr>
      </w:pPr>
      <w:r>
        <w:rPr>
          <w:rFonts w:hint="eastAsia" w:ascii="宋体" w:hAnsi="宋体" w:eastAsia="宋体" w:cs="Times New Roman"/>
          <w:bCs/>
        </w:rPr>
        <w:t>自动分析技术作为医学检验技术专业核心课程，又是学生实习的前的必修课程，安排在第三、四学期开课。本课程以检验仪器为主，学习相应的理论知识。实际操作涵盖生化、微生物、临检、免疫各岗位所用的分析仪器，培养合理使用检验仪器，及时、准确完成检验项目的职业能力，初步形成良好的职业素养和职业习惯，为实习提供专业技能、为检验士资格理论和操作考试作准备。</w:t>
      </w:r>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㈡课程设计思路</w:t>
      </w:r>
    </w:p>
    <w:p>
      <w:pPr>
        <w:ind w:firstLine="315" w:firstLineChars="150"/>
        <w:rPr>
          <w:rFonts w:ascii="宋体" w:hAnsi="宋体" w:eastAsia="宋体" w:cs="Times New Roman"/>
          <w:bCs/>
        </w:rPr>
      </w:pPr>
      <w:r>
        <w:rPr>
          <w:rFonts w:hint="eastAsia" w:ascii="宋体" w:hAnsi="宋体" w:eastAsia="宋体" w:cs="Times New Roman"/>
          <w:bCs/>
        </w:rPr>
        <w:t>为突出学生的能力培养，在教学设计上遵循以下原则</w:t>
      </w:r>
    </w:p>
    <w:p>
      <w:pPr>
        <w:ind w:firstLine="315" w:firstLineChars="150"/>
        <w:rPr>
          <w:rFonts w:ascii="宋体" w:hAnsi="宋体" w:eastAsia="宋体" w:cs="Times New Roman"/>
          <w:bCs/>
        </w:rPr>
      </w:pPr>
      <w:r>
        <w:rPr>
          <w:rFonts w:hint="eastAsia" w:ascii="宋体" w:hAnsi="宋体" w:eastAsia="宋体" w:cs="Times New Roman"/>
          <w:bCs/>
        </w:rPr>
        <w:t>课程内容与岗位需求融合：通过调研，了解不同级别、不同类型临床检验机构的工作差别，根据岗位能力需求，选择相应的仪器为载体，同时调整、充实课程内容。</w:t>
      </w:r>
    </w:p>
    <w:p>
      <w:pPr>
        <w:ind w:firstLine="315" w:firstLineChars="150"/>
        <w:rPr>
          <w:rFonts w:ascii="宋体" w:hAnsi="宋体" w:eastAsia="宋体" w:cs="Times New Roman"/>
          <w:bCs/>
        </w:rPr>
      </w:pPr>
      <w:r>
        <w:rPr>
          <w:rFonts w:hint="eastAsia" w:ascii="宋体" w:hAnsi="宋体" w:eastAsia="宋体" w:cs="Times New Roman"/>
          <w:bCs/>
        </w:rPr>
        <w:t>教学做一体即“理实一体”教学模式：教学实施过程安排在学校实训基地和医院，实现教学情境接近于工作环境一致，使用临床一样的仪器教学，学校病理性标本可协调医院检验科获得。</w:t>
      </w:r>
    </w:p>
    <w:p>
      <w:pPr>
        <w:ind w:firstLine="315" w:firstLineChars="150"/>
        <w:rPr>
          <w:rFonts w:ascii="宋体" w:hAnsi="宋体" w:eastAsia="宋体" w:cs="Times New Roman"/>
          <w:bCs/>
        </w:rPr>
      </w:pPr>
      <w:r>
        <w:rPr>
          <w:rFonts w:hint="eastAsia" w:ascii="宋体" w:hAnsi="宋体" w:eastAsia="宋体" w:cs="Times New Roman"/>
          <w:bCs/>
        </w:rPr>
        <w:t>以医学检验岗位的工作任务进行考核评价：学生所有实训考核内容，都是常规检验仪器操作内容，使用学生自已的血液、尿液等标本。</w:t>
      </w:r>
    </w:p>
    <w:p>
      <w:pPr>
        <w:spacing w:before="156" w:beforeLines="50" w:after="156" w:afterLines="50"/>
        <w:ind w:firstLine="562"/>
        <w:jc w:val="left"/>
        <w:rPr>
          <w:rFonts w:ascii="宋体" w:hAnsi="宋体" w:eastAsia="宋体" w:cs="Times New Roman"/>
          <w:b/>
          <w:color w:val="000000"/>
          <w:sz w:val="30"/>
          <w:szCs w:val="30"/>
        </w:rPr>
      </w:pPr>
      <w:bookmarkStart w:id="476" w:name="_Toc404608067"/>
      <w:bookmarkStart w:id="477" w:name="_Toc404608486"/>
      <w:bookmarkStart w:id="478" w:name="_Toc355475414"/>
      <w:bookmarkStart w:id="479" w:name="_Toc404605095"/>
      <w:bookmarkStart w:id="480" w:name="_Toc355475694"/>
      <w:bookmarkStart w:id="481" w:name="_Toc355475074"/>
      <w:bookmarkStart w:id="482" w:name="_Toc355473437"/>
      <w:r>
        <w:rPr>
          <w:rFonts w:hint="eastAsia" w:ascii="宋体" w:hAnsi="宋体" w:eastAsia="宋体" w:cs="Times New Roman"/>
          <w:b/>
          <w:color w:val="000000"/>
          <w:sz w:val="30"/>
          <w:szCs w:val="30"/>
        </w:rPr>
        <w:t>二、课程目标</w:t>
      </w:r>
      <w:bookmarkEnd w:id="476"/>
      <w:bookmarkEnd w:id="477"/>
      <w:bookmarkEnd w:id="478"/>
      <w:bookmarkEnd w:id="479"/>
      <w:bookmarkEnd w:id="480"/>
      <w:bookmarkEnd w:id="481"/>
      <w:bookmarkEnd w:id="482"/>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㈠知识目标</w:t>
      </w:r>
    </w:p>
    <w:p>
      <w:pPr>
        <w:ind w:firstLine="315" w:firstLineChars="150"/>
        <w:rPr>
          <w:rFonts w:ascii="宋体" w:hAnsi="宋体" w:eastAsia="宋体" w:cs="Times New Roman"/>
          <w:bCs/>
        </w:rPr>
      </w:pPr>
      <w:r>
        <w:rPr>
          <w:rFonts w:hint="eastAsia" w:ascii="宋体" w:hAnsi="宋体" w:eastAsia="宋体" w:cs="Times New Roman"/>
          <w:bCs/>
        </w:rPr>
        <w:t>掌握各种常用仪器的基本原理、结构和操作方法。熟悉其在临床上的应用，熟悉常用仪器的性能，初步掌握常用仪器的常见故障的维护。</w:t>
      </w:r>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㈡能力目标</w:t>
      </w:r>
    </w:p>
    <w:p>
      <w:pPr>
        <w:ind w:firstLine="315" w:firstLineChars="150"/>
        <w:rPr>
          <w:rFonts w:ascii="宋体" w:hAnsi="宋体" w:eastAsia="宋体" w:cs="Times New Roman"/>
          <w:bCs/>
        </w:rPr>
      </w:pPr>
      <w:r>
        <w:rPr>
          <w:rFonts w:hint="eastAsia" w:ascii="宋体" w:hAnsi="宋体" w:eastAsia="宋体" w:cs="Times New Roman"/>
          <w:bCs/>
        </w:rPr>
        <w:t>学会各种常用仪器的操作方法，能够进行常见仪器的性能及调试方法，学会常用仪器的故障的排除方法。</w:t>
      </w:r>
    </w:p>
    <w:p>
      <w:pPr>
        <w:spacing w:before="156" w:beforeLines="50" w:after="156" w:afterLines="50"/>
        <w:ind w:firstLine="474" w:firstLineChars="169"/>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㈢素质目标</w:t>
      </w:r>
    </w:p>
    <w:p>
      <w:pPr>
        <w:ind w:firstLine="315" w:firstLineChars="150"/>
        <w:rPr>
          <w:rFonts w:ascii="宋体" w:hAnsi="宋体" w:eastAsia="宋体" w:cs="Times New Roman"/>
          <w:bCs/>
        </w:rPr>
      </w:pPr>
      <w:r>
        <w:rPr>
          <w:rFonts w:hint="eastAsia" w:ascii="宋体" w:hAnsi="宋体" w:eastAsia="宋体" w:cs="Times New Roman"/>
          <w:bCs/>
        </w:rPr>
        <w:t>在本课程的教学中，注意培养学和自学能力及动手能力。通过检验仪器分析综合技术知识的学习，培养良好的职业素质，使学生能够应用现代化的医疗手段为患者服务。</w:t>
      </w:r>
    </w:p>
    <w:p>
      <w:pPr>
        <w:ind w:firstLine="482"/>
        <w:rPr>
          <w:rFonts w:ascii="宋体" w:hAnsi="宋体" w:eastAsia="宋体" w:cs="Times New Roman"/>
          <w:b/>
        </w:rPr>
      </w:pPr>
    </w:p>
    <w:p>
      <w:pPr>
        <w:ind w:firstLine="482"/>
        <w:rPr>
          <w:rFonts w:ascii="宋体" w:hAnsi="宋体" w:eastAsia="宋体" w:cs="Times New Roman"/>
          <w:b/>
        </w:rPr>
      </w:pPr>
    </w:p>
    <w:p>
      <w:pPr>
        <w:ind w:firstLine="482"/>
        <w:rPr>
          <w:rFonts w:ascii="宋体" w:hAnsi="宋体" w:eastAsia="宋体" w:cs="Times New Roman"/>
          <w:b/>
        </w:rPr>
        <w:sectPr>
          <w:pgSz w:w="11906" w:h="16838"/>
          <w:pgMar w:top="1440" w:right="1797" w:bottom="1440" w:left="1797" w:header="851" w:footer="992" w:gutter="0"/>
          <w:cols w:space="720" w:num="1"/>
          <w:docGrid w:type="lines" w:linePitch="312" w:charSpace="0"/>
        </w:sectPr>
      </w:pPr>
    </w:p>
    <w:p>
      <w:pPr>
        <w:spacing w:before="156" w:beforeLines="50" w:after="156" w:afterLines="50"/>
        <w:ind w:firstLine="562"/>
        <w:jc w:val="left"/>
        <w:rPr>
          <w:rFonts w:ascii="宋体" w:hAnsi="宋体" w:eastAsia="宋体" w:cs="Times New Roman"/>
          <w:b/>
          <w:color w:val="000000"/>
          <w:sz w:val="30"/>
          <w:szCs w:val="30"/>
        </w:rPr>
      </w:pPr>
      <w:bookmarkStart w:id="483" w:name="_Toc404608068"/>
      <w:bookmarkStart w:id="484" w:name="_Toc404608487"/>
      <w:bookmarkStart w:id="485" w:name="_Toc355475695"/>
      <w:bookmarkStart w:id="486" w:name="_Toc404605096"/>
      <w:bookmarkStart w:id="487" w:name="_Toc355475415"/>
      <w:bookmarkStart w:id="488" w:name="_Toc355473438"/>
      <w:bookmarkStart w:id="489" w:name="_Toc355475075"/>
      <w:r>
        <w:rPr>
          <w:rFonts w:hint="eastAsia" w:ascii="宋体" w:hAnsi="宋体" w:eastAsia="宋体" w:cs="Times New Roman"/>
          <w:b/>
          <w:color w:val="000000"/>
          <w:sz w:val="30"/>
          <w:szCs w:val="30"/>
        </w:rPr>
        <w:t>三、课程内容与要求</w:t>
      </w:r>
      <w:bookmarkEnd w:id="483"/>
      <w:bookmarkEnd w:id="484"/>
      <w:bookmarkEnd w:id="485"/>
      <w:bookmarkEnd w:id="486"/>
      <w:bookmarkEnd w:id="487"/>
      <w:bookmarkEnd w:id="488"/>
      <w:bookmarkEnd w:id="489"/>
    </w:p>
    <w:p>
      <w:pPr>
        <w:ind w:firstLine="170" w:firstLineChars="81"/>
        <w:rPr>
          <w:rFonts w:ascii="宋体" w:hAnsi="宋体" w:eastAsia="宋体" w:cs="Times New Roman"/>
          <w:b/>
        </w:rPr>
      </w:pPr>
      <w:r>
        <w:rPr>
          <w:rFonts w:hint="eastAsia" w:ascii="宋体" w:hAnsi="宋体" w:eastAsia="宋体" w:cs="Times New Roman"/>
          <w:b/>
        </w:rPr>
        <w:t>理实一体课程要求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
        <w:gridCol w:w="982"/>
        <w:gridCol w:w="1358"/>
        <w:gridCol w:w="13"/>
        <w:gridCol w:w="1634"/>
        <w:gridCol w:w="2824"/>
        <w:gridCol w:w="2709"/>
        <w:gridCol w:w="2732"/>
        <w:gridCol w:w="708"/>
      </w:tblGrid>
      <w:tr>
        <w:trPr>
          <w:trHeight w:val="606" w:hRule="atLeast"/>
          <w:jc w:val="center"/>
        </w:trPr>
        <w:tc>
          <w:tcPr>
            <w:tcW w:w="733" w:type="dxa"/>
            <w:vMerge w:val="restart"/>
            <w:vAlign w:val="center"/>
          </w:tcPr>
          <w:p>
            <w:pPr>
              <w:snapToGrid w:val="0"/>
              <w:rPr>
                <w:rFonts w:ascii="宋体" w:hAnsi="宋体" w:eastAsia="宋体" w:cs="Times New Roman"/>
                <w:b/>
                <w:bCs/>
                <w:kern w:val="0"/>
                <w:szCs w:val="21"/>
              </w:rPr>
            </w:pPr>
            <w:r>
              <w:rPr>
                <w:rFonts w:hint="eastAsia" w:ascii="宋体" w:hAnsi="宋体" w:eastAsia="宋体" w:cs="Times New Roman"/>
                <w:b/>
                <w:bCs/>
                <w:kern w:val="0"/>
                <w:szCs w:val="21"/>
              </w:rPr>
              <w:t>序号</w:t>
            </w:r>
          </w:p>
        </w:tc>
        <w:tc>
          <w:tcPr>
            <w:tcW w:w="2361" w:type="dxa"/>
            <w:gridSpan w:val="4"/>
            <w:vMerge w:val="restart"/>
            <w:vAlign w:val="center"/>
          </w:tcPr>
          <w:p>
            <w:pPr>
              <w:snapToGrid w:val="0"/>
              <w:ind w:firstLine="422"/>
              <w:rPr>
                <w:rFonts w:ascii="宋体" w:hAnsi="宋体" w:eastAsia="宋体" w:cs="Times New Roman"/>
                <w:b/>
                <w:bCs/>
                <w:kern w:val="0"/>
                <w:szCs w:val="21"/>
              </w:rPr>
            </w:pPr>
            <w:r>
              <w:rPr>
                <w:rFonts w:hint="eastAsia" w:ascii="宋体" w:hAnsi="宋体" w:eastAsia="宋体" w:cs="Times New Roman"/>
                <w:b/>
                <w:bCs/>
                <w:kern w:val="0"/>
                <w:szCs w:val="21"/>
              </w:rPr>
              <w:t>教学模块</w:t>
            </w:r>
          </w:p>
        </w:tc>
        <w:tc>
          <w:tcPr>
            <w:tcW w:w="1634" w:type="dxa"/>
            <w:vMerge w:val="restart"/>
            <w:vAlign w:val="center"/>
          </w:tcPr>
          <w:p>
            <w:pPr>
              <w:snapToGrid w:val="0"/>
              <w:rPr>
                <w:rFonts w:ascii="宋体" w:hAnsi="宋体" w:eastAsia="宋体" w:cs="Times New Roman"/>
                <w:b/>
                <w:bCs/>
                <w:kern w:val="0"/>
                <w:szCs w:val="21"/>
              </w:rPr>
            </w:pPr>
            <w:r>
              <w:rPr>
                <w:rFonts w:hint="eastAsia" w:ascii="宋体" w:hAnsi="宋体" w:eastAsia="宋体" w:cs="Times New Roman"/>
                <w:b/>
                <w:bCs/>
                <w:kern w:val="0"/>
                <w:szCs w:val="21"/>
              </w:rPr>
              <w:t>理实一体教学项目</w:t>
            </w:r>
          </w:p>
        </w:tc>
        <w:tc>
          <w:tcPr>
            <w:tcW w:w="8265" w:type="dxa"/>
            <w:gridSpan w:val="3"/>
            <w:vAlign w:val="center"/>
          </w:tcPr>
          <w:p>
            <w:pPr>
              <w:snapToGrid w:val="0"/>
              <w:ind w:firstLine="422"/>
              <w:jc w:val="center"/>
              <w:rPr>
                <w:rFonts w:ascii="宋体" w:hAnsi="宋体" w:eastAsia="宋体" w:cs="Times New Roman"/>
                <w:b/>
                <w:bCs/>
                <w:kern w:val="0"/>
                <w:szCs w:val="21"/>
              </w:rPr>
            </w:pPr>
            <w:r>
              <w:rPr>
                <w:rFonts w:hint="eastAsia" w:ascii="宋体" w:hAnsi="宋体" w:eastAsia="宋体" w:cs="Times New Roman"/>
                <w:b/>
                <w:bCs/>
                <w:kern w:val="0"/>
                <w:szCs w:val="21"/>
              </w:rPr>
              <w:t>培养职业能力</w:t>
            </w:r>
          </w:p>
        </w:tc>
        <w:tc>
          <w:tcPr>
            <w:tcW w:w="708" w:type="dxa"/>
            <w:vMerge w:val="restart"/>
            <w:vAlign w:val="center"/>
          </w:tcPr>
          <w:p>
            <w:pPr>
              <w:snapToGrid w:val="0"/>
              <w:rPr>
                <w:rFonts w:ascii="宋体" w:hAnsi="宋体" w:eastAsia="宋体" w:cs="Times New Roman"/>
                <w:b/>
                <w:bCs/>
                <w:kern w:val="0"/>
                <w:szCs w:val="21"/>
              </w:rPr>
            </w:pPr>
            <w:r>
              <w:rPr>
                <w:rFonts w:hint="eastAsia" w:ascii="宋体" w:hAnsi="宋体" w:eastAsia="宋体" w:cs="Times New Roman"/>
                <w:b/>
                <w:bCs/>
                <w:kern w:val="0"/>
                <w:szCs w:val="21"/>
              </w:rPr>
              <w:t>学时</w:t>
            </w:r>
          </w:p>
        </w:tc>
      </w:tr>
      <w:tr>
        <w:trPr>
          <w:trHeight w:val="613" w:hRule="atLeast"/>
          <w:jc w:val="center"/>
        </w:trPr>
        <w:tc>
          <w:tcPr>
            <w:tcW w:w="733" w:type="dxa"/>
            <w:vMerge w:val="continue"/>
            <w:vAlign w:val="center"/>
          </w:tcPr>
          <w:p>
            <w:pPr>
              <w:ind w:firstLine="420"/>
              <w:jc w:val="center"/>
              <w:rPr>
                <w:rFonts w:ascii="宋体" w:hAnsi="宋体" w:eastAsia="宋体" w:cs="Times New Roman"/>
                <w:szCs w:val="21"/>
              </w:rPr>
            </w:pPr>
          </w:p>
        </w:tc>
        <w:tc>
          <w:tcPr>
            <w:tcW w:w="2361" w:type="dxa"/>
            <w:gridSpan w:val="4"/>
            <w:vMerge w:val="continue"/>
            <w:vAlign w:val="center"/>
          </w:tcPr>
          <w:p>
            <w:pPr>
              <w:ind w:firstLine="420"/>
              <w:jc w:val="center"/>
              <w:rPr>
                <w:rFonts w:ascii="宋体" w:hAnsi="宋体" w:eastAsia="宋体" w:cs="Times New Roman"/>
                <w:szCs w:val="21"/>
              </w:rPr>
            </w:pPr>
          </w:p>
        </w:tc>
        <w:tc>
          <w:tcPr>
            <w:tcW w:w="1634" w:type="dxa"/>
            <w:vMerge w:val="continue"/>
            <w:vAlign w:val="center"/>
          </w:tcPr>
          <w:p>
            <w:pPr>
              <w:ind w:firstLine="420"/>
              <w:jc w:val="center"/>
              <w:rPr>
                <w:rFonts w:ascii="宋体" w:hAnsi="宋体" w:eastAsia="宋体" w:cs="Times New Roman"/>
                <w:szCs w:val="21"/>
              </w:rPr>
            </w:pPr>
          </w:p>
        </w:tc>
        <w:tc>
          <w:tcPr>
            <w:tcW w:w="2824" w:type="dxa"/>
            <w:vAlign w:val="center"/>
          </w:tcPr>
          <w:p>
            <w:pPr>
              <w:ind w:firstLine="422"/>
              <w:jc w:val="center"/>
              <w:rPr>
                <w:rFonts w:ascii="宋体" w:hAnsi="宋体" w:eastAsia="宋体" w:cs="Times New Roman"/>
                <w:szCs w:val="21"/>
              </w:rPr>
            </w:pPr>
            <w:r>
              <w:rPr>
                <w:rFonts w:hint="eastAsia" w:ascii="宋体" w:hAnsi="宋体" w:eastAsia="宋体" w:cs="Times New Roman"/>
                <w:b/>
                <w:bCs/>
                <w:kern w:val="0"/>
                <w:szCs w:val="21"/>
              </w:rPr>
              <w:t>基础知识</w:t>
            </w:r>
          </w:p>
        </w:tc>
        <w:tc>
          <w:tcPr>
            <w:tcW w:w="2709" w:type="dxa"/>
            <w:vAlign w:val="center"/>
          </w:tcPr>
          <w:p>
            <w:pPr>
              <w:ind w:firstLine="422"/>
              <w:jc w:val="center"/>
              <w:rPr>
                <w:rFonts w:ascii="宋体" w:hAnsi="宋体" w:eastAsia="宋体" w:cs="Times New Roman"/>
                <w:szCs w:val="21"/>
              </w:rPr>
            </w:pPr>
            <w:r>
              <w:rPr>
                <w:rFonts w:hint="eastAsia" w:ascii="宋体" w:hAnsi="宋体" w:eastAsia="宋体" w:cs="Times New Roman"/>
                <w:b/>
                <w:bCs/>
                <w:kern w:val="0"/>
                <w:szCs w:val="21"/>
              </w:rPr>
              <w:t>职业技能</w:t>
            </w:r>
          </w:p>
        </w:tc>
        <w:tc>
          <w:tcPr>
            <w:tcW w:w="2732" w:type="dxa"/>
            <w:vAlign w:val="center"/>
          </w:tcPr>
          <w:p>
            <w:pPr>
              <w:snapToGrid w:val="0"/>
              <w:ind w:firstLine="422"/>
              <w:jc w:val="center"/>
              <w:rPr>
                <w:rFonts w:ascii="宋体" w:hAnsi="宋体" w:eastAsia="宋体" w:cs="Times New Roman"/>
                <w:b/>
                <w:bCs/>
                <w:kern w:val="0"/>
                <w:szCs w:val="21"/>
              </w:rPr>
            </w:pPr>
            <w:r>
              <w:rPr>
                <w:rFonts w:hint="eastAsia" w:ascii="宋体" w:hAnsi="宋体" w:eastAsia="宋体" w:cs="Times New Roman"/>
                <w:b/>
                <w:bCs/>
                <w:kern w:val="0"/>
                <w:szCs w:val="21"/>
              </w:rPr>
              <w:t>职业素质</w:t>
            </w:r>
          </w:p>
        </w:tc>
        <w:tc>
          <w:tcPr>
            <w:tcW w:w="708" w:type="dxa"/>
            <w:vMerge w:val="continue"/>
            <w:vAlign w:val="center"/>
          </w:tcPr>
          <w:p>
            <w:pPr>
              <w:snapToGrid w:val="0"/>
              <w:ind w:firstLine="422"/>
              <w:jc w:val="center"/>
              <w:rPr>
                <w:rFonts w:ascii="宋体" w:hAnsi="宋体" w:eastAsia="宋体" w:cs="Times New Roman"/>
                <w:b/>
                <w:bCs/>
                <w:kern w:val="0"/>
                <w:szCs w:val="21"/>
              </w:rPr>
            </w:pPr>
          </w:p>
        </w:tc>
      </w:tr>
      <w:tr>
        <w:trPr>
          <w:trHeight w:val="1145" w:hRule="atLeast"/>
          <w:jc w:val="center"/>
        </w:trPr>
        <w:tc>
          <w:tcPr>
            <w:tcW w:w="741" w:type="dxa"/>
            <w:gridSpan w:val="2"/>
            <w:vMerge w:val="restart"/>
            <w:vAlign w:val="center"/>
          </w:tcPr>
          <w:p>
            <w:pPr>
              <w:ind w:firstLine="199" w:firstLineChars="95"/>
              <w:rPr>
                <w:rFonts w:ascii="宋体" w:hAnsi="宋体" w:eastAsia="宋体" w:cs="Times New Roman"/>
                <w:szCs w:val="21"/>
              </w:rPr>
            </w:pPr>
            <w:r>
              <w:rPr>
                <w:rFonts w:hint="eastAsia" w:ascii="宋体" w:hAnsi="宋体" w:eastAsia="宋体" w:cs="Times New Roman"/>
                <w:szCs w:val="21"/>
              </w:rPr>
              <w:t>1</w:t>
            </w:r>
          </w:p>
        </w:tc>
        <w:tc>
          <w:tcPr>
            <w:tcW w:w="982" w:type="dxa"/>
            <w:vMerge w:val="restart"/>
            <w:vAlign w:val="center"/>
          </w:tcPr>
          <w:p>
            <w:pPr>
              <w:rPr>
                <w:rFonts w:ascii="宋体" w:hAnsi="宋体" w:eastAsia="宋体" w:cs="Times New Roman"/>
                <w:szCs w:val="21"/>
              </w:rPr>
            </w:pPr>
            <w:r>
              <w:rPr>
                <w:rFonts w:hint="eastAsia" w:ascii="宋体" w:hAnsi="宋体" w:eastAsia="宋体" w:cs="Times New Roman"/>
                <w:szCs w:val="21"/>
              </w:rPr>
              <w:t>检验实验室基本仪器操作</w:t>
            </w: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光学显微镜</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血细胞镜下观察</w:t>
            </w:r>
          </w:p>
        </w:tc>
        <w:tc>
          <w:tcPr>
            <w:tcW w:w="2824" w:type="dxa"/>
            <w:vAlign w:val="center"/>
          </w:tcPr>
          <w:p>
            <w:pPr>
              <w:spacing w:line="360" w:lineRule="auto"/>
              <w:textAlignment w:val="center"/>
              <w:rPr>
                <w:rFonts w:ascii="宋体" w:hAnsi="宋体" w:eastAsia="宋体" w:cs="Times New Roman"/>
                <w:szCs w:val="21"/>
              </w:rPr>
            </w:pPr>
            <w:r>
              <w:rPr>
                <w:rFonts w:hint="eastAsia" w:ascii="宋体" w:hAnsi="宋体" w:eastAsia="宋体" w:cs="Times New Roman"/>
                <w:szCs w:val="21"/>
              </w:rPr>
              <w:t>1、掌握显微镜的工作原理、熟习显微镜的基本结构</w:t>
            </w:r>
          </w:p>
          <w:p>
            <w:pPr>
              <w:snapToGrid w:val="0"/>
              <w:ind w:firstLine="199" w:firstLineChars="95"/>
              <w:rPr>
                <w:rFonts w:ascii="宋体" w:hAnsi="宋体" w:eastAsia="宋体" w:cs="Times New Roman"/>
                <w:szCs w:val="21"/>
              </w:rPr>
            </w:pPr>
            <w:r>
              <w:rPr>
                <w:rFonts w:hint="eastAsia" w:ascii="宋体" w:hAnsi="宋体" w:eastAsia="宋体" w:cs="Times New Roman"/>
                <w:szCs w:val="21"/>
              </w:rPr>
              <w:t>2、了解临床常见显微镜</w:t>
            </w:r>
          </w:p>
        </w:tc>
        <w:tc>
          <w:tcPr>
            <w:tcW w:w="2709" w:type="dxa"/>
            <w:vAlign w:val="center"/>
          </w:tcPr>
          <w:p>
            <w:pPr>
              <w:spacing w:line="360" w:lineRule="auto"/>
              <w:textAlignment w:val="center"/>
              <w:rPr>
                <w:rFonts w:ascii="宋体" w:hAnsi="宋体" w:eastAsia="宋体" w:cs="Times New Roman"/>
                <w:szCs w:val="21"/>
              </w:rPr>
            </w:pPr>
            <w:r>
              <w:rPr>
                <w:rFonts w:hint="eastAsia" w:ascii="宋体" w:hAnsi="宋体" w:eastAsia="宋体" w:cs="Times New Roman"/>
                <w:szCs w:val="21"/>
              </w:rPr>
              <w:t>1、学会显微镜的调试使用和维护</w:t>
            </w:r>
          </w:p>
        </w:tc>
        <w:tc>
          <w:tcPr>
            <w:tcW w:w="2732" w:type="dxa"/>
            <w:vMerge w:val="restart"/>
            <w:vAlign w:val="center"/>
          </w:tcPr>
          <w:p>
            <w:pPr>
              <w:rPr>
                <w:rFonts w:ascii="宋体" w:hAnsi="宋体" w:eastAsia="宋体" w:cs="Times New Roman"/>
                <w:szCs w:val="21"/>
              </w:rPr>
            </w:pPr>
            <w:r>
              <w:rPr>
                <w:rFonts w:hint="eastAsia" w:ascii="宋体" w:hAnsi="宋体" w:eastAsia="宋体" w:cs="Times New Roman"/>
                <w:szCs w:val="21"/>
              </w:rPr>
              <w:t>1工作态度认真、要有质量意识</w:t>
            </w:r>
          </w:p>
          <w:p>
            <w:pPr>
              <w:ind w:right="-119" w:rightChars="-57"/>
              <w:rPr>
                <w:rFonts w:ascii="宋体" w:hAnsi="宋体" w:eastAsia="宋体" w:cs="Times New Roman"/>
                <w:szCs w:val="21"/>
              </w:rPr>
            </w:pPr>
            <w:r>
              <w:rPr>
                <w:rFonts w:hint="eastAsia" w:ascii="宋体" w:hAnsi="宋体" w:eastAsia="宋体" w:cs="Times New Roman"/>
                <w:szCs w:val="21"/>
              </w:rPr>
              <w:t>2．具备合理使用检验仪器，及时、准确完成检验项目的职业能力。</w:t>
            </w:r>
          </w:p>
          <w:p>
            <w:pPr>
              <w:rPr>
                <w:rFonts w:ascii="宋体" w:hAnsi="宋体" w:eastAsia="宋体" w:cs="Times New Roman"/>
                <w:szCs w:val="21"/>
              </w:rPr>
            </w:pPr>
            <w:r>
              <w:rPr>
                <w:rFonts w:hint="eastAsia" w:ascii="宋体" w:hAnsi="宋体" w:eastAsia="宋体" w:cs="Times New Roman"/>
                <w:szCs w:val="21"/>
              </w:rPr>
              <w:t>3．爱岗敬业，爱护医学检验仪器，注重对仪器的维护和保养。</w:t>
            </w: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2"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离心机</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血液标本离心</w:t>
            </w:r>
          </w:p>
        </w:tc>
        <w:tc>
          <w:tcPr>
            <w:tcW w:w="2824" w:type="dxa"/>
            <w:vAlign w:val="center"/>
          </w:tcPr>
          <w:p>
            <w:pPr>
              <w:spacing w:line="360" w:lineRule="auto"/>
              <w:textAlignment w:val="center"/>
              <w:rPr>
                <w:rFonts w:ascii="宋体" w:hAnsi="宋体" w:eastAsia="宋体" w:cs="Times New Roman"/>
                <w:szCs w:val="21"/>
              </w:rPr>
            </w:pPr>
            <w:r>
              <w:rPr>
                <w:rFonts w:hint="eastAsia" w:ascii="宋体" w:hAnsi="宋体" w:eastAsia="宋体" w:cs="Times New Roman"/>
                <w:szCs w:val="21"/>
              </w:rPr>
              <w:t>1、了解离心机的工作原理动性、熟习离心机的基本结构</w:t>
            </w:r>
          </w:p>
          <w:p>
            <w:pPr>
              <w:snapToGrid w:val="0"/>
              <w:rPr>
                <w:rFonts w:ascii="宋体" w:hAnsi="宋体" w:eastAsia="宋体" w:cs="Times New Roman"/>
                <w:szCs w:val="21"/>
              </w:rPr>
            </w:pPr>
            <w:r>
              <w:rPr>
                <w:rFonts w:hint="eastAsia" w:ascii="宋体" w:hAnsi="宋体" w:eastAsia="宋体" w:cs="Times New Roman"/>
                <w:szCs w:val="21"/>
              </w:rPr>
              <w:t>2、了解临床常见离心机</w:t>
            </w:r>
          </w:p>
        </w:tc>
        <w:tc>
          <w:tcPr>
            <w:tcW w:w="2709" w:type="dxa"/>
            <w:vAlign w:val="center"/>
          </w:tcPr>
          <w:p>
            <w:pPr>
              <w:spacing w:line="360" w:lineRule="auto"/>
              <w:textAlignment w:val="center"/>
              <w:rPr>
                <w:rFonts w:ascii="宋体" w:hAnsi="宋体" w:eastAsia="宋体" w:cs="Times New Roman"/>
                <w:szCs w:val="21"/>
              </w:rPr>
            </w:pPr>
            <w:r>
              <w:rPr>
                <w:rFonts w:hint="eastAsia" w:ascii="宋体" w:hAnsi="宋体" w:eastAsia="宋体" w:cs="Times New Roman"/>
                <w:szCs w:val="21"/>
              </w:rPr>
              <w:t>1、学会离心机的使用和维护保养</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0"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移液器</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移液器使用</w:t>
            </w:r>
          </w:p>
        </w:tc>
        <w:tc>
          <w:tcPr>
            <w:tcW w:w="2824" w:type="dxa"/>
            <w:vAlign w:val="center"/>
          </w:tcPr>
          <w:p>
            <w:pPr>
              <w:spacing w:line="360" w:lineRule="auto"/>
              <w:textAlignment w:val="center"/>
              <w:rPr>
                <w:rFonts w:ascii="宋体" w:hAnsi="宋体" w:eastAsia="宋体" w:cs="Times New Roman"/>
                <w:szCs w:val="21"/>
              </w:rPr>
            </w:pPr>
            <w:r>
              <w:rPr>
                <w:rFonts w:hint="eastAsia" w:ascii="宋体" w:hAnsi="宋体" w:eastAsia="宋体" w:cs="Times New Roman"/>
                <w:szCs w:val="21"/>
              </w:rPr>
              <w:t>1、掌握移液器的工作原理和熟习移液器的基本结构</w:t>
            </w:r>
          </w:p>
        </w:tc>
        <w:tc>
          <w:tcPr>
            <w:tcW w:w="2709" w:type="dxa"/>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szCs w:val="21"/>
              </w:rPr>
              <w:t>1、学会移液器的调试使用和维护</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2" w:hRule="atLeast"/>
          <w:jc w:val="center"/>
        </w:trPr>
        <w:tc>
          <w:tcPr>
            <w:tcW w:w="741" w:type="dxa"/>
            <w:gridSpan w:val="2"/>
            <w:vMerge w:val="restart"/>
            <w:vAlign w:val="center"/>
          </w:tcPr>
          <w:p>
            <w:pPr>
              <w:ind w:firstLine="199" w:firstLineChars="95"/>
              <w:rPr>
                <w:rFonts w:ascii="宋体" w:hAnsi="宋体" w:eastAsia="宋体" w:cs="Times New Roman"/>
                <w:szCs w:val="21"/>
              </w:rPr>
            </w:pPr>
            <w:r>
              <w:rPr>
                <w:rFonts w:hint="eastAsia" w:ascii="宋体" w:hAnsi="宋体" w:eastAsia="宋体" w:cs="Times New Roman"/>
                <w:szCs w:val="21"/>
              </w:rPr>
              <w:t>2</w:t>
            </w:r>
          </w:p>
        </w:tc>
        <w:tc>
          <w:tcPr>
            <w:tcW w:w="982" w:type="dxa"/>
            <w:vMerge w:val="restart"/>
            <w:vAlign w:val="center"/>
          </w:tcPr>
          <w:p>
            <w:pPr>
              <w:rPr>
                <w:rFonts w:ascii="宋体" w:hAnsi="宋体" w:eastAsia="宋体" w:cs="Times New Roman"/>
                <w:szCs w:val="21"/>
              </w:rPr>
            </w:pPr>
            <w:r>
              <w:rPr>
                <w:rFonts w:hint="eastAsia" w:ascii="宋体" w:hAnsi="宋体" w:eastAsia="宋体" w:cs="Times New Roman"/>
                <w:szCs w:val="21"/>
              </w:rPr>
              <w:t>光谱分析相关仪器操作</w:t>
            </w: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紫外可见分光光度计</w:t>
            </w:r>
          </w:p>
        </w:tc>
        <w:tc>
          <w:tcPr>
            <w:tcW w:w="1647" w:type="dxa"/>
            <w:gridSpan w:val="2"/>
          </w:tcPr>
          <w:p>
            <w:pPr>
              <w:rPr>
                <w:rFonts w:ascii="宋体" w:hAnsi="宋体" w:eastAsia="宋体" w:cs="Times New Roman"/>
                <w:szCs w:val="21"/>
              </w:rPr>
            </w:pPr>
            <w:r>
              <w:rPr>
                <w:rFonts w:hint="eastAsia" w:ascii="宋体" w:hAnsi="宋体" w:eastAsia="宋体" w:cs="Times New Roman"/>
                <w:szCs w:val="21"/>
              </w:rPr>
              <w:t>紫外分光光度计测血糖检测</w:t>
            </w:r>
          </w:p>
        </w:tc>
        <w:tc>
          <w:tcPr>
            <w:tcW w:w="2824" w:type="dxa"/>
            <w:vAlign w:val="center"/>
          </w:tcPr>
          <w:p>
            <w:pPr>
              <w:spacing w:line="360" w:lineRule="auto"/>
              <w:textAlignment w:val="center"/>
              <w:rPr>
                <w:rFonts w:ascii="宋体" w:hAnsi="宋体" w:eastAsia="宋体" w:cs="Times New Roman"/>
                <w:szCs w:val="21"/>
              </w:rPr>
            </w:pPr>
            <w:r>
              <w:rPr>
                <w:rFonts w:hint="eastAsia" w:ascii="宋体" w:hAnsi="宋体" w:eastAsia="宋体" w:cs="Times New Roman"/>
                <w:szCs w:val="21"/>
              </w:rPr>
              <w:t>1、掌握紫外-可见分光光度计的工作原理和基本结构</w:t>
            </w:r>
          </w:p>
        </w:tc>
        <w:tc>
          <w:tcPr>
            <w:tcW w:w="2709" w:type="dxa"/>
            <w:vAlign w:val="center"/>
          </w:tcPr>
          <w:p>
            <w:pPr>
              <w:spacing w:line="360" w:lineRule="auto"/>
              <w:textAlignment w:val="center"/>
              <w:rPr>
                <w:rFonts w:ascii="宋体" w:hAnsi="宋体" w:eastAsia="宋体" w:cs="Times New Roman"/>
                <w:szCs w:val="21"/>
              </w:rPr>
            </w:pPr>
            <w:r>
              <w:rPr>
                <w:rFonts w:hint="eastAsia" w:ascii="宋体" w:hAnsi="宋体" w:eastAsia="宋体" w:cs="Times New Roman"/>
                <w:szCs w:val="21"/>
              </w:rPr>
              <w:t>1、学会紫外-可见分光度计的使用和维护</w:t>
            </w:r>
          </w:p>
        </w:tc>
        <w:tc>
          <w:tcPr>
            <w:tcW w:w="2732" w:type="dxa"/>
            <w:vMerge w:val="restart"/>
            <w:vAlign w:val="center"/>
          </w:tcPr>
          <w:p>
            <w:pPr>
              <w:rPr>
                <w:rFonts w:ascii="宋体" w:hAnsi="宋体" w:eastAsia="宋体" w:cs="Times New Roman"/>
                <w:szCs w:val="21"/>
              </w:rPr>
            </w:pPr>
            <w:r>
              <w:rPr>
                <w:rFonts w:hint="eastAsia" w:ascii="宋体" w:hAnsi="宋体" w:eastAsia="宋体" w:cs="Times New Roman"/>
                <w:szCs w:val="21"/>
              </w:rPr>
              <w:t>1．工作态度认真、要有质量意识2．具备合理使用检验仪器，及时、准确完成检验项目的职业能力。</w:t>
            </w:r>
          </w:p>
          <w:p>
            <w:pPr>
              <w:rPr>
                <w:rFonts w:ascii="宋体" w:hAnsi="宋体" w:eastAsia="宋体" w:cs="Times New Roman"/>
                <w:szCs w:val="21"/>
              </w:rPr>
            </w:pPr>
            <w:r>
              <w:rPr>
                <w:rFonts w:hint="eastAsia" w:ascii="宋体" w:hAnsi="宋体" w:eastAsia="宋体" w:cs="Times New Roman"/>
                <w:szCs w:val="21"/>
              </w:rPr>
              <w:t>3．爱岗敬业，爱护医学检验仪器，注重对仪器的维护和保养。</w:t>
            </w: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8"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原子吸收光谱仪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原子吸收分光仪</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1、了解原子吸收光谱的工作原理和基本结构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1、学会原子吸收光谱的使用</w:t>
            </w:r>
          </w:p>
          <w:p>
            <w:pPr>
              <w:snapToGrid w:val="0"/>
              <w:rPr>
                <w:rFonts w:ascii="宋体" w:hAnsi="宋体" w:eastAsia="宋体" w:cs="Times New Roman"/>
                <w:szCs w:val="21"/>
              </w:rPr>
            </w:pPr>
            <w:r>
              <w:rPr>
                <w:rFonts w:hint="eastAsia" w:ascii="宋体" w:hAnsi="宋体" w:eastAsia="宋体" w:cs="Times New Roman"/>
                <w:szCs w:val="21"/>
              </w:rPr>
              <w:t>2、了解原子吸收光谱常用仪器及临床应用，满足铜、锌、钙、镁、铁、锰、 钾等元素连续测定要求</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2</w:t>
            </w:r>
          </w:p>
          <w:p>
            <w:pPr>
              <w:ind w:firstLine="420"/>
              <w:rPr>
                <w:rFonts w:ascii="宋体" w:hAnsi="宋体" w:eastAsia="宋体" w:cs="Times New Roman"/>
                <w:szCs w:val="21"/>
              </w:rPr>
            </w:pPr>
          </w:p>
          <w:p>
            <w:pPr>
              <w:ind w:firstLine="420"/>
              <w:rPr>
                <w:rFonts w:ascii="宋体" w:hAnsi="宋体" w:eastAsia="宋体" w:cs="Times New Roman"/>
                <w:szCs w:val="21"/>
              </w:rPr>
            </w:pPr>
          </w:p>
          <w:p>
            <w:pP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0" w:hRule="atLeast"/>
          <w:jc w:val="center"/>
        </w:trPr>
        <w:tc>
          <w:tcPr>
            <w:tcW w:w="741" w:type="dxa"/>
            <w:gridSpan w:val="2"/>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荧光光谱仪</w:t>
            </w:r>
          </w:p>
        </w:tc>
        <w:tc>
          <w:tcPr>
            <w:tcW w:w="1647" w:type="dxa"/>
            <w:gridSpan w:val="2"/>
            <w:vAlign w:val="center"/>
          </w:tcPr>
          <w:p>
            <w:pPr>
              <w:ind w:firstLine="420"/>
              <w:rPr>
                <w:rFonts w:ascii="宋体" w:hAnsi="宋体" w:eastAsia="宋体" w:cs="Times New Roman"/>
                <w:szCs w:val="21"/>
              </w:rPr>
            </w:pP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1、了解荧光光谱仪的工作原理和基本结构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1、学会荧光分光光度计基本操作流程</w:t>
            </w:r>
          </w:p>
          <w:p>
            <w:pPr>
              <w:snapToGrid w:val="0"/>
              <w:rPr>
                <w:rFonts w:ascii="宋体" w:hAnsi="宋体" w:eastAsia="宋体" w:cs="Times New Roman"/>
                <w:szCs w:val="21"/>
              </w:rPr>
            </w:pPr>
            <w:r>
              <w:rPr>
                <w:rFonts w:hint="eastAsia" w:ascii="宋体" w:hAnsi="宋体" w:eastAsia="宋体" w:cs="Times New Roman"/>
                <w:szCs w:val="21"/>
              </w:rPr>
              <w:t>2、了解常用荧光光谱仪的临床应用</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ind w:firstLine="420"/>
              <w:rPr>
                <w:rFonts w:ascii="宋体" w:hAnsi="宋体" w:eastAsia="宋体" w:cs="Times New Roman"/>
                <w:szCs w:val="21"/>
              </w:rPr>
            </w:pPr>
          </w:p>
          <w:p>
            <w:pPr>
              <w:ind w:firstLine="420"/>
              <w:rPr>
                <w:rFonts w:ascii="宋体" w:hAnsi="宋体" w:eastAsia="宋体" w:cs="Times New Roman"/>
                <w:szCs w:val="21"/>
              </w:rPr>
            </w:pPr>
          </w:p>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38" w:hRule="atLeast"/>
          <w:jc w:val="center"/>
        </w:trPr>
        <w:tc>
          <w:tcPr>
            <w:tcW w:w="741" w:type="dxa"/>
            <w:gridSpan w:val="2"/>
            <w:vAlign w:val="center"/>
          </w:tcPr>
          <w:p>
            <w:pPr>
              <w:rPr>
                <w:rFonts w:ascii="宋体" w:hAnsi="宋体" w:eastAsia="宋体" w:cs="Times New Roman"/>
                <w:szCs w:val="21"/>
              </w:rPr>
            </w:pPr>
            <w:r>
              <w:rPr>
                <w:rFonts w:hint="eastAsia" w:ascii="宋体" w:hAnsi="宋体" w:eastAsia="宋体" w:cs="Times New Roman"/>
                <w:szCs w:val="21"/>
              </w:rPr>
              <w:t>3</w:t>
            </w:r>
          </w:p>
        </w:tc>
        <w:tc>
          <w:tcPr>
            <w:tcW w:w="982" w:type="dxa"/>
            <w:vAlign w:val="center"/>
          </w:tcPr>
          <w:p>
            <w:pPr>
              <w:rPr>
                <w:rFonts w:ascii="宋体" w:hAnsi="宋体" w:eastAsia="宋体" w:cs="Times New Roman"/>
                <w:szCs w:val="21"/>
              </w:rPr>
            </w:pPr>
            <w:r>
              <w:rPr>
                <w:rFonts w:hint="eastAsia" w:ascii="宋体" w:hAnsi="宋体" w:eastAsia="宋体" w:cs="Times New Roman"/>
                <w:szCs w:val="21"/>
              </w:rPr>
              <w:t>自动生化分析相关仪器（4）</w:t>
            </w: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自动生化分析仪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生化分析仪常用生化项目检验</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1、掌握自动生化分析仪的工作原理和基本结构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1、学会自动生化分析仪的使用</w:t>
            </w:r>
          </w:p>
          <w:p>
            <w:pPr>
              <w:snapToGrid w:val="0"/>
              <w:rPr>
                <w:rFonts w:ascii="宋体" w:hAnsi="宋体" w:eastAsia="宋体" w:cs="Times New Roman"/>
                <w:szCs w:val="21"/>
              </w:rPr>
            </w:pPr>
            <w:r>
              <w:rPr>
                <w:rFonts w:hint="eastAsia" w:ascii="宋体" w:hAnsi="宋体" w:eastAsia="宋体" w:cs="Times New Roman"/>
                <w:szCs w:val="21"/>
              </w:rPr>
              <w:t>2、了解临床常见生化分析仪</w:t>
            </w:r>
          </w:p>
        </w:tc>
        <w:tc>
          <w:tcPr>
            <w:tcW w:w="2732" w:type="dxa"/>
            <w:vAlign w:val="center"/>
          </w:tcPr>
          <w:p>
            <w:pPr>
              <w:rPr>
                <w:rFonts w:ascii="宋体" w:hAnsi="宋体" w:eastAsia="宋体" w:cs="Times New Roman"/>
                <w:szCs w:val="21"/>
              </w:rPr>
            </w:pPr>
            <w:r>
              <w:rPr>
                <w:rFonts w:hint="eastAsia" w:ascii="宋体" w:hAnsi="宋体" w:eastAsia="宋体" w:cs="Times New Roman"/>
                <w:szCs w:val="21"/>
              </w:rPr>
              <w:t>1工作态度认真、要有质量意识</w:t>
            </w:r>
          </w:p>
          <w:p>
            <w:pPr>
              <w:rPr>
                <w:rFonts w:ascii="宋体" w:hAnsi="宋体" w:eastAsia="宋体" w:cs="Times New Roman"/>
                <w:szCs w:val="21"/>
              </w:rPr>
            </w:pPr>
            <w:r>
              <w:rPr>
                <w:rFonts w:hint="eastAsia" w:ascii="宋体" w:hAnsi="宋体" w:eastAsia="宋体" w:cs="Times New Roman"/>
                <w:szCs w:val="21"/>
              </w:rPr>
              <w:t>2．具备合理使用检验仪器，及时、准确完成检验项目的职业能力。</w:t>
            </w:r>
          </w:p>
          <w:p>
            <w:pPr>
              <w:rPr>
                <w:rFonts w:ascii="宋体" w:hAnsi="宋体" w:eastAsia="宋体" w:cs="Times New Roman"/>
                <w:szCs w:val="21"/>
              </w:rPr>
            </w:pPr>
            <w:r>
              <w:rPr>
                <w:rFonts w:hint="eastAsia" w:ascii="宋体" w:hAnsi="宋体" w:eastAsia="宋体" w:cs="Times New Roman"/>
                <w:szCs w:val="21"/>
              </w:rPr>
              <w:t>3．爱岗敬业，爱护医学检验仪器，注重对仪器的维护和保养。</w:t>
            </w: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7" w:hRule="atLeast"/>
          <w:jc w:val="center"/>
        </w:trPr>
        <w:tc>
          <w:tcPr>
            <w:tcW w:w="741" w:type="dxa"/>
            <w:gridSpan w:val="2"/>
            <w:vMerge w:val="restart"/>
            <w:vAlign w:val="center"/>
          </w:tcPr>
          <w:p>
            <w:pPr>
              <w:rPr>
                <w:rFonts w:ascii="宋体" w:hAnsi="宋体" w:eastAsia="宋体" w:cs="Times New Roman"/>
                <w:szCs w:val="21"/>
              </w:rPr>
            </w:pPr>
            <w:r>
              <w:rPr>
                <w:rFonts w:hint="eastAsia" w:ascii="宋体" w:hAnsi="宋体" w:eastAsia="宋体" w:cs="Times New Roman"/>
                <w:szCs w:val="21"/>
              </w:rPr>
              <w:t>4</w:t>
            </w:r>
          </w:p>
        </w:tc>
        <w:tc>
          <w:tcPr>
            <w:tcW w:w="982" w:type="dxa"/>
            <w:vMerge w:val="restart"/>
            <w:vAlign w:val="center"/>
          </w:tcPr>
          <w:p>
            <w:pPr>
              <w:rPr>
                <w:rFonts w:ascii="宋体" w:hAnsi="宋体" w:eastAsia="宋体" w:cs="Times New Roman"/>
                <w:szCs w:val="21"/>
              </w:rPr>
            </w:pPr>
            <w:r>
              <w:rPr>
                <w:rFonts w:hint="eastAsia" w:ascii="宋体" w:hAnsi="宋体" w:eastAsia="宋体" w:cs="Times New Roman"/>
                <w:szCs w:val="21"/>
              </w:rPr>
              <w:t>临床电化学分析仪器</w:t>
            </w: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电解质分析仪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电解质分析</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1、掌握电解质分析仪的工作原理和基本结构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1掌握电解质分析仪的使用方法</w:t>
            </w:r>
          </w:p>
        </w:tc>
        <w:tc>
          <w:tcPr>
            <w:tcW w:w="2732" w:type="dxa"/>
            <w:vMerge w:val="restart"/>
            <w:vAlign w:val="center"/>
          </w:tcPr>
          <w:p>
            <w:pPr>
              <w:rPr>
                <w:rFonts w:ascii="宋体" w:hAnsi="宋体" w:eastAsia="宋体" w:cs="Times New Roman"/>
                <w:szCs w:val="21"/>
              </w:rPr>
            </w:pPr>
            <w:r>
              <w:rPr>
                <w:rFonts w:hint="eastAsia" w:ascii="宋体" w:hAnsi="宋体" w:eastAsia="宋体" w:cs="Times New Roman"/>
                <w:szCs w:val="21"/>
              </w:rPr>
              <w:t>1工作态度认真、要有质量意识</w:t>
            </w:r>
          </w:p>
          <w:p>
            <w:pPr>
              <w:rPr>
                <w:rFonts w:ascii="宋体" w:hAnsi="宋体" w:eastAsia="宋体" w:cs="Times New Roman"/>
                <w:szCs w:val="21"/>
              </w:rPr>
            </w:pPr>
            <w:r>
              <w:rPr>
                <w:rFonts w:hint="eastAsia" w:ascii="宋体" w:hAnsi="宋体" w:eastAsia="宋体" w:cs="Times New Roman"/>
                <w:szCs w:val="21"/>
              </w:rPr>
              <w:t>2．具备合理使用检验仪器，及时、准确完成检验项目的职业能力。</w:t>
            </w:r>
          </w:p>
          <w:p>
            <w:pPr>
              <w:rPr>
                <w:rFonts w:ascii="宋体" w:hAnsi="宋体" w:eastAsia="宋体" w:cs="Times New Roman"/>
                <w:szCs w:val="21"/>
              </w:rPr>
            </w:pPr>
            <w:r>
              <w:rPr>
                <w:rFonts w:hint="eastAsia" w:ascii="宋体" w:hAnsi="宋体" w:eastAsia="宋体" w:cs="Times New Roman"/>
                <w:szCs w:val="21"/>
              </w:rPr>
              <w:t>3．爱岗敬业，爱护医学检验仪器，注重对仪器的维护和保养。</w:t>
            </w: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5"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血气分析仪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血气分析</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1、掌握血气分析仪的工作原理和基本结构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1、学会血气分析仪的使用</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5"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电泳仪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血液标本蛋白</w:t>
            </w:r>
          </w:p>
          <w:p>
            <w:pPr>
              <w:rPr>
                <w:rFonts w:ascii="宋体" w:hAnsi="宋体" w:eastAsia="宋体" w:cs="Times New Roman"/>
                <w:szCs w:val="21"/>
              </w:rPr>
            </w:pPr>
            <w:r>
              <w:rPr>
                <w:rFonts w:hint="eastAsia" w:ascii="宋体" w:hAnsi="宋体" w:eastAsia="宋体" w:cs="Times New Roman"/>
                <w:szCs w:val="21"/>
              </w:rPr>
              <w:t>质电泳</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1、掌握电泳的基本原理和基本结构</w:t>
            </w:r>
          </w:p>
          <w:p>
            <w:pPr>
              <w:snapToGrid w:val="0"/>
              <w:rPr>
                <w:rFonts w:ascii="宋体" w:hAnsi="宋体" w:eastAsia="宋体" w:cs="Times New Roman"/>
                <w:szCs w:val="21"/>
              </w:rPr>
            </w:pPr>
            <w:r>
              <w:rPr>
                <w:rFonts w:hint="eastAsia" w:ascii="宋体" w:hAnsi="宋体" w:eastAsia="宋体" w:cs="Times New Roman"/>
                <w:szCs w:val="21"/>
              </w:rPr>
              <w:t>2、自动化电泳仪的操作流程</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1、学会自动化电泳仪的操作流程</w:t>
            </w:r>
          </w:p>
          <w:p>
            <w:pPr>
              <w:snapToGrid w:val="0"/>
              <w:rPr>
                <w:rFonts w:ascii="宋体" w:hAnsi="宋体" w:eastAsia="宋体" w:cs="Times New Roman"/>
                <w:szCs w:val="21"/>
              </w:rPr>
            </w:pPr>
            <w:r>
              <w:rPr>
                <w:rFonts w:hint="eastAsia" w:ascii="宋体" w:hAnsi="宋体" w:eastAsia="宋体" w:cs="Times New Roman"/>
                <w:szCs w:val="21"/>
              </w:rPr>
              <w:t>2、了解电泳仪的临床应用</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8" w:hRule="atLeast"/>
          <w:jc w:val="center"/>
        </w:trPr>
        <w:tc>
          <w:tcPr>
            <w:tcW w:w="741" w:type="dxa"/>
            <w:gridSpan w:val="2"/>
            <w:vMerge w:val="restart"/>
            <w:vAlign w:val="center"/>
          </w:tcPr>
          <w:p>
            <w:pPr>
              <w:rPr>
                <w:rFonts w:ascii="宋体" w:hAnsi="宋体" w:eastAsia="宋体" w:cs="Times New Roman"/>
                <w:szCs w:val="21"/>
              </w:rPr>
            </w:pPr>
            <w:r>
              <w:rPr>
                <w:rFonts w:hint="eastAsia" w:ascii="宋体" w:hAnsi="宋体" w:eastAsia="宋体" w:cs="Times New Roman"/>
                <w:szCs w:val="21"/>
              </w:rPr>
              <w:t>5</w:t>
            </w:r>
          </w:p>
        </w:tc>
        <w:tc>
          <w:tcPr>
            <w:tcW w:w="982" w:type="dxa"/>
            <w:vMerge w:val="restart"/>
            <w:vAlign w:val="center"/>
          </w:tcPr>
          <w:p>
            <w:pPr>
              <w:rPr>
                <w:rFonts w:ascii="宋体" w:hAnsi="宋体" w:eastAsia="宋体" w:cs="Times New Roman"/>
                <w:szCs w:val="21"/>
              </w:rPr>
            </w:pPr>
            <w:r>
              <w:rPr>
                <w:rFonts w:hint="eastAsia" w:ascii="宋体" w:hAnsi="宋体" w:eastAsia="宋体" w:cs="Times New Roman"/>
                <w:szCs w:val="21"/>
              </w:rPr>
              <w:t>免疫分析相关仪器</w:t>
            </w: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酶免疫分析仪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酶标仪乙肝五项检测</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1、掌握酶免疫分析仪的工作原理和基本结构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1、学会酶免疫分析仪的操作</w:t>
            </w:r>
          </w:p>
        </w:tc>
        <w:tc>
          <w:tcPr>
            <w:tcW w:w="2732" w:type="dxa"/>
            <w:vMerge w:val="restart"/>
            <w:vAlign w:val="center"/>
          </w:tcPr>
          <w:p>
            <w:pPr>
              <w:rPr>
                <w:rFonts w:ascii="宋体" w:hAnsi="宋体" w:eastAsia="宋体" w:cs="Times New Roman"/>
                <w:szCs w:val="21"/>
              </w:rPr>
            </w:pPr>
            <w:r>
              <w:rPr>
                <w:rFonts w:hint="eastAsia" w:ascii="宋体" w:hAnsi="宋体" w:eastAsia="宋体" w:cs="Times New Roman"/>
                <w:szCs w:val="21"/>
              </w:rPr>
              <w:t>1工作态度认真、要有质量意识</w:t>
            </w:r>
          </w:p>
          <w:p>
            <w:pPr>
              <w:rPr>
                <w:rFonts w:ascii="宋体" w:hAnsi="宋体" w:eastAsia="宋体" w:cs="Times New Roman"/>
                <w:szCs w:val="21"/>
              </w:rPr>
            </w:pPr>
            <w:r>
              <w:rPr>
                <w:rFonts w:hint="eastAsia" w:ascii="宋体" w:hAnsi="宋体" w:eastAsia="宋体" w:cs="Times New Roman"/>
                <w:szCs w:val="21"/>
              </w:rPr>
              <w:t>2．具备合理使用检验仪器，及时、准确完成检验项目的职业能力。</w:t>
            </w:r>
          </w:p>
          <w:p>
            <w:pPr>
              <w:rPr>
                <w:rFonts w:ascii="宋体" w:hAnsi="宋体" w:eastAsia="宋体" w:cs="Times New Roman"/>
                <w:szCs w:val="21"/>
              </w:rPr>
            </w:pPr>
            <w:r>
              <w:rPr>
                <w:rFonts w:hint="eastAsia" w:ascii="宋体" w:hAnsi="宋体" w:eastAsia="宋体" w:cs="Times New Roman"/>
                <w:szCs w:val="21"/>
              </w:rPr>
              <w:t>3．爱岗敬业，爱护医学检验仪器，注重对仪器的维护和保养。</w:t>
            </w: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7"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发光免疫分析</w:t>
            </w:r>
          </w:p>
        </w:tc>
        <w:tc>
          <w:tcPr>
            <w:tcW w:w="1647" w:type="dxa"/>
            <w:gridSpan w:val="2"/>
            <w:vMerge w:val="restart"/>
            <w:vAlign w:val="center"/>
          </w:tcPr>
          <w:p>
            <w:pPr>
              <w:ind w:firstLine="420"/>
              <w:rPr>
                <w:rFonts w:ascii="宋体" w:hAnsi="宋体" w:eastAsia="宋体" w:cs="Times New Roman"/>
                <w:szCs w:val="21"/>
              </w:rPr>
            </w:pP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1、掌握发光免疫分析仪的基本原理和基本结构</w:t>
            </w:r>
          </w:p>
          <w:p>
            <w:pPr>
              <w:snapToGrid w:val="0"/>
              <w:rPr>
                <w:rFonts w:ascii="宋体" w:hAnsi="宋体" w:eastAsia="宋体" w:cs="Times New Roman"/>
                <w:szCs w:val="21"/>
              </w:rPr>
            </w:pPr>
            <w:r>
              <w:rPr>
                <w:rFonts w:hint="eastAsia" w:ascii="宋体" w:hAnsi="宋体" w:eastAsia="宋体" w:cs="Times New Roman"/>
                <w:szCs w:val="21"/>
              </w:rPr>
              <w:t>2、发光免疫分析仪在临床上的应用</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1、学会全自动化学发光免疫分析仪的使用</w:t>
            </w:r>
          </w:p>
        </w:tc>
        <w:tc>
          <w:tcPr>
            <w:tcW w:w="2732" w:type="dxa"/>
            <w:vMerge w:val="continue"/>
            <w:vAlign w:val="center"/>
          </w:tcPr>
          <w:p>
            <w:pPr>
              <w:ind w:firstLine="420"/>
              <w:rPr>
                <w:rFonts w:ascii="宋体" w:hAnsi="宋体" w:eastAsia="宋体" w:cs="Times New Roman"/>
                <w:szCs w:val="21"/>
              </w:rPr>
            </w:pPr>
          </w:p>
        </w:tc>
        <w:tc>
          <w:tcPr>
            <w:tcW w:w="708" w:type="dxa"/>
            <w:vMerge w:val="restart"/>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9"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免疫浊度分析仪</w:t>
            </w:r>
          </w:p>
        </w:tc>
        <w:tc>
          <w:tcPr>
            <w:tcW w:w="1647" w:type="dxa"/>
            <w:gridSpan w:val="2"/>
            <w:vMerge w:val="continue"/>
            <w:vAlign w:val="center"/>
          </w:tcPr>
          <w:p>
            <w:pPr>
              <w:ind w:firstLine="420"/>
              <w:rPr>
                <w:rFonts w:ascii="宋体" w:hAnsi="宋体" w:eastAsia="宋体" w:cs="Times New Roman"/>
                <w:szCs w:val="21"/>
              </w:rPr>
            </w:pP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1、了解免疫浊度分析仪的工作原理和基本结构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1、学会免疫浊度分析仪的使用与维护</w:t>
            </w:r>
          </w:p>
          <w:p>
            <w:pPr>
              <w:snapToGrid w:val="0"/>
              <w:rPr>
                <w:rFonts w:ascii="宋体" w:hAnsi="宋体" w:eastAsia="宋体" w:cs="Times New Roman"/>
                <w:szCs w:val="21"/>
              </w:rPr>
            </w:pPr>
            <w:r>
              <w:rPr>
                <w:rFonts w:hint="eastAsia" w:ascii="宋体" w:hAnsi="宋体" w:eastAsia="宋体" w:cs="Times New Roman"/>
                <w:szCs w:val="21"/>
              </w:rPr>
              <w:t>2、了解时间分辨分析仪和放射免疫分析仪</w:t>
            </w:r>
          </w:p>
        </w:tc>
        <w:tc>
          <w:tcPr>
            <w:tcW w:w="2732" w:type="dxa"/>
            <w:vMerge w:val="continue"/>
            <w:vAlign w:val="center"/>
          </w:tcPr>
          <w:p>
            <w:pPr>
              <w:ind w:firstLine="420"/>
              <w:rPr>
                <w:rFonts w:ascii="宋体" w:hAnsi="宋体" w:eastAsia="宋体" w:cs="Times New Roman"/>
                <w:szCs w:val="21"/>
              </w:rPr>
            </w:pPr>
          </w:p>
        </w:tc>
        <w:tc>
          <w:tcPr>
            <w:tcW w:w="708" w:type="dxa"/>
            <w:vMerge w:val="continue"/>
            <w:vAlign w:val="center"/>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1" w:hRule="atLeast"/>
          <w:jc w:val="center"/>
        </w:trPr>
        <w:tc>
          <w:tcPr>
            <w:tcW w:w="741" w:type="dxa"/>
            <w:gridSpan w:val="2"/>
            <w:vMerge w:val="restart"/>
            <w:vAlign w:val="center"/>
          </w:tcPr>
          <w:p>
            <w:pPr>
              <w:rPr>
                <w:rFonts w:ascii="宋体" w:hAnsi="宋体" w:eastAsia="宋体" w:cs="Times New Roman"/>
                <w:szCs w:val="21"/>
              </w:rPr>
            </w:pPr>
            <w:r>
              <w:rPr>
                <w:rFonts w:hint="eastAsia" w:ascii="宋体" w:hAnsi="宋体" w:eastAsia="宋体" w:cs="Times New Roman"/>
                <w:szCs w:val="21"/>
              </w:rPr>
              <w:t>6</w:t>
            </w:r>
          </w:p>
        </w:tc>
        <w:tc>
          <w:tcPr>
            <w:tcW w:w="982" w:type="dxa"/>
            <w:vMerge w:val="restart"/>
            <w:vAlign w:val="center"/>
          </w:tcPr>
          <w:p>
            <w:pPr>
              <w:rPr>
                <w:rFonts w:ascii="宋体" w:hAnsi="宋体" w:eastAsia="宋体" w:cs="Times New Roman"/>
                <w:szCs w:val="21"/>
              </w:rPr>
            </w:pPr>
            <w:r>
              <w:rPr>
                <w:rFonts w:hint="eastAsia" w:ascii="宋体" w:hAnsi="宋体" w:eastAsia="宋体" w:cs="Times New Roman"/>
                <w:szCs w:val="21"/>
              </w:rPr>
              <w:t>血液分析相关仪器</w:t>
            </w: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血细胞分析仪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血液分析仪血常规检测</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1、学会血细胞分析仪的检测原理和基本结构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1、学会血细胞分析仪的使用和维护</w:t>
            </w:r>
          </w:p>
        </w:tc>
        <w:tc>
          <w:tcPr>
            <w:tcW w:w="2732" w:type="dxa"/>
            <w:vMerge w:val="restart"/>
            <w:vAlign w:val="center"/>
          </w:tcPr>
          <w:p>
            <w:pPr>
              <w:rPr>
                <w:rFonts w:ascii="宋体" w:hAnsi="宋体" w:eastAsia="宋体" w:cs="Times New Roman"/>
                <w:szCs w:val="21"/>
              </w:rPr>
            </w:pPr>
            <w:r>
              <w:rPr>
                <w:rFonts w:hint="eastAsia" w:ascii="宋体" w:hAnsi="宋体" w:eastAsia="宋体" w:cs="Times New Roman"/>
                <w:szCs w:val="21"/>
              </w:rPr>
              <w:t>1工作态度认真、要有质量意识</w:t>
            </w:r>
          </w:p>
          <w:p>
            <w:pPr>
              <w:rPr>
                <w:rFonts w:ascii="宋体" w:hAnsi="宋体" w:eastAsia="宋体" w:cs="Times New Roman"/>
                <w:szCs w:val="21"/>
              </w:rPr>
            </w:pPr>
            <w:r>
              <w:rPr>
                <w:rFonts w:hint="eastAsia" w:ascii="宋体" w:hAnsi="宋体" w:eastAsia="宋体" w:cs="Times New Roman"/>
                <w:szCs w:val="21"/>
              </w:rPr>
              <w:t>2．具备合理使用检验仪器，及时、准确完成检验项目的职业能力。</w:t>
            </w:r>
          </w:p>
          <w:p>
            <w:pPr>
              <w:rPr>
                <w:rFonts w:ascii="宋体" w:hAnsi="宋体" w:eastAsia="宋体" w:cs="Times New Roman"/>
                <w:szCs w:val="21"/>
              </w:rPr>
            </w:pPr>
            <w:r>
              <w:rPr>
                <w:rFonts w:hint="eastAsia" w:ascii="宋体" w:hAnsi="宋体" w:eastAsia="宋体" w:cs="Times New Roman"/>
                <w:szCs w:val="21"/>
              </w:rPr>
              <w:t>3．爱岗敬业，爱护医学检验仪器，注重对仪器的维护和保养。</w:t>
            </w: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2"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血液凝固分析仪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凝血仪血凝分析</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1、了解血液凝固分析仪的检测原理和基本结构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1、学会血液凝固分析仪的操作和维护</w:t>
            </w:r>
          </w:p>
          <w:p>
            <w:pPr>
              <w:snapToGrid w:val="0"/>
              <w:rPr>
                <w:rFonts w:ascii="宋体" w:hAnsi="宋体" w:eastAsia="宋体" w:cs="Times New Roman"/>
                <w:szCs w:val="21"/>
              </w:rPr>
            </w:pPr>
            <w:r>
              <w:rPr>
                <w:rFonts w:hint="eastAsia" w:ascii="宋体" w:hAnsi="宋体" w:eastAsia="宋体" w:cs="Times New Roman"/>
                <w:szCs w:val="21"/>
              </w:rPr>
              <w:t>2、学会血液凝固分析仪的临床应用</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1"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血液黏度计</w:t>
            </w:r>
          </w:p>
        </w:tc>
        <w:tc>
          <w:tcPr>
            <w:tcW w:w="1647" w:type="dxa"/>
            <w:gridSpan w:val="2"/>
            <w:vMerge w:val="restart"/>
            <w:vAlign w:val="center"/>
          </w:tcPr>
          <w:p>
            <w:pPr>
              <w:ind w:firstLine="420"/>
              <w:rPr>
                <w:rFonts w:ascii="宋体" w:hAnsi="宋体" w:eastAsia="宋体" w:cs="Times New Roman"/>
                <w:szCs w:val="21"/>
              </w:rPr>
            </w:pP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1、了解血液粘度计的工作原理与基本结构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1、学会血液粘度计的使用与维护</w:t>
            </w:r>
          </w:p>
        </w:tc>
        <w:tc>
          <w:tcPr>
            <w:tcW w:w="2732" w:type="dxa"/>
            <w:vMerge w:val="continue"/>
            <w:vAlign w:val="center"/>
          </w:tcPr>
          <w:p>
            <w:pPr>
              <w:ind w:firstLine="420"/>
              <w:rPr>
                <w:rFonts w:ascii="宋体" w:hAnsi="宋体" w:eastAsia="宋体" w:cs="Times New Roman"/>
                <w:szCs w:val="21"/>
              </w:rPr>
            </w:pPr>
          </w:p>
        </w:tc>
        <w:tc>
          <w:tcPr>
            <w:tcW w:w="708" w:type="dxa"/>
            <w:vMerge w:val="restart"/>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6"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自动血沉分析仪</w:t>
            </w:r>
          </w:p>
        </w:tc>
        <w:tc>
          <w:tcPr>
            <w:tcW w:w="1647" w:type="dxa"/>
            <w:gridSpan w:val="2"/>
            <w:vMerge w:val="continue"/>
            <w:vAlign w:val="center"/>
          </w:tcPr>
          <w:p>
            <w:pPr>
              <w:ind w:firstLine="420"/>
              <w:rPr>
                <w:rFonts w:ascii="宋体" w:hAnsi="宋体" w:eastAsia="宋体" w:cs="Times New Roman"/>
                <w:szCs w:val="21"/>
              </w:rPr>
            </w:pPr>
          </w:p>
        </w:tc>
        <w:tc>
          <w:tcPr>
            <w:tcW w:w="2824" w:type="dxa"/>
            <w:vAlign w:val="center"/>
          </w:tcPr>
          <w:p>
            <w:pPr>
              <w:snapToGrid w:val="0"/>
              <w:ind w:firstLine="420"/>
              <w:rPr>
                <w:rFonts w:ascii="宋体" w:hAnsi="宋体" w:eastAsia="宋体" w:cs="Times New Roman"/>
                <w:szCs w:val="21"/>
              </w:rPr>
            </w:pPr>
            <w:r>
              <w:rPr>
                <w:rFonts w:hint="eastAsia" w:ascii="宋体" w:hAnsi="宋体" w:eastAsia="宋体" w:cs="Times New Roman"/>
                <w:szCs w:val="21"/>
              </w:rPr>
              <w:t>1、了解自动血沉分析的工作原理和基本结构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1、学会自动学沉分析仪的使用和维护</w:t>
            </w:r>
          </w:p>
        </w:tc>
        <w:tc>
          <w:tcPr>
            <w:tcW w:w="2732" w:type="dxa"/>
            <w:vMerge w:val="continue"/>
            <w:vAlign w:val="center"/>
          </w:tcPr>
          <w:p>
            <w:pPr>
              <w:ind w:firstLine="420"/>
              <w:rPr>
                <w:rFonts w:ascii="宋体" w:hAnsi="宋体" w:eastAsia="宋体" w:cs="Times New Roman"/>
                <w:szCs w:val="21"/>
              </w:rPr>
            </w:pPr>
          </w:p>
        </w:tc>
        <w:tc>
          <w:tcPr>
            <w:tcW w:w="708" w:type="dxa"/>
            <w:vMerge w:val="continue"/>
            <w:vAlign w:val="center"/>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0" w:hRule="atLeast"/>
          <w:jc w:val="center"/>
        </w:trPr>
        <w:tc>
          <w:tcPr>
            <w:tcW w:w="741" w:type="dxa"/>
            <w:gridSpan w:val="2"/>
            <w:vMerge w:val="restart"/>
            <w:vAlign w:val="center"/>
          </w:tcPr>
          <w:p>
            <w:pPr>
              <w:rPr>
                <w:rFonts w:ascii="宋体" w:hAnsi="宋体" w:eastAsia="宋体" w:cs="Times New Roman"/>
                <w:szCs w:val="21"/>
              </w:rPr>
            </w:pPr>
            <w:r>
              <w:rPr>
                <w:rFonts w:hint="eastAsia" w:ascii="宋体" w:hAnsi="宋体" w:eastAsia="宋体" w:cs="Times New Roman"/>
                <w:szCs w:val="21"/>
              </w:rPr>
              <w:t>7</w:t>
            </w:r>
          </w:p>
        </w:tc>
        <w:tc>
          <w:tcPr>
            <w:tcW w:w="982" w:type="dxa"/>
            <w:vMerge w:val="restart"/>
            <w:vAlign w:val="center"/>
          </w:tcPr>
          <w:p>
            <w:pPr>
              <w:rPr>
                <w:rFonts w:ascii="宋体" w:hAnsi="宋体" w:eastAsia="宋体" w:cs="Times New Roman"/>
                <w:szCs w:val="21"/>
              </w:rPr>
            </w:pPr>
            <w:r>
              <w:rPr>
                <w:rFonts w:hint="eastAsia" w:ascii="宋体" w:hAnsi="宋体" w:eastAsia="宋体" w:cs="Times New Roman"/>
                <w:szCs w:val="21"/>
              </w:rPr>
              <w:t>尿液检验相关仪 器</w:t>
            </w: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尿液干化学分析仪</w:t>
            </w:r>
          </w:p>
        </w:tc>
        <w:tc>
          <w:tcPr>
            <w:tcW w:w="1647" w:type="dxa"/>
            <w:gridSpan w:val="2"/>
            <w:vAlign w:val="center"/>
          </w:tcPr>
          <w:p>
            <w:pPr>
              <w:ind w:firstLine="420"/>
              <w:rPr>
                <w:rFonts w:ascii="宋体" w:hAnsi="宋体" w:eastAsia="宋体" w:cs="Times New Roman"/>
                <w:szCs w:val="21"/>
              </w:rPr>
            </w:pP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1、掌握尿干化学分析仪的工作原理和基本结构</w:t>
            </w:r>
          </w:p>
          <w:p>
            <w:pPr>
              <w:snapToGrid w:val="0"/>
              <w:rPr>
                <w:rFonts w:ascii="宋体" w:hAnsi="宋体" w:eastAsia="宋体" w:cs="Times New Roman"/>
                <w:szCs w:val="21"/>
              </w:rPr>
            </w:pPr>
            <w:r>
              <w:rPr>
                <w:rFonts w:hint="eastAsia" w:ascii="宋体" w:hAnsi="宋体" w:eastAsia="宋体" w:cs="Times New Roman"/>
                <w:szCs w:val="21"/>
              </w:rPr>
              <w:t>2、掌握临床应用及注意事项</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1、学会尿干化学分析仪的使用、维护和保养</w:t>
            </w:r>
          </w:p>
        </w:tc>
        <w:tc>
          <w:tcPr>
            <w:tcW w:w="2732" w:type="dxa"/>
            <w:vMerge w:val="restart"/>
            <w:vAlign w:val="center"/>
          </w:tcPr>
          <w:p>
            <w:pPr>
              <w:rPr>
                <w:rFonts w:ascii="宋体" w:hAnsi="宋体" w:eastAsia="宋体" w:cs="Times New Roman"/>
                <w:szCs w:val="21"/>
              </w:rPr>
            </w:pPr>
            <w:r>
              <w:rPr>
                <w:rFonts w:hint="eastAsia" w:ascii="宋体" w:hAnsi="宋体" w:eastAsia="宋体" w:cs="Times New Roman"/>
                <w:szCs w:val="21"/>
              </w:rPr>
              <w:t>1工作态度认真、要有质量意识</w:t>
            </w:r>
          </w:p>
          <w:p>
            <w:pPr>
              <w:rPr>
                <w:rFonts w:ascii="宋体" w:hAnsi="宋体" w:eastAsia="宋体" w:cs="Times New Roman"/>
                <w:szCs w:val="21"/>
              </w:rPr>
            </w:pPr>
            <w:r>
              <w:rPr>
                <w:rFonts w:hint="eastAsia" w:ascii="宋体" w:hAnsi="宋体" w:eastAsia="宋体" w:cs="Times New Roman"/>
                <w:szCs w:val="21"/>
              </w:rPr>
              <w:t>2．爱岗敬业，爱护医学检验仪器，注重对仪器的维护和保养。</w:t>
            </w: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6"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尿液有形成分分析仪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尿液分析仪尿常规检测</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1、了解流式细胞尿液有形成分分析仪工作原理和基本结构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1、了解流式细胞尿液有形成分分析仪的使用、保养和维护</w:t>
            </w:r>
          </w:p>
          <w:p>
            <w:pPr>
              <w:snapToGrid w:val="0"/>
              <w:rPr>
                <w:rFonts w:ascii="宋体" w:hAnsi="宋体" w:eastAsia="宋体" w:cs="Times New Roman"/>
                <w:szCs w:val="21"/>
              </w:rPr>
            </w:pPr>
            <w:r>
              <w:rPr>
                <w:rFonts w:hint="eastAsia" w:ascii="宋体" w:hAnsi="宋体" w:eastAsia="宋体" w:cs="Times New Roman"/>
                <w:szCs w:val="21"/>
              </w:rPr>
              <w:t>2、了解流式细胞尿液有形成分分析仪的临床应用</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5" w:hRule="atLeast"/>
          <w:jc w:val="center"/>
        </w:trPr>
        <w:tc>
          <w:tcPr>
            <w:tcW w:w="741" w:type="dxa"/>
            <w:gridSpan w:val="2"/>
            <w:vMerge w:val="restart"/>
            <w:vAlign w:val="center"/>
          </w:tcPr>
          <w:p>
            <w:pPr>
              <w:rPr>
                <w:rFonts w:ascii="宋体" w:hAnsi="宋体" w:eastAsia="宋体" w:cs="Times New Roman"/>
                <w:szCs w:val="21"/>
              </w:rPr>
            </w:pPr>
            <w:r>
              <w:rPr>
                <w:rFonts w:hint="eastAsia" w:ascii="宋体" w:hAnsi="宋体" w:eastAsia="宋体" w:cs="Times New Roman"/>
                <w:szCs w:val="21"/>
              </w:rPr>
              <w:t>8</w:t>
            </w:r>
          </w:p>
        </w:tc>
        <w:tc>
          <w:tcPr>
            <w:tcW w:w="982" w:type="dxa"/>
            <w:vMerge w:val="restart"/>
            <w:vAlign w:val="center"/>
          </w:tcPr>
          <w:p>
            <w:pPr>
              <w:rPr>
                <w:rFonts w:ascii="宋体" w:hAnsi="宋体" w:eastAsia="宋体" w:cs="Times New Roman"/>
                <w:szCs w:val="21"/>
              </w:rPr>
            </w:pPr>
            <w:r>
              <w:rPr>
                <w:rFonts w:hint="eastAsia" w:ascii="宋体" w:hAnsi="宋体" w:eastAsia="宋体" w:cs="Times New Roman"/>
                <w:szCs w:val="21"/>
              </w:rPr>
              <w:t>微生物检验相关仪器</w:t>
            </w: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生物安全柜</w:t>
            </w:r>
          </w:p>
        </w:tc>
        <w:tc>
          <w:tcPr>
            <w:tcW w:w="1647" w:type="dxa"/>
            <w:gridSpan w:val="2"/>
            <w:vMerge w:val="restart"/>
            <w:vAlign w:val="center"/>
          </w:tcPr>
          <w:p>
            <w:pPr>
              <w:rPr>
                <w:rFonts w:ascii="宋体" w:hAnsi="宋体" w:eastAsia="宋体" w:cs="Times New Roman"/>
                <w:szCs w:val="21"/>
              </w:rPr>
            </w:pPr>
            <w:r>
              <w:rPr>
                <w:rFonts w:hint="eastAsia" w:ascii="宋体" w:hAnsi="宋体" w:eastAsia="宋体" w:cs="Times New Roman"/>
                <w:szCs w:val="21"/>
              </w:rPr>
              <w:t>二氧化碳培养箱</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1、学会生物安全柜的工作原理和基本结构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1、学会生物安全柜的使用与维护</w:t>
            </w:r>
          </w:p>
        </w:tc>
        <w:tc>
          <w:tcPr>
            <w:tcW w:w="2732" w:type="dxa"/>
            <w:vMerge w:val="restart"/>
            <w:vAlign w:val="center"/>
          </w:tcPr>
          <w:p>
            <w:pPr>
              <w:rPr>
                <w:rFonts w:ascii="宋体" w:hAnsi="宋体" w:eastAsia="宋体" w:cs="Times New Roman"/>
                <w:szCs w:val="21"/>
              </w:rPr>
            </w:pPr>
            <w:r>
              <w:rPr>
                <w:rFonts w:hint="eastAsia" w:ascii="宋体" w:hAnsi="宋体" w:eastAsia="宋体" w:cs="Times New Roman"/>
                <w:szCs w:val="21"/>
              </w:rPr>
              <w:t>1工作态度认真、要有质量意识</w:t>
            </w:r>
          </w:p>
          <w:p>
            <w:pPr>
              <w:rPr>
                <w:rFonts w:ascii="宋体" w:hAnsi="宋体" w:eastAsia="宋体" w:cs="Times New Roman"/>
                <w:szCs w:val="21"/>
              </w:rPr>
            </w:pPr>
            <w:r>
              <w:rPr>
                <w:rFonts w:hint="eastAsia" w:ascii="宋体" w:hAnsi="宋体" w:eastAsia="宋体" w:cs="Times New Roman"/>
                <w:szCs w:val="21"/>
              </w:rPr>
              <w:t>2．具备合理使用检验仪器，及时、准确完成检验项目的职业能力。</w:t>
            </w:r>
          </w:p>
          <w:p>
            <w:pPr>
              <w:rPr>
                <w:rFonts w:ascii="宋体" w:hAnsi="宋体" w:eastAsia="宋体" w:cs="Times New Roman"/>
                <w:szCs w:val="21"/>
              </w:rPr>
            </w:pPr>
            <w:r>
              <w:rPr>
                <w:rFonts w:hint="eastAsia" w:ascii="宋体" w:hAnsi="宋体" w:eastAsia="宋体" w:cs="Times New Roman"/>
                <w:szCs w:val="21"/>
              </w:rPr>
              <w:t>3．爱岗敬业，爱护医学检验仪器，注重对仪器的维护和保养。</w:t>
            </w:r>
          </w:p>
        </w:tc>
        <w:tc>
          <w:tcPr>
            <w:tcW w:w="708" w:type="dxa"/>
            <w:vMerge w:val="restart"/>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9"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相关培养箱</w:t>
            </w:r>
          </w:p>
        </w:tc>
        <w:tc>
          <w:tcPr>
            <w:tcW w:w="1647" w:type="dxa"/>
            <w:gridSpan w:val="2"/>
            <w:vMerge w:val="continue"/>
            <w:vAlign w:val="center"/>
          </w:tcPr>
          <w:p>
            <w:pPr>
              <w:ind w:firstLine="420"/>
              <w:rPr>
                <w:rFonts w:ascii="宋体" w:hAnsi="宋体" w:eastAsia="宋体" w:cs="Times New Roman"/>
                <w:szCs w:val="21"/>
              </w:rPr>
            </w:pP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1、了解电热恒温箱、二氧化碳培养箱、厌氧培养箱的工作原理和基本结构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1、学会电热恒温箱、二氧化碳培养箱、厌氧培养箱的使用和维护</w:t>
            </w:r>
          </w:p>
        </w:tc>
        <w:tc>
          <w:tcPr>
            <w:tcW w:w="2732" w:type="dxa"/>
            <w:vMerge w:val="continue"/>
            <w:vAlign w:val="center"/>
          </w:tcPr>
          <w:p>
            <w:pPr>
              <w:ind w:firstLine="420"/>
              <w:rPr>
                <w:rFonts w:ascii="宋体" w:hAnsi="宋体" w:eastAsia="宋体" w:cs="Times New Roman"/>
                <w:szCs w:val="21"/>
              </w:rPr>
            </w:pPr>
          </w:p>
        </w:tc>
        <w:tc>
          <w:tcPr>
            <w:tcW w:w="708" w:type="dxa"/>
            <w:vMerge w:val="continue"/>
            <w:vAlign w:val="center"/>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8"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自动血培养仪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自动血培养检测和分析</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1、了解自动血培养仪的工作原理和基本结构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1、了解自动血培养检测系统使用和维护</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8"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微生物鉴定和药敏分析系统</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微生物鉴定仪</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1、了解微生物鉴定和药敏分析系统的工作原理和基本结构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1、学会微生物鉴定和药敏分析系统的使用</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1" w:hRule="atLeast"/>
          <w:jc w:val="center"/>
        </w:trPr>
        <w:tc>
          <w:tcPr>
            <w:tcW w:w="741" w:type="dxa"/>
            <w:gridSpan w:val="2"/>
            <w:vMerge w:val="restart"/>
            <w:vAlign w:val="center"/>
          </w:tcPr>
          <w:p>
            <w:pPr>
              <w:ind w:firstLine="420"/>
              <w:jc w:val="center"/>
              <w:rPr>
                <w:rFonts w:ascii="宋体" w:hAnsi="宋体" w:eastAsia="宋体" w:cs="Times New Roman"/>
                <w:szCs w:val="21"/>
              </w:rPr>
            </w:pPr>
            <w:r>
              <w:rPr>
                <w:rFonts w:hint="eastAsia" w:ascii="宋体" w:hAnsi="宋体" w:eastAsia="宋体" w:cs="Times New Roman"/>
                <w:szCs w:val="21"/>
              </w:rPr>
              <w:t>9</w:t>
            </w:r>
          </w:p>
        </w:tc>
        <w:tc>
          <w:tcPr>
            <w:tcW w:w="982" w:type="dxa"/>
            <w:vMerge w:val="restart"/>
            <w:vAlign w:val="center"/>
          </w:tcPr>
          <w:p>
            <w:pPr>
              <w:rPr>
                <w:rFonts w:ascii="宋体" w:hAnsi="宋体" w:eastAsia="宋体" w:cs="Times New Roman"/>
                <w:szCs w:val="21"/>
              </w:rPr>
            </w:pPr>
            <w:r>
              <w:rPr>
                <w:rFonts w:hint="eastAsia" w:ascii="宋体" w:hAnsi="宋体" w:eastAsia="宋体" w:cs="Times New Roman"/>
                <w:szCs w:val="21"/>
              </w:rPr>
              <w:t>细胞分子生物学技术相关仪器</w:t>
            </w: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流式细胞仪</w:t>
            </w:r>
          </w:p>
        </w:tc>
        <w:tc>
          <w:tcPr>
            <w:tcW w:w="1647" w:type="dxa"/>
            <w:gridSpan w:val="2"/>
            <w:vAlign w:val="center"/>
          </w:tcPr>
          <w:p>
            <w:pPr>
              <w:rPr>
                <w:rFonts w:ascii="宋体" w:hAnsi="宋体" w:eastAsia="宋体" w:cs="Times New Roman"/>
                <w:szCs w:val="21"/>
              </w:rPr>
            </w:pPr>
            <w:r>
              <w:rPr>
                <w:rFonts w:hint="eastAsia" w:ascii="宋体" w:hAnsi="宋体" w:eastAsia="宋体" w:cs="Times New Roman"/>
                <w:szCs w:val="21"/>
              </w:rPr>
              <w:t>血流变仪</w:t>
            </w: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1、了解流式细胞仪的工作原理和基本结构</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1、了解流式细胞仪的信号检测与数据分析</w:t>
            </w:r>
          </w:p>
        </w:tc>
        <w:tc>
          <w:tcPr>
            <w:tcW w:w="2732" w:type="dxa"/>
            <w:vMerge w:val="restart"/>
            <w:vAlign w:val="center"/>
          </w:tcPr>
          <w:p>
            <w:pPr>
              <w:rPr>
                <w:rFonts w:ascii="宋体" w:hAnsi="宋体" w:eastAsia="宋体" w:cs="Times New Roman"/>
                <w:szCs w:val="21"/>
              </w:rPr>
            </w:pPr>
            <w:r>
              <w:rPr>
                <w:rFonts w:hint="eastAsia" w:ascii="宋体" w:hAnsi="宋体" w:eastAsia="宋体" w:cs="Times New Roman"/>
                <w:szCs w:val="21"/>
              </w:rPr>
              <w:t>1工作态度认真、要有质量意识</w:t>
            </w:r>
          </w:p>
          <w:p>
            <w:pPr>
              <w:rPr>
                <w:rFonts w:ascii="宋体" w:hAnsi="宋体" w:eastAsia="宋体" w:cs="Times New Roman"/>
                <w:szCs w:val="21"/>
              </w:rPr>
            </w:pPr>
            <w:r>
              <w:rPr>
                <w:rFonts w:hint="eastAsia" w:ascii="宋体" w:hAnsi="宋体" w:eastAsia="宋体" w:cs="Times New Roman"/>
                <w:szCs w:val="21"/>
              </w:rPr>
              <w:t>2．具备合理使用检验仪器，及时、准确完成检验项目的职业能力。</w:t>
            </w:r>
          </w:p>
          <w:p>
            <w:pPr>
              <w:rPr>
                <w:rFonts w:ascii="宋体" w:hAnsi="宋体" w:eastAsia="宋体" w:cs="Times New Roman"/>
                <w:szCs w:val="21"/>
              </w:rPr>
            </w:pPr>
            <w:r>
              <w:rPr>
                <w:rFonts w:hint="eastAsia" w:ascii="宋体" w:hAnsi="宋体" w:eastAsia="宋体" w:cs="Times New Roman"/>
                <w:szCs w:val="21"/>
              </w:rPr>
              <w:t>3．爱岗敬业，爱护医学检验仪器，注重对仪器的维护和保养。</w:t>
            </w: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0" w:hRule="atLeast"/>
          <w:jc w:val="center"/>
        </w:trPr>
        <w:tc>
          <w:tcPr>
            <w:tcW w:w="741" w:type="dxa"/>
            <w:gridSpan w:val="2"/>
            <w:vMerge w:val="continue"/>
            <w:vAlign w:val="center"/>
          </w:tcPr>
          <w:p>
            <w:pPr>
              <w:ind w:firstLine="420"/>
              <w:jc w:val="center"/>
              <w:rPr>
                <w:rFonts w:ascii="宋体" w:hAnsi="宋体" w:eastAsia="宋体" w:cs="Times New Roman"/>
                <w:szCs w:val="21"/>
              </w:rPr>
            </w:pPr>
          </w:p>
        </w:tc>
        <w:tc>
          <w:tcPr>
            <w:tcW w:w="982" w:type="dxa"/>
            <w:vMerge w:val="continue"/>
            <w:vAlign w:val="center"/>
          </w:tcPr>
          <w:p>
            <w:pPr>
              <w:ind w:firstLine="420"/>
              <w:rPr>
                <w:rFonts w:ascii="宋体" w:hAnsi="宋体" w:eastAsia="宋体" w:cs="Times New Roman"/>
                <w:szCs w:val="21"/>
              </w:rPr>
            </w:pPr>
          </w:p>
        </w:tc>
        <w:tc>
          <w:tcPr>
            <w:tcW w:w="1358" w:type="dxa"/>
            <w:vAlign w:val="center"/>
          </w:tcPr>
          <w:p>
            <w:pPr>
              <w:rPr>
                <w:rFonts w:ascii="宋体" w:hAnsi="宋体" w:eastAsia="宋体" w:cs="Times New Roman"/>
                <w:szCs w:val="21"/>
              </w:rPr>
            </w:pPr>
            <w:r>
              <w:rPr>
                <w:rFonts w:hint="eastAsia" w:ascii="宋体" w:hAnsi="宋体" w:eastAsia="宋体" w:cs="Times New Roman"/>
                <w:szCs w:val="21"/>
              </w:rPr>
              <w:t>基因扩增仪</w:t>
            </w:r>
          </w:p>
        </w:tc>
        <w:tc>
          <w:tcPr>
            <w:tcW w:w="1647" w:type="dxa"/>
            <w:gridSpan w:val="2"/>
            <w:vAlign w:val="center"/>
          </w:tcPr>
          <w:p>
            <w:pPr>
              <w:ind w:firstLine="420"/>
              <w:rPr>
                <w:rFonts w:ascii="宋体" w:hAnsi="宋体" w:eastAsia="宋体" w:cs="Times New Roman"/>
                <w:szCs w:val="21"/>
              </w:rPr>
            </w:pPr>
          </w:p>
        </w:tc>
        <w:tc>
          <w:tcPr>
            <w:tcW w:w="2824" w:type="dxa"/>
            <w:vAlign w:val="center"/>
          </w:tcPr>
          <w:p>
            <w:pPr>
              <w:snapToGrid w:val="0"/>
              <w:rPr>
                <w:rFonts w:ascii="宋体" w:hAnsi="宋体" w:eastAsia="宋体" w:cs="Times New Roman"/>
                <w:szCs w:val="21"/>
              </w:rPr>
            </w:pPr>
            <w:r>
              <w:rPr>
                <w:rFonts w:hint="eastAsia" w:ascii="宋体" w:hAnsi="宋体" w:eastAsia="宋体" w:cs="Times New Roman"/>
                <w:szCs w:val="21"/>
              </w:rPr>
              <w:t>1、了解聚合酶链反应的原理</w:t>
            </w:r>
          </w:p>
        </w:tc>
        <w:tc>
          <w:tcPr>
            <w:tcW w:w="2709" w:type="dxa"/>
            <w:vAlign w:val="center"/>
          </w:tcPr>
          <w:p>
            <w:pPr>
              <w:snapToGrid w:val="0"/>
              <w:rPr>
                <w:rFonts w:ascii="宋体" w:hAnsi="宋体" w:eastAsia="宋体" w:cs="Times New Roman"/>
                <w:szCs w:val="21"/>
              </w:rPr>
            </w:pPr>
            <w:r>
              <w:rPr>
                <w:rFonts w:hint="eastAsia" w:ascii="宋体" w:hAnsi="宋体" w:eastAsia="宋体" w:cs="Times New Roman"/>
                <w:szCs w:val="21"/>
              </w:rPr>
              <w:t>1、学会</w:t>
            </w:r>
            <w:r>
              <w:rPr>
                <w:rFonts w:ascii="宋体" w:hAnsi="宋体" w:eastAsia="宋体" w:cs="Times New Roman"/>
                <w:szCs w:val="21"/>
              </w:rPr>
              <w:t>PCR</w:t>
            </w:r>
            <w:r>
              <w:rPr>
                <w:rFonts w:hint="eastAsia" w:ascii="宋体" w:hAnsi="宋体" w:eastAsia="宋体" w:cs="Times New Roman"/>
                <w:szCs w:val="21"/>
              </w:rPr>
              <w:t>仪的使用</w:t>
            </w:r>
          </w:p>
          <w:p>
            <w:pPr>
              <w:snapToGrid w:val="0"/>
              <w:rPr>
                <w:rFonts w:ascii="宋体" w:hAnsi="宋体" w:eastAsia="宋体" w:cs="Times New Roman"/>
                <w:szCs w:val="21"/>
              </w:rPr>
            </w:pPr>
            <w:r>
              <w:rPr>
                <w:rFonts w:hint="eastAsia" w:ascii="宋体" w:hAnsi="宋体" w:eastAsia="宋体" w:cs="Times New Roman"/>
                <w:szCs w:val="21"/>
              </w:rPr>
              <w:t>2、学会聚合酶链反应基因扩增仪的临床应用</w:t>
            </w:r>
          </w:p>
        </w:tc>
        <w:tc>
          <w:tcPr>
            <w:tcW w:w="2732" w:type="dxa"/>
            <w:vMerge w:val="continue"/>
            <w:vAlign w:val="center"/>
          </w:tcPr>
          <w:p>
            <w:pPr>
              <w:ind w:firstLine="420"/>
              <w:rPr>
                <w:rFonts w:ascii="宋体" w:hAnsi="宋体" w:eastAsia="宋体" w:cs="Times New Roman"/>
                <w:szCs w:val="21"/>
              </w:rPr>
            </w:pPr>
          </w:p>
        </w:tc>
        <w:tc>
          <w:tcPr>
            <w:tcW w:w="708" w:type="dxa"/>
            <w:vAlign w:val="center"/>
          </w:tcPr>
          <w:p>
            <w:pPr>
              <w:rPr>
                <w:rFonts w:ascii="宋体" w:hAnsi="宋体" w:eastAsia="宋体" w:cs="Times New Roman"/>
                <w:szCs w:val="21"/>
              </w:rPr>
            </w:pPr>
            <w:r>
              <w:rPr>
                <w:rFonts w:hint="eastAsia" w:ascii="宋体" w:hAnsi="宋体" w:eastAsia="宋体" w:cs="Times New Roman"/>
                <w:szCs w:val="21"/>
              </w:rPr>
              <w:t>2</w:t>
            </w:r>
          </w:p>
        </w:tc>
      </w:tr>
    </w:tbl>
    <w:p>
      <w:pPr>
        <w:ind w:firstLine="482"/>
        <w:rPr>
          <w:rFonts w:ascii="Times New Roman" w:hAnsi="Times New Roman" w:eastAsia="宋体" w:cs="Times New Roman"/>
          <w:b/>
        </w:rPr>
      </w:pPr>
      <w:r>
        <w:rPr>
          <w:rFonts w:hint="eastAsia" w:ascii="Times New Roman" w:hAnsi="Times New Roman" w:eastAsia="宋体" w:cs="Times New Roman"/>
          <w:b/>
        </w:rPr>
        <w:t>理论教学课程要求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956"/>
        <w:gridCol w:w="2094"/>
        <w:gridCol w:w="2983"/>
        <w:gridCol w:w="2867"/>
        <w:gridCol w:w="2551"/>
        <w:gridCol w:w="741"/>
      </w:tblGrid>
      <w:tr>
        <w:trPr>
          <w:trHeight w:val="457" w:hRule="atLeast"/>
          <w:jc w:val="center"/>
        </w:trPr>
        <w:tc>
          <w:tcPr>
            <w:tcW w:w="614" w:type="dxa"/>
            <w:vMerge w:val="restart"/>
            <w:vAlign w:val="center"/>
          </w:tcPr>
          <w:p>
            <w:pPr>
              <w:snapToGrid w:val="0"/>
              <w:jc w:val="center"/>
              <w:rPr>
                <w:rFonts w:ascii="宋体" w:hAnsi="宋体" w:eastAsia="宋体" w:cs="Times New Roman"/>
                <w:b/>
                <w:bCs/>
                <w:kern w:val="0"/>
                <w:szCs w:val="21"/>
              </w:rPr>
            </w:pPr>
            <w:r>
              <w:rPr>
                <w:rFonts w:hint="eastAsia" w:ascii="宋体" w:hAnsi="宋体" w:eastAsia="宋体" w:cs="Times New Roman"/>
                <w:b/>
                <w:bCs/>
                <w:kern w:val="0"/>
                <w:szCs w:val="21"/>
              </w:rPr>
              <w:t>序号</w:t>
            </w:r>
          </w:p>
        </w:tc>
        <w:tc>
          <w:tcPr>
            <w:tcW w:w="3050" w:type="dxa"/>
            <w:gridSpan w:val="2"/>
            <w:vMerge w:val="restart"/>
            <w:vAlign w:val="center"/>
          </w:tcPr>
          <w:p>
            <w:pPr>
              <w:snapToGrid w:val="0"/>
              <w:ind w:firstLine="422"/>
              <w:jc w:val="center"/>
              <w:rPr>
                <w:rFonts w:ascii="宋体" w:hAnsi="宋体" w:eastAsia="宋体" w:cs="Times New Roman"/>
                <w:b/>
                <w:bCs/>
                <w:kern w:val="0"/>
                <w:szCs w:val="21"/>
              </w:rPr>
            </w:pPr>
            <w:r>
              <w:rPr>
                <w:rFonts w:hint="eastAsia" w:ascii="宋体" w:hAnsi="宋体" w:eastAsia="宋体" w:cs="Times New Roman"/>
                <w:b/>
                <w:bCs/>
                <w:kern w:val="0"/>
                <w:szCs w:val="21"/>
              </w:rPr>
              <w:t>教学模块</w:t>
            </w:r>
          </w:p>
        </w:tc>
        <w:tc>
          <w:tcPr>
            <w:tcW w:w="8401" w:type="dxa"/>
            <w:gridSpan w:val="3"/>
            <w:vAlign w:val="center"/>
          </w:tcPr>
          <w:p>
            <w:pPr>
              <w:snapToGrid w:val="0"/>
              <w:ind w:firstLine="422"/>
              <w:jc w:val="center"/>
              <w:rPr>
                <w:rFonts w:ascii="宋体" w:hAnsi="宋体" w:eastAsia="宋体" w:cs="Times New Roman"/>
                <w:b/>
                <w:bCs/>
                <w:kern w:val="0"/>
                <w:szCs w:val="21"/>
              </w:rPr>
            </w:pPr>
            <w:r>
              <w:rPr>
                <w:rFonts w:hint="eastAsia" w:ascii="宋体" w:hAnsi="宋体" w:eastAsia="宋体" w:cs="Times New Roman"/>
                <w:b/>
                <w:bCs/>
                <w:kern w:val="0"/>
                <w:szCs w:val="21"/>
              </w:rPr>
              <w:t>培养职业能力</w:t>
            </w:r>
          </w:p>
        </w:tc>
        <w:tc>
          <w:tcPr>
            <w:tcW w:w="741" w:type="dxa"/>
            <w:vMerge w:val="restart"/>
            <w:vAlign w:val="center"/>
          </w:tcPr>
          <w:p>
            <w:pPr>
              <w:snapToGrid w:val="0"/>
              <w:rPr>
                <w:rFonts w:ascii="宋体" w:hAnsi="宋体" w:eastAsia="宋体" w:cs="Times New Roman"/>
                <w:b/>
                <w:bCs/>
                <w:kern w:val="0"/>
                <w:szCs w:val="21"/>
              </w:rPr>
            </w:pPr>
            <w:r>
              <w:rPr>
                <w:rFonts w:hint="eastAsia" w:ascii="宋体" w:hAnsi="宋体" w:eastAsia="宋体" w:cs="Times New Roman"/>
                <w:b/>
                <w:bCs/>
                <w:kern w:val="0"/>
                <w:szCs w:val="21"/>
              </w:rPr>
              <w:t>学时</w:t>
            </w:r>
          </w:p>
        </w:tc>
      </w:tr>
      <w:tr>
        <w:trPr>
          <w:trHeight w:val="452" w:hRule="atLeast"/>
          <w:jc w:val="center"/>
        </w:trPr>
        <w:tc>
          <w:tcPr>
            <w:tcW w:w="614" w:type="dxa"/>
            <w:vMerge w:val="continue"/>
            <w:vAlign w:val="center"/>
          </w:tcPr>
          <w:p>
            <w:pPr>
              <w:ind w:firstLine="420"/>
              <w:jc w:val="center"/>
              <w:rPr>
                <w:rFonts w:ascii="宋体" w:hAnsi="宋体" w:eastAsia="宋体" w:cs="Times New Roman"/>
                <w:szCs w:val="21"/>
              </w:rPr>
            </w:pPr>
          </w:p>
        </w:tc>
        <w:tc>
          <w:tcPr>
            <w:tcW w:w="3050" w:type="dxa"/>
            <w:gridSpan w:val="2"/>
            <w:vMerge w:val="continue"/>
            <w:vAlign w:val="center"/>
          </w:tcPr>
          <w:p>
            <w:pPr>
              <w:ind w:firstLine="420"/>
              <w:jc w:val="center"/>
              <w:rPr>
                <w:rFonts w:ascii="宋体" w:hAnsi="宋体" w:eastAsia="宋体" w:cs="Times New Roman"/>
                <w:szCs w:val="21"/>
              </w:rPr>
            </w:pPr>
          </w:p>
        </w:tc>
        <w:tc>
          <w:tcPr>
            <w:tcW w:w="2983" w:type="dxa"/>
            <w:vAlign w:val="center"/>
          </w:tcPr>
          <w:p>
            <w:pPr>
              <w:ind w:firstLine="422"/>
              <w:jc w:val="center"/>
              <w:rPr>
                <w:rFonts w:ascii="宋体" w:hAnsi="宋体" w:eastAsia="宋体" w:cs="Times New Roman"/>
                <w:szCs w:val="21"/>
              </w:rPr>
            </w:pPr>
            <w:r>
              <w:rPr>
                <w:rFonts w:hint="eastAsia" w:ascii="宋体" w:hAnsi="宋体" w:eastAsia="宋体" w:cs="Times New Roman"/>
                <w:b/>
                <w:bCs/>
                <w:kern w:val="0"/>
                <w:szCs w:val="21"/>
              </w:rPr>
              <w:t>基础知识</w:t>
            </w:r>
          </w:p>
        </w:tc>
        <w:tc>
          <w:tcPr>
            <w:tcW w:w="2867" w:type="dxa"/>
            <w:vAlign w:val="center"/>
          </w:tcPr>
          <w:p>
            <w:pPr>
              <w:snapToGrid w:val="0"/>
              <w:ind w:firstLine="422"/>
              <w:jc w:val="center"/>
              <w:rPr>
                <w:rFonts w:ascii="宋体" w:hAnsi="宋体" w:eastAsia="宋体" w:cs="Times New Roman"/>
                <w:b/>
                <w:bCs/>
                <w:kern w:val="0"/>
                <w:szCs w:val="21"/>
              </w:rPr>
            </w:pPr>
            <w:r>
              <w:rPr>
                <w:rFonts w:hint="eastAsia" w:ascii="宋体" w:hAnsi="宋体" w:eastAsia="宋体" w:cs="Times New Roman"/>
                <w:b/>
                <w:bCs/>
                <w:kern w:val="0"/>
                <w:szCs w:val="21"/>
              </w:rPr>
              <w:t>操作技能</w:t>
            </w:r>
          </w:p>
        </w:tc>
        <w:tc>
          <w:tcPr>
            <w:tcW w:w="2551" w:type="dxa"/>
            <w:vAlign w:val="center"/>
          </w:tcPr>
          <w:p>
            <w:pPr>
              <w:snapToGrid w:val="0"/>
              <w:ind w:firstLine="422"/>
              <w:jc w:val="center"/>
              <w:rPr>
                <w:rFonts w:ascii="宋体" w:hAnsi="宋体" w:eastAsia="宋体" w:cs="Times New Roman"/>
                <w:b/>
                <w:bCs/>
                <w:kern w:val="0"/>
                <w:szCs w:val="21"/>
              </w:rPr>
            </w:pPr>
            <w:r>
              <w:rPr>
                <w:rFonts w:hint="eastAsia" w:ascii="宋体" w:hAnsi="宋体" w:eastAsia="宋体" w:cs="Times New Roman"/>
                <w:b/>
                <w:bCs/>
                <w:kern w:val="0"/>
                <w:szCs w:val="21"/>
              </w:rPr>
              <w:t>职业素质</w:t>
            </w:r>
          </w:p>
        </w:tc>
        <w:tc>
          <w:tcPr>
            <w:tcW w:w="741" w:type="dxa"/>
            <w:vMerge w:val="continue"/>
            <w:vAlign w:val="center"/>
          </w:tcPr>
          <w:p>
            <w:pPr>
              <w:snapToGrid w:val="0"/>
              <w:ind w:firstLine="422"/>
              <w:jc w:val="center"/>
              <w:rPr>
                <w:rFonts w:ascii="宋体" w:hAnsi="宋体" w:eastAsia="宋体" w:cs="Times New Roman"/>
                <w:b/>
                <w:bCs/>
                <w:kern w:val="0"/>
                <w:szCs w:val="21"/>
              </w:rPr>
            </w:pPr>
          </w:p>
        </w:tc>
      </w:tr>
      <w:tr>
        <w:trPr>
          <w:trHeight w:val="1189" w:hRule="atLeast"/>
          <w:jc w:val="center"/>
        </w:trPr>
        <w:tc>
          <w:tcPr>
            <w:tcW w:w="614" w:type="dxa"/>
            <w:vMerge w:val="restart"/>
            <w:vAlign w:val="center"/>
          </w:tcPr>
          <w:p>
            <w:pPr>
              <w:snapToGrid w:val="0"/>
              <w:rPr>
                <w:rFonts w:ascii="宋体" w:hAnsi="宋体" w:eastAsia="宋体" w:cs="Times New Roman"/>
                <w:bCs/>
                <w:kern w:val="0"/>
                <w:szCs w:val="21"/>
              </w:rPr>
            </w:pPr>
            <w:r>
              <w:rPr>
                <w:rFonts w:hint="eastAsia" w:ascii="宋体" w:hAnsi="宋体" w:eastAsia="宋体" w:cs="Times New Roman"/>
                <w:bCs/>
                <w:kern w:val="0"/>
                <w:szCs w:val="21"/>
              </w:rPr>
              <w:t>1</w:t>
            </w:r>
          </w:p>
        </w:tc>
        <w:tc>
          <w:tcPr>
            <w:tcW w:w="956" w:type="dxa"/>
            <w:vMerge w:val="restart"/>
            <w:vAlign w:val="center"/>
          </w:tcPr>
          <w:p>
            <w:pPr>
              <w:snapToGrid w:val="0"/>
              <w:rPr>
                <w:rFonts w:ascii="宋体" w:hAnsi="宋体" w:eastAsia="宋体" w:cs="Times New Roman"/>
                <w:bCs/>
                <w:kern w:val="0"/>
                <w:szCs w:val="21"/>
              </w:rPr>
            </w:pPr>
            <w:r>
              <w:rPr>
                <w:rFonts w:hint="eastAsia" w:ascii="宋体" w:hAnsi="宋体" w:eastAsia="宋体" w:cs="Times New Roman"/>
                <w:bCs/>
                <w:kern w:val="0"/>
                <w:szCs w:val="21"/>
              </w:rPr>
              <w:t>临床化学检验分析技术基础理论</w:t>
            </w:r>
          </w:p>
        </w:tc>
        <w:tc>
          <w:tcPr>
            <w:tcW w:w="2094" w:type="dxa"/>
            <w:vAlign w:val="center"/>
          </w:tcPr>
          <w:p>
            <w:pPr>
              <w:snapToGrid w:val="0"/>
              <w:rPr>
                <w:rFonts w:ascii="宋体" w:hAnsi="宋体" w:eastAsia="宋体" w:cs="Times New Roman"/>
                <w:bCs/>
                <w:kern w:val="0"/>
                <w:szCs w:val="21"/>
              </w:rPr>
            </w:pPr>
            <w:r>
              <w:rPr>
                <w:rFonts w:hint="eastAsia" w:ascii="宋体" w:hAnsi="宋体" w:eastAsia="宋体" w:cs="Times New Roman"/>
                <w:bCs/>
                <w:kern w:val="0"/>
                <w:szCs w:val="21"/>
              </w:rPr>
              <w:t>光谱分析技术</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熟习光谱分析技术的基本原理和应用</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1、学会光谱分析技术在临床生物化学检验中的应用</w:t>
            </w:r>
          </w:p>
          <w:p>
            <w:pPr>
              <w:snapToGrid w:val="0"/>
              <w:rPr>
                <w:rFonts w:ascii="宋体" w:hAnsi="宋体" w:eastAsia="宋体" w:cs="Times New Roman"/>
                <w:szCs w:val="21"/>
              </w:rPr>
            </w:pPr>
            <w:r>
              <w:rPr>
                <w:rFonts w:hint="eastAsia" w:ascii="宋体" w:hAnsi="宋体" w:eastAsia="宋体" w:cs="Times New Roman"/>
                <w:szCs w:val="21"/>
              </w:rPr>
              <w:t>2、学会光谱分析技术影响因素的分析和排除</w:t>
            </w:r>
          </w:p>
        </w:tc>
        <w:tc>
          <w:tcPr>
            <w:tcW w:w="2551" w:type="dxa"/>
            <w:vMerge w:val="restart"/>
            <w:vAlign w:val="center"/>
          </w:tcPr>
          <w:p>
            <w:pPr>
              <w:snapToGrid w:val="0"/>
              <w:rPr>
                <w:rFonts w:ascii="宋体" w:hAnsi="宋体" w:eastAsia="宋体" w:cs="Times New Roman"/>
                <w:szCs w:val="21"/>
              </w:rPr>
            </w:pPr>
            <w:r>
              <w:rPr>
                <w:rFonts w:hint="eastAsia" w:ascii="宋体" w:hAnsi="宋体" w:eastAsia="宋体" w:cs="Times New Roman"/>
                <w:szCs w:val="21"/>
              </w:rPr>
              <w:t>1．树立质量第一、患者至上的职业观念。</w:t>
            </w:r>
          </w:p>
          <w:p>
            <w:pPr>
              <w:snapToGrid w:val="0"/>
              <w:rPr>
                <w:rFonts w:ascii="宋体" w:hAnsi="宋体" w:eastAsia="宋体" w:cs="Times New Roman"/>
                <w:szCs w:val="21"/>
              </w:rPr>
            </w:pPr>
            <w:r>
              <w:rPr>
                <w:rFonts w:hint="eastAsia" w:ascii="宋体" w:hAnsi="宋体" w:eastAsia="宋体" w:cs="Times New Roman"/>
                <w:szCs w:val="21"/>
              </w:rPr>
              <w:t>2．形成踏实认真的工作态度。</w:t>
            </w:r>
          </w:p>
          <w:p>
            <w:pPr>
              <w:ind w:firstLine="420"/>
              <w:rPr>
                <w:rFonts w:ascii="宋体" w:hAnsi="宋体" w:eastAsia="宋体" w:cs="Times New Roman"/>
                <w:szCs w:val="21"/>
              </w:rPr>
            </w:pPr>
          </w:p>
        </w:tc>
        <w:tc>
          <w:tcPr>
            <w:tcW w:w="741" w:type="dxa"/>
            <w:vMerge w:val="restart"/>
            <w:vAlign w:val="center"/>
          </w:tcPr>
          <w:p>
            <w:pPr>
              <w:rPr>
                <w:rFonts w:ascii="宋体" w:hAnsi="宋体" w:eastAsia="宋体" w:cs="Times New Roman"/>
                <w:szCs w:val="21"/>
              </w:rPr>
            </w:pPr>
            <w:r>
              <w:rPr>
                <w:rFonts w:hint="eastAsia" w:ascii="宋体" w:hAnsi="宋体"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snapToGrid w:val="0"/>
              <w:rPr>
                <w:rFonts w:ascii="宋体" w:hAnsi="宋体" w:eastAsia="宋体" w:cs="Times New Roman"/>
                <w:szCs w:val="21"/>
              </w:rPr>
            </w:pPr>
            <w:r>
              <w:rPr>
                <w:rFonts w:hint="eastAsia" w:ascii="宋体" w:hAnsi="宋体" w:eastAsia="宋体" w:cs="Times New Roman"/>
                <w:szCs w:val="21"/>
              </w:rPr>
              <w:t>电化学分析技术</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熟习电化学分析技术的基本原理和应用</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1、学会电极分析法在临床检验中的应用</w:t>
            </w:r>
          </w:p>
          <w:p>
            <w:pPr>
              <w:snapToGrid w:val="0"/>
              <w:rPr>
                <w:rFonts w:ascii="宋体" w:hAnsi="宋体" w:eastAsia="宋体" w:cs="Times New Roman"/>
                <w:szCs w:val="21"/>
              </w:rPr>
            </w:pPr>
            <w:r>
              <w:rPr>
                <w:rFonts w:hint="eastAsia" w:ascii="宋体" w:hAnsi="宋体" w:eastAsia="宋体" w:cs="Times New Roman"/>
                <w:szCs w:val="21"/>
              </w:rPr>
              <w:t>2、学会电极分析法影响因素的分析和排除</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7"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kern w:val="0"/>
                <w:szCs w:val="21"/>
              </w:rPr>
            </w:pPr>
            <w:r>
              <w:rPr>
                <w:rFonts w:hint="eastAsia" w:ascii="宋体" w:hAnsi="宋体" w:eastAsia="宋体" w:cs="Times New Roman"/>
                <w:kern w:val="0"/>
                <w:szCs w:val="21"/>
              </w:rPr>
              <w:t>干化学分析技术</w:t>
            </w:r>
          </w:p>
        </w:tc>
        <w:tc>
          <w:tcPr>
            <w:tcW w:w="2983" w:type="dxa"/>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熟习干化学分析技术的基本原理和应用</w:t>
            </w:r>
          </w:p>
        </w:tc>
        <w:tc>
          <w:tcPr>
            <w:tcW w:w="2867" w:type="dxa"/>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1、学会干化学分析技术在临床检验中的应用</w:t>
            </w:r>
          </w:p>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2、学会干化学分析技术影响因素的分析和排除</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5"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电泳分析技术</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熟习电泳分析的基本原理和应用</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1、学会电泳分析技术在临床中的应用</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层析技术</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熟习层析的基本原理和应用</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2、了解常用的层析技术</w:t>
            </w:r>
          </w:p>
          <w:p>
            <w:pPr>
              <w:snapToGrid w:val="0"/>
              <w:rPr>
                <w:rFonts w:ascii="宋体" w:hAnsi="宋体" w:eastAsia="宋体" w:cs="Times New Roman"/>
                <w:szCs w:val="21"/>
              </w:rPr>
            </w:pPr>
            <w:r>
              <w:rPr>
                <w:rFonts w:hint="eastAsia" w:ascii="宋体" w:hAnsi="宋体" w:eastAsia="宋体" w:cs="Times New Roman"/>
                <w:szCs w:val="21"/>
              </w:rPr>
              <w:t>3、学会离心方法在临床检验中的应用</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2" w:hRule="atLeast"/>
          <w:jc w:val="center"/>
        </w:trPr>
        <w:tc>
          <w:tcPr>
            <w:tcW w:w="614" w:type="dxa"/>
            <w:vMerge w:val="restart"/>
            <w:vAlign w:val="center"/>
          </w:tcPr>
          <w:p>
            <w:pPr>
              <w:rPr>
                <w:rFonts w:ascii="宋体" w:hAnsi="宋体" w:eastAsia="宋体" w:cs="Times New Roman"/>
                <w:szCs w:val="21"/>
              </w:rPr>
            </w:pPr>
            <w:r>
              <w:rPr>
                <w:rFonts w:hint="eastAsia" w:ascii="宋体" w:hAnsi="宋体" w:eastAsia="宋体" w:cs="Times New Roman"/>
                <w:szCs w:val="21"/>
              </w:rPr>
              <w:t>2</w:t>
            </w:r>
          </w:p>
        </w:tc>
        <w:tc>
          <w:tcPr>
            <w:tcW w:w="956" w:type="dxa"/>
            <w:vMerge w:val="restart"/>
            <w:vAlign w:val="center"/>
          </w:tcPr>
          <w:p>
            <w:pPr>
              <w:rPr>
                <w:rFonts w:ascii="宋体" w:hAnsi="宋体" w:eastAsia="宋体" w:cs="Times New Roman"/>
                <w:szCs w:val="21"/>
              </w:rPr>
            </w:pPr>
            <w:r>
              <w:rPr>
                <w:rFonts w:hint="eastAsia" w:ascii="宋体" w:hAnsi="宋体" w:eastAsia="宋体" w:cs="Times New Roman"/>
                <w:szCs w:val="21"/>
              </w:rPr>
              <w:t>自动生化分析技术</w:t>
            </w:r>
            <w:r>
              <w:rPr>
                <w:rFonts w:hint="eastAsia" w:ascii="宋体" w:hAnsi="宋体" w:eastAsia="宋体" w:cs="Times New Roman"/>
                <w:bCs/>
                <w:kern w:val="0"/>
                <w:szCs w:val="21"/>
              </w:rPr>
              <w:t>基础理论</w:t>
            </w: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自动生化分析基础知识</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1、了解生化分析仪的分类</w:t>
            </w:r>
          </w:p>
          <w:p>
            <w:pPr>
              <w:snapToGrid w:val="0"/>
              <w:rPr>
                <w:rFonts w:ascii="宋体" w:hAnsi="宋体" w:eastAsia="宋体" w:cs="Times New Roman"/>
                <w:szCs w:val="21"/>
              </w:rPr>
            </w:pPr>
            <w:r>
              <w:rPr>
                <w:rFonts w:hint="eastAsia" w:ascii="宋体" w:hAnsi="宋体" w:eastAsia="宋体" w:cs="Times New Roman"/>
                <w:szCs w:val="21"/>
              </w:rPr>
              <w:t>2、掌握生化分析仪的参数设置</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1、学会生化分析仪的校准</w:t>
            </w:r>
          </w:p>
          <w:p>
            <w:pPr>
              <w:snapToGrid w:val="0"/>
              <w:rPr>
                <w:rFonts w:ascii="宋体" w:hAnsi="宋体" w:eastAsia="宋体" w:cs="Times New Roman"/>
                <w:szCs w:val="21"/>
              </w:rPr>
            </w:pPr>
            <w:r>
              <w:rPr>
                <w:rFonts w:hint="eastAsia" w:ascii="宋体" w:hAnsi="宋体" w:eastAsia="宋体" w:cs="Times New Roman"/>
                <w:szCs w:val="21"/>
              </w:rPr>
              <w:t>2、了解生化分析仪的检测系统及量值溯源</w:t>
            </w:r>
          </w:p>
        </w:tc>
        <w:tc>
          <w:tcPr>
            <w:tcW w:w="2551" w:type="dxa"/>
            <w:vMerge w:val="restart"/>
            <w:vAlign w:val="center"/>
          </w:tcPr>
          <w:p>
            <w:pPr>
              <w:snapToGrid w:val="0"/>
              <w:rPr>
                <w:rFonts w:ascii="宋体" w:hAnsi="宋体" w:eastAsia="宋体" w:cs="Times New Roman"/>
                <w:szCs w:val="21"/>
              </w:rPr>
            </w:pPr>
            <w:r>
              <w:rPr>
                <w:rFonts w:hint="eastAsia" w:ascii="宋体" w:hAnsi="宋体" w:eastAsia="宋体" w:cs="Times New Roman"/>
                <w:szCs w:val="21"/>
              </w:rPr>
              <w:t>1．树立质量第一、患者至上的职业观念。</w:t>
            </w:r>
          </w:p>
          <w:p>
            <w:pPr>
              <w:snapToGrid w:val="0"/>
              <w:rPr>
                <w:rFonts w:ascii="宋体" w:hAnsi="宋体" w:eastAsia="宋体" w:cs="Times New Roman"/>
                <w:szCs w:val="21"/>
              </w:rPr>
            </w:pPr>
            <w:r>
              <w:rPr>
                <w:rFonts w:hint="eastAsia" w:ascii="宋体" w:hAnsi="宋体" w:eastAsia="宋体" w:cs="Times New Roman"/>
                <w:szCs w:val="21"/>
              </w:rPr>
              <w:t>2．形成踏实认真的工作态度。</w:t>
            </w:r>
          </w:p>
          <w:p>
            <w:pPr>
              <w:ind w:firstLine="420"/>
              <w:rPr>
                <w:rFonts w:ascii="宋体" w:hAnsi="宋体" w:eastAsia="宋体" w:cs="Times New Roman"/>
                <w:szCs w:val="21"/>
              </w:rPr>
            </w:pPr>
          </w:p>
        </w:tc>
        <w:tc>
          <w:tcPr>
            <w:tcW w:w="741" w:type="dxa"/>
            <w:vMerge w:val="restart"/>
            <w:vAlign w:val="center"/>
          </w:tcPr>
          <w:p>
            <w:pPr>
              <w:rPr>
                <w:rFonts w:ascii="宋体" w:hAnsi="宋体" w:eastAsia="宋体" w:cs="Times New Roman"/>
                <w:szCs w:val="21"/>
              </w:rPr>
            </w:pPr>
            <w:r>
              <w:rPr>
                <w:rFonts w:hint="eastAsia" w:ascii="宋体" w:hAnsi="宋体" w:eastAsia="宋体" w:cs="Times New Roman"/>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8"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snapToGrid w:val="0"/>
              <w:rPr>
                <w:rFonts w:ascii="宋体" w:hAnsi="宋体" w:eastAsia="宋体" w:cs="Times New Roman"/>
                <w:szCs w:val="21"/>
              </w:rPr>
            </w:pPr>
            <w:r>
              <w:rPr>
                <w:rFonts w:hint="eastAsia" w:ascii="宋体" w:hAnsi="宋体" w:eastAsia="宋体" w:cs="Times New Roman"/>
                <w:szCs w:val="21"/>
              </w:rPr>
              <w:t>生化分析仪检测系统性能的核实、确认与评价</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1、对检测系统的性能核实</w:t>
            </w:r>
          </w:p>
          <w:p>
            <w:pPr>
              <w:snapToGrid w:val="0"/>
              <w:rPr>
                <w:rFonts w:ascii="宋体" w:hAnsi="宋体" w:eastAsia="宋体" w:cs="Times New Roman"/>
                <w:szCs w:val="21"/>
              </w:rPr>
            </w:pPr>
            <w:r>
              <w:rPr>
                <w:rFonts w:hint="eastAsia" w:ascii="宋体" w:hAnsi="宋体" w:eastAsia="宋体" w:cs="Times New Roman"/>
                <w:szCs w:val="21"/>
              </w:rPr>
              <w:t>2、对检测系统的性能确认</w:t>
            </w:r>
          </w:p>
          <w:p>
            <w:pPr>
              <w:snapToGrid w:val="0"/>
              <w:rPr>
                <w:rFonts w:ascii="宋体" w:hAnsi="宋体" w:eastAsia="宋体" w:cs="Times New Roman"/>
                <w:szCs w:val="21"/>
              </w:rPr>
            </w:pPr>
            <w:r>
              <w:rPr>
                <w:rFonts w:hint="eastAsia" w:ascii="宋体" w:hAnsi="宋体" w:eastAsia="宋体" w:cs="Times New Roman"/>
                <w:szCs w:val="21"/>
              </w:rPr>
              <w:t>3、对检测系统的性能评价</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1、了解检测系统的性能核实</w:t>
            </w:r>
          </w:p>
          <w:p>
            <w:pPr>
              <w:snapToGrid w:val="0"/>
              <w:rPr>
                <w:rFonts w:ascii="宋体" w:hAnsi="宋体" w:eastAsia="宋体" w:cs="Times New Roman"/>
                <w:szCs w:val="21"/>
              </w:rPr>
            </w:pPr>
            <w:r>
              <w:rPr>
                <w:rFonts w:hint="eastAsia" w:ascii="宋体" w:hAnsi="宋体" w:eastAsia="宋体" w:cs="Times New Roman"/>
                <w:szCs w:val="21"/>
              </w:rPr>
              <w:t>2、了解检测系统的性能确认</w:t>
            </w:r>
          </w:p>
          <w:p>
            <w:pPr>
              <w:snapToGrid w:val="0"/>
              <w:rPr>
                <w:rFonts w:ascii="宋体" w:hAnsi="宋体" w:eastAsia="宋体" w:cs="Times New Roman"/>
                <w:szCs w:val="21"/>
              </w:rPr>
            </w:pPr>
            <w:r>
              <w:rPr>
                <w:rFonts w:hint="eastAsia" w:ascii="宋体" w:hAnsi="宋体" w:eastAsia="宋体" w:cs="Times New Roman"/>
                <w:szCs w:val="21"/>
              </w:rPr>
              <w:t>3、了解检测系统的性能评价</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snapToGrid w:val="0"/>
              <w:rPr>
                <w:rFonts w:ascii="宋体" w:hAnsi="宋体" w:eastAsia="宋体" w:cs="Times New Roman"/>
                <w:szCs w:val="21"/>
              </w:rPr>
            </w:pPr>
            <w:r>
              <w:rPr>
                <w:rFonts w:hint="eastAsia" w:ascii="宋体" w:hAnsi="宋体" w:eastAsia="宋体" w:cs="Times New Roman"/>
                <w:szCs w:val="21"/>
              </w:rPr>
              <w:t>检测系统的持续有效性</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1、了解检测系统的运行环境</w:t>
            </w:r>
          </w:p>
          <w:p>
            <w:pPr>
              <w:snapToGrid w:val="0"/>
              <w:rPr>
                <w:rFonts w:ascii="宋体" w:hAnsi="宋体" w:eastAsia="宋体" w:cs="Times New Roman"/>
                <w:szCs w:val="21"/>
              </w:rPr>
            </w:pPr>
            <w:r>
              <w:rPr>
                <w:rFonts w:hint="eastAsia" w:ascii="宋体" w:hAnsi="宋体" w:eastAsia="宋体" w:cs="Times New Roman"/>
                <w:szCs w:val="21"/>
              </w:rPr>
              <w:t>2、了解检测系统各指标的要求</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1、学会生化分析仪的检定和验证</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snapToGrid w:val="0"/>
              <w:rPr>
                <w:rFonts w:ascii="宋体" w:hAnsi="宋体" w:eastAsia="宋体" w:cs="Times New Roman"/>
                <w:szCs w:val="21"/>
              </w:rPr>
            </w:pPr>
            <w:r>
              <w:rPr>
                <w:rFonts w:hint="eastAsia" w:ascii="宋体" w:hAnsi="宋体" w:eastAsia="宋体" w:cs="Times New Roman"/>
                <w:szCs w:val="21"/>
              </w:rPr>
              <w:t>生化分析仪试剂盒的选择与评价</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1、了解试剂盒的类型</w:t>
            </w:r>
          </w:p>
          <w:p>
            <w:pPr>
              <w:snapToGrid w:val="0"/>
              <w:rPr>
                <w:rFonts w:ascii="宋体" w:hAnsi="宋体" w:eastAsia="宋体" w:cs="Times New Roman"/>
                <w:szCs w:val="21"/>
              </w:rPr>
            </w:pPr>
            <w:r>
              <w:rPr>
                <w:rFonts w:hint="eastAsia" w:ascii="宋体" w:hAnsi="宋体" w:eastAsia="宋体" w:cs="Times New Roman"/>
                <w:szCs w:val="21"/>
              </w:rPr>
              <w:t>2、了解生化试剂盒的选购</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1、学会试剂盒的使用与性能评价</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7" w:hRule="atLeast"/>
          <w:jc w:val="center"/>
        </w:trPr>
        <w:tc>
          <w:tcPr>
            <w:tcW w:w="614" w:type="dxa"/>
            <w:vMerge w:val="restart"/>
            <w:vAlign w:val="center"/>
          </w:tcPr>
          <w:p>
            <w:pPr>
              <w:rPr>
                <w:rFonts w:ascii="宋体" w:hAnsi="宋体" w:eastAsia="宋体" w:cs="Times New Roman"/>
                <w:szCs w:val="21"/>
              </w:rPr>
            </w:pPr>
            <w:r>
              <w:rPr>
                <w:rFonts w:hint="eastAsia" w:ascii="宋体" w:hAnsi="宋体" w:eastAsia="宋体" w:cs="Times New Roman"/>
                <w:szCs w:val="21"/>
              </w:rPr>
              <w:t>3</w:t>
            </w:r>
          </w:p>
        </w:tc>
        <w:tc>
          <w:tcPr>
            <w:tcW w:w="956" w:type="dxa"/>
            <w:vMerge w:val="restart"/>
            <w:vAlign w:val="center"/>
          </w:tcPr>
          <w:p>
            <w:pPr>
              <w:rPr>
                <w:rFonts w:ascii="宋体" w:hAnsi="宋体" w:eastAsia="宋体" w:cs="Times New Roman"/>
                <w:szCs w:val="21"/>
              </w:rPr>
            </w:pPr>
            <w:r>
              <w:rPr>
                <w:rFonts w:hint="eastAsia" w:ascii="宋体" w:hAnsi="宋体" w:eastAsia="宋体" w:cs="Times New Roman"/>
                <w:szCs w:val="21"/>
              </w:rPr>
              <w:t>临床分子生物学检验分析技术</w:t>
            </w:r>
            <w:r>
              <w:rPr>
                <w:rFonts w:hint="eastAsia" w:ascii="宋体" w:hAnsi="宋体" w:eastAsia="宋体" w:cs="Times New Roman"/>
                <w:bCs/>
                <w:kern w:val="0"/>
                <w:szCs w:val="21"/>
              </w:rPr>
              <w:t>基础理论</w:t>
            </w:r>
          </w:p>
        </w:tc>
        <w:tc>
          <w:tcPr>
            <w:tcW w:w="2094" w:type="dxa"/>
            <w:vAlign w:val="center"/>
          </w:tcPr>
          <w:p>
            <w:pPr>
              <w:snapToGrid w:val="0"/>
              <w:rPr>
                <w:rFonts w:ascii="宋体" w:hAnsi="宋体" w:eastAsia="宋体" w:cs="Times New Roman"/>
                <w:szCs w:val="21"/>
              </w:rPr>
            </w:pPr>
            <w:r>
              <w:rPr>
                <w:rFonts w:hint="eastAsia" w:ascii="宋体" w:hAnsi="宋体" w:eastAsia="宋体" w:cs="Times New Roman"/>
                <w:szCs w:val="21"/>
              </w:rPr>
              <w:t>流式细胞术</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1、了解流式细胞术的原理</w:t>
            </w:r>
          </w:p>
          <w:p>
            <w:pPr>
              <w:snapToGrid w:val="0"/>
              <w:rPr>
                <w:rFonts w:ascii="宋体" w:hAnsi="宋体" w:eastAsia="宋体" w:cs="Times New Roman"/>
                <w:szCs w:val="21"/>
              </w:rPr>
            </w:pPr>
            <w:r>
              <w:rPr>
                <w:rFonts w:hint="eastAsia" w:ascii="宋体" w:hAnsi="宋体" w:eastAsia="宋体" w:cs="Times New Roman"/>
                <w:szCs w:val="21"/>
              </w:rPr>
              <w:t>2、了解流式细胞仪的技术要点</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1、了解流式细胞仪的检测分析</w:t>
            </w:r>
          </w:p>
        </w:tc>
        <w:tc>
          <w:tcPr>
            <w:tcW w:w="2551" w:type="dxa"/>
            <w:vMerge w:val="restart"/>
            <w:vAlign w:val="center"/>
          </w:tcPr>
          <w:p>
            <w:pPr>
              <w:rPr>
                <w:rFonts w:ascii="宋体" w:hAnsi="宋体" w:eastAsia="宋体" w:cs="Times New Roman"/>
                <w:szCs w:val="21"/>
              </w:rPr>
            </w:pPr>
            <w:r>
              <w:rPr>
                <w:rFonts w:hint="eastAsia" w:ascii="宋体" w:hAnsi="宋体" w:eastAsia="宋体" w:cs="Times New Roman"/>
                <w:szCs w:val="21"/>
              </w:rPr>
              <w:t>1．具备合理使用检验仪器，及时、准确完成检验项目的职业能力。</w:t>
            </w:r>
          </w:p>
          <w:p>
            <w:pPr>
              <w:ind w:firstLine="420"/>
              <w:rPr>
                <w:rFonts w:ascii="宋体" w:hAnsi="宋体" w:eastAsia="宋体" w:cs="Times New Roman"/>
                <w:szCs w:val="21"/>
              </w:rPr>
            </w:pPr>
          </w:p>
        </w:tc>
        <w:tc>
          <w:tcPr>
            <w:tcW w:w="741" w:type="dxa"/>
            <w:vMerge w:val="restart"/>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6"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基因扩增技术</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1、了解PCR反应的基础内容</w:t>
            </w:r>
          </w:p>
          <w:p>
            <w:pPr>
              <w:snapToGrid w:val="0"/>
              <w:rPr>
                <w:rFonts w:ascii="宋体" w:hAnsi="宋体" w:eastAsia="宋体" w:cs="Times New Roman"/>
                <w:szCs w:val="21"/>
              </w:rPr>
            </w:pPr>
            <w:r>
              <w:rPr>
                <w:rFonts w:hint="eastAsia" w:ascii="宋体" w:hAnsi="宋体" w:eastAsia="宋体" w:cs="Times New Roman"/>
                <w:szCs w:val="21"/>
              </w:rPr>
              <w:t>2、了解荧光定量PCR的基础内容</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1、学会PCR技术在临床的应用</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614" w:type="dxa"/>
            <w:vMerge w:val="restart"/>
            <w:vAlign w:val="center"/>
          </w:tcPr>
          <w:p>
            <w:pPr>
              <w:rPr>
                <w:rFonts w:ascii="宋体" w:hAnsi="宋体" w:eastAsia="宋体" w:cs="Times New Roman"/>
                <w:szCs w:val="21"/>
              </w:rPr>
            </w:pPr>
            <w:r>
              <w:rPr>
                <w:rFonts w:hint="eastAsia" w:ascii="宋体" w:hAnsi="宋体" w:eastAsia="宋体" w:cs="Times New Roman"/>
                <w:szCs w:val="21"/>
              </w:rPr>
              <w:t>4</w:t>
            </w:r>
          </w:p>
        </w:tc>
        <w:tc>
          <w:tcPr>
            <w:tcW w:w="956" w:type="dxa"/>
            <w:vMerge w:val="restart"/>
            <w:vAlign w:val="center"/>
          </w:tcPr>
          <w:p>
            <w:pPr>
              <w:rPr>
                <w:rFonts w:ascii="宋体" w:hAnsi="宋体" w:eastAsia="宋体" w:cs="Times New Roman"/>
                <w:szCs w:val="21"/>
              </w:rPr>
            </w:pPr>
            <w:r>
              <w:rPr>
                <w:rFonts w:hint="eastAsia" w:ascii="宋体" w:hAnsi="宋体" w:eastAsia="宋体" w:cs="Times New Roman"/>
                <w:szCs w:val="21"/>
              </w:rPr>
              <w:t>病原微生物实验室生物安全知识</w:t>
            </w: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实验室生物安全概述</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1、了解实验室生物安全与实验室生物安全保障</w:t>
            </w:r>
          </w:p>
          <w:p>
            <w:pPr>
              <w:snapToGrid w:val="0"/>
              <w:rPr>
                <w:rFonts w:ascii="宋体" w:hAnsi="宋体" w:eastAsia="宋体" w:cs="Times New Roman"/>
                <w:szCs w:val="21"/>
              </w:rPr>
            </w:pPr>
            <w:r>
              <w:rPr>
                <w:rFonts w:hint="eastAsia" w:ascii="宋体" w:hAnsi="宋体" w:eastAsia="宋体" w:cs="Times New Roman"/>
                <w:szCs w:val="21"/>
              </w:rPr>
              <w:t>2、掌握实验室生物安全的重要意义和能力对比</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1、有微生物危害评估能力</w:t>
            </w:r>
          </w:p>
          <w:p>
            <w:pPr>
              <w:snapToGrid w:val="0"/>
              <w:rPr>
                <w:rFonts w:ascii="宋体" w:hAnsi="宋体" w:eastAsia="宋体" w:cs="Times New Roman"/>
                <w:szCs w:val="21"/>
              </w:rPr>
            </w:pPr>
            <w:r>
              <w:rPr>
                <w:rFonts w:hint="eastAsia" w:ascii="宋体" w:hAnsi="宋体" w:eastAsia="宋体" w:cs="Times New Roman"/>
                <w:szCs w:val="21"/>
              </w:rPr>
              <w:t>2、能对病原微生物的进行分类管理</w:t>
            </w:r>
          </w:p>
          <w:p>
            <w:pPr>
              <w:snapToGrid w:val="0"/>
              <w:rPr>
                <w:rFonts w:ascii="宋体" w:hAnsi="宋体" w:eastAsia="宋体" w:cs="Times New Roman"/>
                <w:szCs w:val="21"/>
              </w:rPr>
            </w:pPr>
            <w:r>
              <w:rPr>
                <w:rFonts w:hint="eastAsia" w:ascii="宋体" w:hAnsi="宋体" w:eastAsia="宋体" w:cs="Times New Roman"/>
                <w:szCs w:val="21"/>
              </w:rPr>
              <w:t>3、有实验室生物安全对比能力</w:t>
            </w:r>
          </w:p>
        </w:tc>
        <w:tc>
          <w:tcPr>
            <w:tcW w:w="2551" w:type="dxa"/>
            <w:vMerge w:val="restart"/>
            <w:vAlign w:val="center"/>
          </w:tcPr>
          <w:p>
            <w:pPr>
              <w:snapToGrid w:val="0"/>
              <w:rPr>
                <w:rFonts w:ascii="宋体" w:hAnsi="宋体" w:eastAsia="宋体" w:cs="Times New Roman"/>
                <w:szCs w:val="21"/>
              </w:rPr>
            </w:pPr>
            <w:r>
              <w:rPr>
                <w:rFonts w:hint="eastAsia" w:ascii="宋体" w:hAnsi="宋体" w:eastAsia="宋体" w:cs="Times New Roman"/>
                <w:szCs w:val="21"/>
              </w:rPr>
              <w:t>1．树立质量第一、患者至上的职业观念。</w:t>
            </w:r>
          </w:p>
          <w:p>
            <w:pPr>
              <w:snapToGrid w:val="0"/>
              <w:rPr>
                <w:rFonts w:ascii="宋体" w:hAnsi="宋体" w:eastAsia="宋体" w:cs="Times New Roman"/>
                <w:szCs w:val="21"/>
              </w:rPr>
            </w:pPr>
            <w:r>
              <w:rPr>
                <w:rFonts w:hint="eastAsia" w:ascii="宋体" w:hAnsi="宋体" w:eastAsia="宋体" w:cs="Times New Roman"/>
                <w:szCs w:val="21"/>
              </w:rPr>
              <w:t>2．形成踏实认真的工作态度。</w:t>
            </w:r>
          </w:p>
          <w:p>
            <w:pPr>
              <w:rPr>
                <w:rFonts w:ascii="宋体" w:hAnsi="宋体" w:eastAsia="宋体" w:cs="Times New Roman"/>
                <w:szCs w:val="21"/>
              </w:rPr>
            </w:pPr>
            <w:r>
              <w:rPr>
                <w:rFonts w:hint="eastAsia" w:ascii="宋体" w:hAnsi="宋体" w:eastAsia="宋体" w:cs="Times New Roman"/>
                <w:szCs w:val="21"/>
              </w:rPr>
              <w:t>3．养成良好的工作习惯，确立牢固的生物安全意识。</w:t>
            </w:r>
          </w:p>
        </w:tc>
        <w:tc>
          <w:tcPr>
            <w:tcW w:w="741" w:type="dxa"/>
            <w:vMerge w:val="restart"/>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9"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生物安全实验室与设备要求</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1、了解实验室生物安全防护水平分级</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1、学会安全设备和个体防护</w:t>
            </w:r>
          </w:p>
        </w:tc>
        <w:tc>
          <w:tcPr>
            <w:tcW w:w="2551" w:type="dxa"/>
            <w:vMerge w:val="continue"/>
            <w:vAlign w:val="center"/>
          </w:tcPr>
          <w:p>
            <w:pPr>
              <w:snapToGrid w:val="0"/>
              <w:ind w:firstLine="420"/>
              <w:rPr>
                <w:rFonts w:ascii="宋体" w:hAnsi="宋体" w:eastAsia="宋体" w:cs="Times New Roman"/>
                <w:szCs w:val="21"/>
              </w:rPr>
            </w:pPr>
          </w:p>
        </w:tc>
        <w:tc>
          <w:tcPr>
            <w:tcW w:w="741" w:type="dxa"/>
            <w:vMerge w:val="continue"/>
            <w:vAlign w:val="center"/>
          </w:tcPr>
          <w:p>
            <w:pPr>
              <w:snapToGrid w:val="0"/>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1" w:hRule="atLeast"/>
          <w:jc w:val="center"/>
        </w:trPr>
        <w:tc>
          <w:tcPr>
            <w:tcW w:w="614" w:type="dxa"/>
            <w:vMerge w:val="restart"/>
            <w:vAlign w:val="center"/>
          </w:tcPr>
          <w:p>
            <w:pPr>
              <w:rPr>
                <w:rFonts w:ascii="宋体" w:hAnsi="宋体" w:eastAsia="宋体" w:cs="Times New Roman"/>
                <w:szCs w:val="21"/>
              </w:rPr>
            </w:pPr>
            <w:r>
              <w:rPr>
                <w:rFonts w:hint="eastAsia" w:ascii="宋体" w:hAnsi="宋体" w:eastAsia="宋体" w:cs="Times New Roman"/>
                <w:szCs w:val="21"/>
              </w:rPr>
              <w:t>5</w:t>
            </w: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生物安全实验室操作技术规范</w:t>
            </w:r>
          </w:p>
        </w:tc>
        <w:tc>
          <w:tcPr>
            <w:tcW w:w="2983" w:type="dxa"/>
            <w:vAlign w:val="center"/>
          </w:tcPr>
          <w:p>
            <w:pPr>
              <w:spacing w:line="360" w:lineRule="auto"/>
              <w:textAlignment w:val="center"/>
              <w:rPr>
                <w:rFonts w:ascii="宋体" w:hAnsi="宋体" w:eastAsia="宋体" w:cs="Times New Roman"/>
                <w:szCs w:val="21"/>
              </w:rPr>
            </w:pPr>
            <w:r>
              <w:rPr>
                <w:rFonts w:hint="eastAsia" w:ascii="宋体" w:hAnsi="宋体" w:eastAsia="宋体" w:cs="Times New Roman"/>
                <w:szCs w:val="21"/>
              </w:rPr>
              <w:t>1、了解一级生物安全防护实验室安全操作规程</w:t>
            </w:r>
          </w:p>
        </w:tc>
        <w:tc>
          <w:tcPr>
            <w:tcW w:w="2867" w:type="dxa"/>
            <w:vAlign w:val="center"/>
          </w:tcPr>
          <w:p>
            <w:pPr>
              <w:spacing w:line="360" w:lineRule="auto"/>
              <w:textAlignment w:val="center"/>
              <w:rPr>
                <w:rFonts w:ascii="宋体" w:hAnsi="宋体" w:eastAsia="宋体" w:cs="Times New Roman"/>
                <w:szCs w:val="21"/>
              </w:rPr>
            </w:pPr>
            <w:r>
              <w:rPr>
                <w:rFonts w:hint="eastAsia" w:ascii="宋体" w:hAnsi="宋体" w:eastAsia="宋体" w:cs="Times New Roman"/>
                <w:szCs w:val="21"/>
              </w:rPr>
              <w:t>1、学会二级生物安全防护实验室安全操作规程</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基因扩增仪</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1、了解聚合酶链反应的原理</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w:t>
            </w:r>
            <w:r>
              <w:rPr>
                <w:rFonts w:ascii="宋体" w:hAnsi="宋体" w:eastAsia="宋体" w:cs="Times New Roman"/>
                <w:szCs w:val="21"/>
              </w:rPr>
              <w:t>PCR</w:t>
            </w:r>
            <w:r>
              <w:rPr>
                <w:rFonts w:hint="eastAsia" w:ascii="宋体" w:hAnsi="宋体" w:eastAsia="宋体" w:cs="Times New Roman"/>
                <w:szCs w:val="21"/>
              </w:rPr>
              <w:t>仪的使用</w:t>
            </w:r>
          </w:p>
          <w:p>
            <w:pPr>
              <w:snapToGrid w:val="0"/>
              <w:rPr>
                <w:rFonts w:ascii="宋体" w:hAnsi="宋体" w:eastAsia="宋体" w:cs="Times New Roman"/>
                <w:szCs w:val="21"/>
              </w:rPr>
            </w:pPr>
            <w:r>
              <w:rPr>
                <w:rFonts w:hint="eastAsia" w:ascii="宋体" w:hAnsi="宋体" w:eastAsia="宋体" w:cs="Times New Roman"/>
                <w:szCs w:val="21"/>
              </w:rPr>
              <w:t>2、学会聚合酶链反应基因扩增仪的临床应用</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614" w:type="dxa"/>
            <w:vMerge w:val="restart"/>
            <w:vAlign w:val="center"/>
          </w:tcPr>
          <w:p>
            <w:pPr>
              <w:rPr>
                <w:rFonts w:ascii="宋体" w:hAnsi="宋体" w:eastAsia="宋体" w:cs="Times New Roman"/>
                <w:szCs w:val="21"/>
              </w:rPr>
            </w:pPr>
            <w:r>
              <w:rPr>
                <w:rFonts w:hint="eastAsia" w:ascii="宋体" w:hAnsi="宋体" w:eastAsia="宋体" w:cs="Times New Roman"/>
                <w:szCs w:val="21"/>
              </w:rPr>
              <w:t>5</w:t>
            </w:r>
          </w:p>
        </w:tc>
        <w:tc>
          <w:tcPr>
            <w:tcW w:w="956" w:type="dxa"/>
            <w:vMerge w:val="restart"/>
            <w:vAlign w:val="center"/>
          </w:tcPr>
          <w:p>
            <w:pPr>
              <w:rPr>
                <w:rFonts w:ascii="宋体" w:hAnsi="宋体" w:eastAsia="宋体" w:cs="Times New Roman"/>
                <w:szCs w:val="21"/>
              </w:rPr>
            </w:pPr>
            <w:r>
              <w:rPr>
                <w:rFonts w:hint="eastAsia" w:ascii="宋体" w:hAnsi="宋体" w:eastAsia="宋体" w:cs="Times New Roman"/>
                <w:szCs w:val="21"/>
              </w:rPr>
              <w:t>自动分析仪参数性能指标</w:t>
            </w: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临床检验实验室常见仪器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1、了解显微镜参数的概念与意义</w:t>
            </w:r>
          </w:p>
          <w:p>
            <w:pPr>
              <w:snapToGrid w:val="0"/>
              <w:rPr>
                <w:rFonts w:ascii="宋体" w:hAnsi="宋体" w:eastAsia="宋体" w:cs="Times New Roman"/>
                <w:szCs w:val="21"/>
              </w:rPr>
            </w:pPr>
            <w:r>
              <w:rPr>
                <w:rFonts w:hint="eastAsia" w:ascii="宋体" w:hAnsi="宋体" w:eastAsia="宋体" w:cs="Times New Roman"/>
                <w:szCs w:val="21"/>
              </w:rPr>
              <w:t>2、了解离心机的性能参数的概念与意义</w:t>
            </w:r>
          </w:p>
          <w:p>
            <w:pPr>
              <w:snapToGrid w:val="0"/>
              <w:rPr>
                <w:rFonts w:ascii="宋体" w:hAnsi="宋体" w:eastAsia="宋体" w:cs="Times New Roman"/>
                <w:szCs w:val="21"/>
              </w:rPr>
            </w:pPr>
            <w:r>
              <w:rPr>
                <w:rFonts w:hint="eastAsia" w:ascii="宋体" w:hAnsi="宋体" w:eastAsia="宋体" w:cs="Times New Roman"/>
                <w:szCs w:val="21"/>
              </w:rPr>
              <w:t>3、了解移液器的性能要求</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1、学会显微镜参数设置</w:t>
            </w:r>
          </w:p>
          <w:p>
            <w:pPr>
              <w:snapToGrid w:val="0"/>
              <w:rPr>
                <w:rFonts w:ascii="宋体" w:hAnsi="宋体" w:eastAsia="宋体" w:cs="Times New Roman"/>
                <w:szCs w:val="21"/>
              </w:rPr>
            </w:pPr>
            <w:r>
              <w:rPr>
                <w:rFonts w:hint="eastAsia" w:ascii="宋体" w:hAnsi="宋体" w:eastAsia="宋体" w:cs="Times New Roman"/>
                <w:szCs w:val="21"/>
              </w:rPr>
              <w:t>2、学会离心机的性能参数设置</w:t>
            </w:r>
          </w:p>
          <w:p>
            <w:pPr>
              <w:snapToGrid w:val="0"/>
              <w:rPr>
                <w:rFonts w:ascii="宋体" w:hAnsi="宋体" w:eastAsia="宋体" w:cs="Times New Roman"/>
                <w:szCs w:val="21"/>
              </w:rPr>
            </w:pPr>
            <w:r>
              <w:rPr>
                <w:rFonts w:hint="eastAsia" w:ascii="宋体" w:hAnsi="宋体" w:eastAsia="宋体" w:cs="Times New Roman"/>
                <w:szCs w:val="21"/>
              </w:rPr>
              <w:t>3、配合移液器的性能要求使用移液器</w:t>
            </w:r>
          </w:p>
        </w:tc>
        <w:tc>
          <w:tcPr>
            <w:tcW w:w="2551" w:type="dxa"/>
            <w:vMerge w:val="restart"/>
            <w:vAlign w:val="center"/>
          </w:tcPr>
          <w:p>
            <w:pPr>
              <w:rPr>
                <w:rFonts w:ascii="宋体" w:hAnsi="宋体" w:eastAsia="宋体" w:cs="Times New Roman"/>
                <w:szCs w:val="21"/>
              </w:rPr>
            </w:pPr>
            <w:r>
              <w:rPr>
                <w:rFonts w:hint="eastAsia" w:ascii="宋体" w:hAnsi="宋体" w:eastAsia="宋体" w:cs="Times New Roman"/>
                <w:szCs w:val="21"/>
              </w:rPr>
              <w:t>1．养成良好的工作习惯，确立牢固的生物安全意识</w:t>
            </w:r>
          </w:p>
          <w:p>
            <w:pPr>
              <w:rPr>
                <w:rFonts w:ascii="宋体" w:hAnsi="宋体" w:eastAsia="宋体" w:cs="Times New Roman"/>
                <w:szCs w:val="21"/>
              </w:rPr>
            </w:pPr>
            <w:r>
              <w:rPr>
                <w:rFonts w:hint="eastAsia" w:ascii="宋体" w:hAnsi="宋体" w:eastAsia="宋体" w:cs="Times New Roman"/>
                <w:szCs w:val="21"/>
              </w:rPr>
              <w:t>2．具备团队协作能力。</w:t>
            </w:r>
          </w:p>
          <w:p>
            <w:pPr>
              <w:rPr>
                <w:rFonts w:ascii="宋体" w:hAnsi="宋体" w:eastAsia="宋体" w:cs="Times New Roman"/>
                <w:szCs w:val="21"/>
              </w:rPr>
            </w:pPr>
            <w:r>
              <w:rPr>
                <w:rFonts w:hint="eastAsia" w:ascii="宋体" w:hAnsi="宋体" w:eastAsia="宋体" w:cs="Times New Roman"/>
                <w:szCs w:val="21"/>
              </w:rPr>
              <w:t>3．具备准确掌控自动分析仪器的性能能力，及时、准确设置好参数的职业能力。</w:t>
            </w:r>
          </w:p>
        </w:tc>
        <w:tc>
          <w:tcPr>
            <w:tcW w:w="741" w:type="dxa"/>
            <w:vMerge w:val="restart"/>
            <w:vAlign w:val="center"/>
          </w:tcPr>
          <w:p>
            <w:pPr>
              <w:ind w:firstLine="420"/>
              <w:jc w:val="cente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光谱分析相关仪器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1、了解紫外</w:t>
            </w:r>
            <w:r>
              <w:rPr>
                <w:rFonts w:ascii="宋体" w:hAnsi="宋体" w:eastAsia="宋体" w:cs="Times New Roman"/>
                <w:szCs w:val="21"/>
              </w:rPr>
              <w:t>-</w:t>
            </w:r>
            <w:r>
              <w:rPr>
                <w:rFonts w:hint="eastAsia" w:ascii="宋体" w:hAnsi="宋体" w:eastAsia="宋体" w:cs="Times New Roman"/>
                <w:szCs w:val="21"/>
              </w:rPr>
              <w:t>可见分光光度计的性能</w:t>
            </w:r>
          </w:p>
          <w:p>
            <w:pPr>
              <w:snapToGrid w:val="0"/>
              <w:rPr>
                <w:rFonts w:ascii="宋体" w:hAnsi="宋体" w:eastAsia="宋体" w:cs="Times New Roman"/>
                <w:szCs w:val="21"/>
              </w:rPr>
            </w:pPr>
            <w:r>
              <w:rPr>
                <w:rFonts w:hint="eastAsia" w:ascii="宋体" w:hAnsi="宋体" w:eastAsia="宋体" w:cs="Times New Roman"/>
                <w:szCs w:val="21"/>
              </w:rPr>
              <w:t>2、了解原子吸收光谱仪的性能</w:t>
            </w:r>
          </w:p>
          <w:p>
            <w:pPr>
              <w:snapToGrid w:val="0"/>
              <w:rPr>
                <w:rFonts w:ascii="宋体" w:hAnsi="宋体" w:eastAsia="宋体" w:cs="Times New Roman"/>
                <w:szCs w:val="21"/>
              </w:rPr>
            </w:pPr>
            <w:r>
              <w:rPr>
                <w:rFonts w:hint="eastAsia" w:ascii="宋体" w:hAnsi="宋体" w:eastAsia="宋体" w:cs="Times New Roman"/>
                <w:szCs w:val="21"/>
              </w:rPr>
              <w:t>3、了解荧光光谱仪的性能</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1、能对紫外</w:t>
            </w:r>
            <w:r>
              <w:rPr>
                <w:rFonts w:ascii="宋体" w:hAnsi="宋体" w:eastAsia="宋体" w:cs="Times New Roman"/>
                <w:szCs w:val="21"/>
              </w:rPr>
              <w:t>-</w:t>
            </w:r>
            <w:r>
              <w:rPr>
                <w:rFonts w:hint="eastAsia" w:ascii="宋体" w:hAnsi="宋体" w:eastAsia="宋体" w:cs="Times New Roman"/>
                <w:szCs w:val="21"/>
              </w:rPr>
              <w:t>可见分光光度计的性能指标进行评价</w:t>
            </w:r>
          </w:p>
          <w:p>
            <w:pPr>
              <w:snapToGrid w:val="0"/>
              <w:rPr>
                <w:rFonts w:ascii="宋体" w:hAnsi="宋体" w:eastAsia="宋体" w:cs="Times New Roman"/>
                <w:szCs w:val="21"/>
              </w:rPr>
            </w:pPr>
            <w:r>
              <w:rPr>
                <w:rFonts w:hint="eastAsia" w:ascii="宋体" w:hAnsi="宋体" w:eastAsia="宋体" w:cs="Times New Roman"/>
                <w:szCs w:val="21"/>
              </w:rPr>
              <w:t>2、能对原子吸收光谱仪的性能指标进行评价</w:t>
            </w:r>
          </w:p>
          <w:p>
            <w:pPr>
              <w:snapToGrid w:val="0"/>
              <w:rPr>
                <w:rFonts w:ascii="宋体" w:hAnsi="宋体" w:eastAsia="宋体" w:cs="Times New Roman"/>
                <w:szCs w:val="21"/>
              </w:rPr>
            </w:pPr>
            <w:r>
              <w:rPr>
                <w:rFonts w:hint="eastAsia" w:ascii="宋体" w:hAnsi="宋体" w:eastAsia="宋体" w:cs="Times New Roman"/>
                <w:szCs w:val="21"/>
              </w:rPr>
              <w:t>3、能对荧光光谱仪的性能指标进行评价</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自动生化分析仪</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1、了解自动生化分析仪的性</w:t>
            </w:r>
          </w:p>
          <w:p>
            <w:pPr>
              <w:snapToGrid w:val="0"/>
              <w:rPr>
                <w:rFonts w:ascii="宋体" w:hAnsi="宋体" w:eastAsia="宋体" w:cs="Times New Roman"/>
                <w:szCs w:val="21"/>
              </w:rPr>
            </w:pPr>
            <w:r>
              <w:rPr>
                <w:rFonts w:hint="eastAsia" w:ascii="宋体" w:hAnsi="宋体" w:eastAsia="宋体" w:cs="Times New Roman"/>
                <w:szCs w:val="21"/>
              </w:rPr>
              <w:t>2、了解自动生化分析仪的评价</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1、能对自动生化分析仪的性能进行评价</w:t>
            </w:r>
          </w:p>
          <w:p>
            <w:pPr>
              <w:snapToGrid w:val="0"/>
              <w:rPr>
                <w:rFonts w:ascii="宋体" w:hAnsi="宋体" w:eastAsia="宋体" w:cs="Times New Roman"/>
                <w:szCs w:val="21"/>
              </w:rPr>
            </w:pPr>
            <w:r>
              <w:rPr>
                <w:rFonts w:hint="eastAsia" w:ascii="宋体" w:hAnsi="宋体" w:eastAsia="宋体" w:cs="Times New Roman"/>
                <w:szCs w:val="21"/>
              </w:rPr>
              <w:t>2、能对自动生化分析仪性能指标进行评价</w:t>
            </w:r>
          </w:p>
        </w:tc>
        <w:tc>
          <w:tcPr>
            <w:tcW w:w="2551" w:type="dxa"/>
            <w:vMerge w:val="continue"/>
            <w:vAlign w:val="center"/>
          </w:tcPr>
          <w:p>
            <w:pPr>
              <w:ind w:firstLine="420"/>
              <w:rPr>
                <w:rFonts w:ascii="宋体" w:hAnsi="宋体" w:eastAsia="宋体" w:cs="Times New Roman"/>
                <w:szCs w:val="21"/>
              </w:rPr>
            </w:pPr>
          </w:p>
        </w:tc>
        <w:tc>
          <w:tcPr>
            <w:tcW w:w="741" w:type="dxa"/>
            <w:vMerge w:val="restart"/>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电泳仪</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1、了解电泳仪的主要技术指标</w:t>
            </w:r>
          </w:p>
          <w:p>
            <w:pPr>
              <w:snapToGrid w:val="0"/>
              <w:rPr>
                <w:rFonts w:ascii="宋体" w:hAnsi="宋体" w:eastAsia="宋体" w:cs="Times New Roman"/>
                <w:szCs w:val="21"/>
              </w:rPr>
            </w:pPr>
            <w:r>
              <w:rPr>
                <w:rFonts w:hint="eastAsia" w:ascii="宋体" w:hAnsi="宋体" w:eastAsia="宋体" w:cs="Times New Roman"/>
                <w:szCs w:val="21"/>
              </w:rPr>
              <w:t>2、了解影响电泳的外界因素</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1、能对电泳仪的主要技术指标进行评估</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免疫分析相关仪器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1、了解酶免疫分析仪的性能</w:t>
            </w:r>
          </w:p>
          <w:p>
            <w:pPr>
              <w:snapToGrid w:val="0"/>
              <w:rPr>
                <w:rFonts w:ascii="宋体" w:hAnsi="宋体" w:eastAsia="宋体" w:cs="Times New Roman"/>
                <w:szCs w:val="21"/>
              </w:rPr>
            </w:pPr>
            <w:r>
              <w:rPr>
                <w:rFonts w:hint="eastAsia" w:ascii="宋体" w:hAnsi="宋体" w:eastAsia="宋体" w:cs="Times New Roman"/>
                <w:szCs w:val="21"/>
              </w:rPr>
              <w:t>2、了解化学发光免疫分析仪的性能</w:t>
            </w:r>
          </w:p>
          <w:p>
            <w:pPr>
              <w:snapToGrid w:val="0"/>
              <w:rPr>
                <w:rFonts w:ascii="宋体" w:hAnsi="宋体" w:eastAsia="宋体" w:cs="Times New Roman"/>
                <w:szCs w:val="21"/>
              </w:rPr>
            </w:pPr>
            <w:r>
              <w:rPr>
                <w:rFonts w:hint="eastAsia" w:ascii="宋体" w:hAnsi="宋体" w:eastAsia="宋体" w:cs="Times New Roman"/>
                <w:szCs w:val="21"/>
              </w:rPr>
              <w:t>3、了解免疫浊度分析仪的性能</w:t>
            </w:r>
          </w:p>
          <w:p>
            <w:pPr>
              <w:snapToGrid w:val="0"/>
              <w:rPr>
                <w:rFonts w:ascii="宋体" w:hAnsi="宋体" w:eastAsia="宋体" w:cs="Times New Roman"/>
                <w:szCs w:val="21"/>
              </w:rPr>
            </w:pPr>
            <w:r>
              <w:rPr>
                <w:rFonts w:hint="eastAsia" w:ascii="宋体" w:hAnsi="宋体" w:eastAsia="宋体" w:cs="Times New Roman"/>
                <w:szCs w:val="21"/>
              </w:rPr>
              <w:t>4、了解时间分辨分析仪的性能</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1、能对酶免疫分析仪的性能进行评估</w:t>
            </w:r>
          </w:p>
          <w:p>
            <w:pPr>
              <w:snapToGrid w:val="0"/>
              <w:rPr>
                <w:rFonts w:ascii="宋体" w:hAnsi="宋体" w:eastAsia="宋体" w:cs="Times New Roman"/>
                <w:szCs w:val="21"/>
              </w:rPr>
            </w:pPr>
            <w:r>
              <w:rPr>
                <w:rFonts w:hint="eastAsia" w:ascii="宋体" w:hAnsi="宋体" w:eastAsia="宋体" w:cs="Times New Roman"/>
                <w:szCs w:val="21"/>
              </w:rPr>
              <w:t>2、能对化学发光免疫分析仪的性能进行评估</w:t>
            </w:r>
          </w:p>
          <w:p>
            <w:pPr>
              <w:snapToGrid w:val="0"/>
              <w:rPr>
                <w:rFonts w:ascii="宋体" w:hAnsi="宋体" w:eastAsia="宋体" w:cs="Times New Roman"/>
                <w:szCs w:val="21"/>
              </w:rPr>
            </w:pPr>
            <w:r>
              <w:rPr>
                <w:rFonts w:hint="eastAsia" w:ascii="宋体" w:hAnsi="宋体" w:eastAsia="宋体" w:cs="Times New Roman"/>
                <w:szCs w:val="21"/>
              </w:rPr>
              <w:t>3、能对免疫浊度分析仪的性能进行评估</w:t>
            </w:r>
          </w:p>
          <w:p>
            <w:pPr>
              <w:snapToGrid w:val="0"/>
              <w:rPr>
                <w:rFonts w:ascii="宋体" w:hAnsi="宋体" w:eastAsia="宋体" w:cs="Times New Roman"/>
                <w:szCs w:val="21"/>
              </w:rPr>
            </w:pPr>
            <w:r>
              <w:rPr>
                <w:rFonts w:hint="eastAsia" w:ascii="宋体" w:hAnsi="宋体" w:eastAsia="宋体" w:cs="Times New Roman"/>
                <w:szCs w:val="21"/>
              </w:rPr>
              <w:t>4、能对时间分辨分析仪的性能进行评估</w:t>
            </w:r>
          </w:p>
        </w:tc>
        <w:tc>
          <w:tcPr>
            <w:tcW w:w="2551" w:type="dxa"/>
            <w:vMerge w:val="continue"/>
            <w:vAlign w:val="center"/>
          </w:tcPr>
          <w:p>
            <w:pPr>
              <w:ind w:firstLine="420"/>
              <w:rPr>
                <w:rFonts w:ascii="宋体" w:hAnsi="宋体" w:eastAsia="宋体" w:cs="Times New Roman"/>
                <w:szCs w:val="21"/>
              </w:rPr>
            </w:pPr>
          </w:p>
        </w:tc>
        <w:tc>
          <w:tcPr>
            <w:tcW w:w="741" w:type="dxa"/>
            <w:vMerge w:val="restart"/>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血液分析相关仪器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1、了解血液分析仪的性能指标</w:t>
            </w:r>
          </w:p>
          <w:p>
            <w:pPr>
              <w:snapToGrid w:val="0"/>
              <w:rPr>
                <w:rFonts w:ascii="宋体" w:hAnsi="宋体" w:eastAsia="宋体" w:cs="Times New Roman"/>
                <w:szCs w:val="21"/>
              </w:rPr>
            </w:pPr>
            <w:r>
              <w:rPr>
                <w:rFonts w:hint="eastAsia" w:ascii="宋体" w:hAnsi="宋体" w:eastAsia="宋体" w:cs="Times New Roman"/>
                <w:szCs w:val="21"/>
              </w:rPr>
              <w:t>2、掌握检测参数及部分参数的临床意义</w:t>
            </w:r>
          </w:p>
          <w:p>
            <w:pPr>
              <w:snapToGrid w:val="0"/>
              <w:rPr>
                <w:rFonts w:ascii="宋体" w:hAnsi="宋体" w:eastAsia="宋体" w:cs="Times New Roman"/>
                <w:szCs w:val="21"/>
              </w:rPr>
            </w:pPr>
            <w:r>
              <w:rPr>
                <w:rFonts w:hint="eastAsia" w:ascii="宋体" w:hAnsi="宋体" w:eastAsia="宋体" w:cs="Times New Roman"/>
                <w:szCs w:val="21"/>
              </w:rPr>
              <w:t>3、熟练掌握血细胞直方图的应用</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1、能对血液分析仪的性能指标进行评价与校准</w:t>
            </w:r>
          </w:p>
          <w:p>
            <w:pPr>
              <w:snapToGrid w:val="0"/>
              <w:rPr>
                <w:rFonts w:ascii="宋体" w:hAnsi="宋体" w:eastAsia="宋体" w:cs="Times New Roman"/>
                <w:szCs w:val="21"/>
              </w:rPr>
            </w:pPr>
            <w:r>
              <w:rPr>
                <w:rFonts w:hint="eastAsia" w:ascii="宋体" w:hAnsi="宋体" w:eastAsia="宋体" w:cs="Times New Roman"/>
                <w:szCs w:val="21"/>
              </w:rPr>
              <w:t>2、了解检测结果及表达形式</w:t>
            </w:r>
          </w:p>
          <w:p>
            <w:pPr>
              <w:snapToGrid w:val="0"/>
              <w:rPr>
                <w:rFonts w:ascii="宋体" w:hAnsi="宋体" w:eastAsia="宋体" w:cs="Times New Roman"/>
                <w:szCs w:val="21"/>
              </w:rPr>
            </w:pPr>
            <w:r>
              <w:rPr>
                <w:rFonts w:hint="eastAsia" w:ascii="宋体" w:hAnsi="宋体" w:eastAsia="宋体" w:cs="Times New Roman"/>
                <w:szCs w:val="21"/>
              </w:rPr>
              <w:t>3、了解干扰血液分析仪检测因素</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尿液有形成分分析仪</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1、了解流式细胞术尿液有形成分分析仪检测项目和相应参数</w:t>
            </w:r>
          </w:p>
          <w:p>
            <w:pPr>
              <w:snapToGrid w:val="0"/>
              <w:rPr>
                <w:rFonts w:ascii="宋体" w:hAnsi="宋体" w:eastAsia="宋体" w:cs="Times New Roman"/>
                <w:szCs w:val="21"/>
              </w:rPr>
            </w:pPr>
            <w:r>
              <w:rPr>
                <w:rFonts w:hint="eastAsia" w:ascii="宋体" w:hAnsi="宋体" w:eastAsia="宋体" w:cs="Times New Roman"/>
                <w:szCs w:val="21"/>
              </w:rPr>
              <w:t>2、了解自动尿沉渣工作站仪器性能特点</w:t>
            </w:r>
          </w:p>
          <w:p>
            <w:pPr>
              <w:snapToGrid w:val="0"/>
              <w:rPr>
                <w:rFonts w:ascii="宋体" w:hAnsi="宋体" w:eastAsia="宋体" w:cs="Times New Roman"/>
                <w:szCs w:val="21"/>
              </w:rPr>
            </w:pPr>
            <w:r>
              <w:rPr>
                <w:rFonts w:hint="eastAsia" w:ascii="宋体" w:hAnsi="宋体" w:eastAsia="宋体" w:cs="Times New Roman"/>
                <w:szCs w:val="21"/>
              </w:rPr>
              <w:t>3．了解临床应用</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1、能对流式细胞术尿液有形成分分析仪检测项目和相应参数设置</w:t>
            </w:r>
          </w:p>
          <w:p>
            <w:pPr>
              <w:snapToGrid w:val="0"/>
              <w:rPr>
                <w:rFonts w:ascii="宋体" w:hAnsi="宋体" w:eastAsia="宋体" w:cs="Times New Roman"/>
                <w:szCs w:val="21"/>
              </w:rPr>
            </w:pPr>
            <w:r>
              <w:rPr>
                <w:rFonts w:hint="eastAsia" w:ascii="宋体" w:hAnsi="宋体" w:eastAsia="宋体" w:cs="Times New Roman"/>
                <w:szCs w:val="21"/>
              </w:rPr>
              <w:t>2、能对自动尿沉渣工作站仪器性能特点进行评估</w:t>
            </w:r>
          </w:p>
        </w:tc>
        <w:tc>
          <w:tcPr>
            <w:tcW w:w="2551" w:type="dxa"/>
            <w:vMerge w:val="continue"/>
            <w:vAlign w:val="center"/>
          </w:tcPr>
          <w:p>
            <w:pPr>
              <w:ind w:firstLine="420"/>
              <w:rPr>
                <w:rFonts w:ascii="宋体" w:hAnsi="宋体" w:eastAsia="宋体" w:cs="Times New Roman"/>
                <w:szCs w:val="21"/>
              </w:rPr>
            </w:pPr>
          </w:p>
        </w:tc>
        <w:tc>
          <w:tcPr>
            <w:tcW w:w="741" w:type="dxa"/>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微生物检验相关仪器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1、掌握生物安全柜的性能</w:t>
            </w:r>
          </w:p>
          <w:p>
            <w:pPr>
              <w:snapToGrid w:val="0"/>
              <w:rPr>
                <w:rFonts w:ascii="宋体" w:hAnsi="宋体" w:eastAsia="宋体" w:cs="Times New Roman"/>
                <w:szCs w:val="21"/>
              </w:rPr>
            </w:pPr>
            <w:r>
              <w:rPr>
                <w:rFonts w:hint="eastAsia" w:ascii="宋体" w:hAnsi="宋体" w:eastAsia="宋体" w:cs="Times New Roman"/>
                <w:szCs w:val="21"/>
              </w:rPr>
              <w:t>2、学会自动血培养仪的性能与评价</w:t>
            </w:r>
          </w:p>
          <w:p>
            <w:pPr>
              <w:snapToGrid w:val="0"/>
              <w:rPr>
                <w:rFonts w:ascii="宋体" w:hAnsi="宋体" w:eastAsia="宋体" w:cs="Times New Roman"/>
                <w:szCs w:val="21"/>
              </w:rPr>
            </w:pPr>
            <w:r>
              <w:rPr>
                <w:rFonts w:hint="eastAsia" w:ascii="宋体" w:hAnsi="宋体" w:eastAsia="宋体" w:cs="Times New Roman"/>
                <w:szCs w:val="21"/>
              </w:rPr>
              <w:t xml:space="preserve">3、学会微生物鉴定和药敏分析系统的性能 </w:t>
            </w:r>
          </w:p>
        </w:tc>
        <w:tc>
          <w:tcPr>
            <w:tcW w:w="2867" w:type="dxa"/>
            <w:vAlign w:val="center"/>
          </w:tcPr>
          <w:p>
            <w:pPr>
              <w:snapToGrid w:val="0"/>
              <w:ind w:left="-4" w:leftChars="-2"/>
              <w:rPr>
                <w:rFonts w:ascii="宋体" w:hAnsi="宋体" w:eastAsia="宋体" w:cs="Times New Roman"/>
                <w:szCs w:val="21"/>
              </w:rPr>
            </w:pPr>
            <w:r>
              <w:rPr>
                <w:rFonts w:hint="eastAsia" w:ascii="宋体" w:hAnsi="宋体" w:eastAsia="宋体" w:cs="Times New Roman"/>
                <w:szCs w:val="21"/>
              </w:rPr>
              <w:t>1、学会生物安全柜的性能评价</w:t>
            </w:r>
          </w:p>
          <w:p>
            <w:pPr>
              <w:snapToGrid w:val="0"/>
              <w:ind w:left="-4" w:leftChars="-2"/>
              <w:rPr>
                <w:rFonts w:ascii="宋体" w:hAnsi="宋体" w:eastAsia="宋体" w:cs="Times New Roman"/>
                <w:szCs w:val="21"/>
              </w:rPr>
            </w:pPr>
            <w:r>
              <w:rPr>
                <w:rFonts w:hint="eastAsia" w:ascii="宋体" w:hAnsi="宋体" w:eastAsia="宋体" w:cs="Times New Roman"/>
                <w:szCs w:val="21"/>
              </w:rPr>
              <w:t>2、学会自动血培养仪的性能与评价</w:t>
            </w:r>
          </w:p>
          <w:p>
            <w:pPr>
              <w:snapToGrid w:val="0"/>
              <w:ind w:left="-4" w:leftChars="-2"/>
              <w:rPr>
                <w:rFonts w:ascii="宋体" w:hAnsi="宋体" w:eastAsia="宋体" w:cs="Times New Roman"/>
                <w:szCs w:val="21"/>
              </w:rPr>
            </w:pPr>
            <w:r>
              <w:rPr>
                <w:rFonts w:hint="eastAsia" w:ascii="宋体" w:hAnsi="宋体" w:eastAsia="宋体" w:cs="Times New Roman"/>
                <w:szCs w:val="21"/>
              </w:rPr>
              <w:t>3、学会微生物鉴定和药敏分析系统的性能与评价</w:t>
            </w:r>
          </w:p>
        </w:tc>
        <w:tc>
          <w:tcPr>
            <w:tcW w:w="2551" w:type="dxa"/>
            <w:vMerge w:val="continue"/>
            <w:vAlign w:val="center"/>
          </w:tcPr>
          <w:p>
            <w:pPr>
              <w:ind w:firstLine="420"/>
              <w:rPr>
                <w:rFonts w:ascii="宋体" w:hAnsi="宋体" w:eastAsia="宋体" w:cs="Times New Roman"/>
                <w:szCs w:val="21"/>
              </w:rPr>
            </w:pPr>
          </w:p>
        </w:tc>
        <w:tc>
          <w:tcPr>
            <w:tcW w:w="741" w:type="dxa"/>
            <w:vMerge w:val="restart"/>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细胞分子生物学技术相关仪器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1、了解流式细胞仪参数的概念与意义</w:t>
            </w:r>
          </w:p>
          <w:p>
            <w:pPr>
              <w:snapToGrid w:val="0"/>
              <w:rPr>
                <w:rFonts w:ascii="宋体" w:hAnsi="宋体" w:eastAsia="宋体" w:cs="Times New Roman"/>
                <w:szCs w:val="21"/>
              </w:rPr>
            </w:pPr>
            <w:r>
              <w:rPr>
                <w:rFonts w:hint="eastAsia" w:ascii="宋体" w:hAnsi="宋体" w:eastAsia="宋体" w:cs="Times New Roman"/>
                <w:szCs w:val="21"/>
              </w:rPr>
              <w:t>2、了解聚合酶链反应基因扩增仪的性能</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1、能设置流式细胞仪参数</w:t>
            </w:r>
          </w:p>
          <w:p>
            <w:pPr>
              <w:snapToGrid w:val="0"/>
              <w:rPr>
                <w:rFonts w:ascii="宋体" w:hAnsi="宋体" w:eastAsia="宋体" w:cs="Times New Roman"/>
                <w:szCs w:val="21"/>
              </w:rPr>
            </w:pPr>
            <w:r>
              <w:rPr>
                <w:rFonts w:hint="eastAsia" w:ascii="宋体" w:hAnsi="宋体" w:eastAsia="宋体" w:cs="Times New Roman"/>
                <w:szCs w:val="21"/>
              </w:rPr>
              <w:t>2、了解聚合酶链反应基因扩增仪的性能指标</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614" w:type="dxa"/>
            <w:vMerge w:val="restart"/>
            <w:vAlign w:val="center"/>
          </w:tcPr>
          <w:p>
            <w:pPr>
              <w:rPr>
                <w:rFonts w:ascii="宋体" w:hAnsi="宋体" w:eastAsia="宋体" w:cs="Times New Roman"/>
                <w:szCs w:val="21"/>
              </w:rPr>
            </w:pPr>
            <w:r>
              <w:rPr>
                <w:rFonts w:hint="eastAsia" w:ascii="宋体" w:hAnsi="宋体" w:eastAsia="宋体" w:cs="Times New Roman"/>
                <w:szCs w:val="21"/>
              </w:rPr>
              <w:t>6</w:t>
            </w:r>
          </w:p>
        </w:tc>
        <w:tc>
          <w:tcPr>
            <w:tcW w:w="956" w:type="dxa"/>
            <w:vMerge w:val="restart"/>
            <w:vAlign w:val="center"/>
          </w:tcPr>
          <w:p>
            <w:pPr>
              <w:rPr>
                <w:rFonts w:ascii="宋体" w:hAnsi="宋体" w:eastAsia="宋体" w:cs="Times New Roman"/>
                <w:szCs w:val="21"/>
              </w:rPr>
            </w:pPr>
            <w:r>
              <w:rPr>
                <w:rFonts w:hint="eastAsia" w:ascii="宋体" w:hAnsi="宋体" w:eastAsia="宋体" w:cs="Times New Roman"/>
                <w:szCs w:val="21"/>
              </w:rPr>
              <w:t>自动分析仪故障处理</w:t>
            </w: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临床检验实验室常见仪器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了解显微镜、离心机、离心机的常见故障</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1、学会显微镜的故障排除</w:t>
            </w:r>
          </w:p>
          <w:p>
            <w:pPr>
              <w:snapToGrid w:val="0"/>
              <w:rPr>
                <w:rFonts w:ascii="宋体" w:hAnsi="宋体" w:eastAsia="宋体" w:cs="Times New Roman"/>
                <w:szCs w:val="21"/>
              </w:rPr>
            </w:pPr>
            <w:r>
              <w:rPr>
                <w:rFonts w:hint="eastAsia" w:ascii="宋体" w:hAnsi="宋体" w:eastAsia="宋体" w:cs="Times New Roman"/>
                <w:szCs w:val="21"/>
              </w:rPr>
              <w:t>2、学会离心机故障排除离心机</w:t>
            </w:r>
          </w:p>
          <w:p>
            <w:pPr>
              <w:snapToGrid w:val="0"/>
              <w:rPr>
                <w:rFonts w:ascii="宋体" w:hAnsi="宋体" w:eastAsia="宋体" w:cs="Times New Roman"/>
                <w:szCs w:val="21"/>
              </w:rPr>
            </w:pPr>
            <w:r>
              <w:rPr>
                <w:rFonts w:hint="eastAsia" w:ascii="宋体" w:hAnsi="宋体" w:eastAsia="宋体" w:cs="Times New Roman"/>
                <w:szCs w:val="21"/>
              </w:rPr>
              <w:t>3、学会移液器常见故障的排除</w:t>
            </w:r>
          </w:p>
        </w:tc>
        <w:tc>
          <w:tcPr>
            <w:tcW w:w="2551" w:type="dxa"/>
            <w:vMerge w:val="restart"/>
            <w:vAlign w:val="center"/>
          </w:tcPr>
          <w:p>
            <w:pPr>
              <w:rPr>
                <w:rFonts w:ascii="宋体" w:hAnsi="宋体" w:eastAsia="宋体" w:cs="Times New Roman"/>
                <w:szCs w:val="21"/>
              </w:rPr>
            </w:pPr>
            <w:r>
              <w:rPr>
                <w:rFonts w:hint="eastAsia" w:ascii="宋体" w:hAnsi="宋体" w:eastAsia="宋体" w:cs="Times New Roman"/>
                <w:szCs w:val="21"/>
              </w:rPr>
              <w:t>1．养成良好的工作习惯，确立牢固的生物安全意识</w:t>
            </w:r>
          </w:p>
          <w:p>
            <w:pPr>
              <w:rPr>
                <w:rFonts w:ascii="宋体" w:hAnsi="宋体" w:eastAsia="宋体" w:cs="Times New Roman"/>
                <w:szCs w:val="21"/>
              </w:rPr>
            </w:pPr>
            <w:r>
              <w:rPr>
                <w:rFonts w:hint="eastAsia" w:ascii="宋体" w:hAnsi="宋体" w:eastAsia="宋体" w:cs="Times New Roman"/>
                <w:szCs w:val="21"/>
              </w:rPr>
              <w:t>2．具备团队协作能力。</w:t>
            </w:r>
          </w:p>
          <w:p>
            <w:pPr>
              <w:rPr>
                <w:rFonts w:ascii="宋体" w:hAnsi="宋体" w:eastAsia="宋体" w:cs="Times New Roman"/>
                <w:szCs w:val="21"/>
              </w:rPr>
            </w:pPr>
            <w:r>
              <w:rPr>
                <w:rFonts w:hint="eastAsia" w:ascii="宋体" w:hAnsi="宋体" w:eastAsia="宋体" w:cs="Times New Roman"/>
                <w:szCs w:val="21"/>
              </w:rPr>
              <w:t>3．具备合理使用检验仪器，及时排除故障的职业能力</w:t>
            </w:r>
          </w:p>
        </w:tc>
        <w:tc>
          <w:tcPr>
            <w:tcW w:w="741" w:type="dxa"/>
            <w:vMerge w:val="restart"/>
            <w:vAlign w:val="center"/>
          </w:tcPr>
          <w:p>
            <w:pPr>
              <w:ind w:firstLine="420"/>
              <w:jc w:val="center"/>
              <w:rPr>
                <w:rFonts w:ascii="宋体" w:hAnsi="宋体" w:eastAsia="宋体" w:cs="Times New Roman"/>
                <w:szCs w:val="21"/>
              </w:rPr>
            </w:pPr>
            <w:r>
              <w:rPr>
                <w:rFonts w:hint="eastAsia" w:ascii="宋体" w:hAnsi="宋体" w:eastAsia="宋体"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光谱分析相关仪器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1、了解紫外</w:t>
            </w:r>
            <w:r>
              <w:rPr>
                <w:rFonts w:ascii="宋体" w:hAnsi="宋体" w:eastAsia="宋体" w:cs="Times New Roman"/>
                <w:szCs w:val="21"/>
              </w:rPr>
              <w:t>-</w:t>
            </w:r>
            <w:r>
              <w:rPr>
                <w:rFonts w:hint="eastAsia" w:ascii="宋体" w:hAnsi="宋体" w:eastAsia="宋体" w:cs="Times New Roman"/>
                <w:szCs w:val="21"/>
              </w:rPr>
              <w:t>可见分光光度计、荧光光谱仪的常见故障</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1、学会紫外</w:t>
            </w:r>
            <w:r>
              <w:rPr>
                <w:rFonts w:ascii="宋体" w:hAnsi="宋体" w:eastAsia="宋体" w:cs="Times New Roman"/>
                <w:szCs w:val="21"/>
              </w:rPr>
              <w:t>-</w:t>
            </w:r>
            <w:r>
              <w:rPr>
                <w:rFonts w:hint="eastAsia" w:ascii="宋体" w:hAnsi="宋体" w:eastAsia="宋体" w:cs="Times New Roman"/>
                <w:szCs w:val="21"/>
              </w:rPr>
              <w:t>可见分光光度计的常见故障及处理</w:t>
            </w:r>
          </w:p>
          <w:p>
            <w:pPr>
              <w:snapToGrid w:val="0"/>
              <w:rPr>
                <w:rFonts w:ascii="宋体" w:hAnsi="宋体" w:eastAsia="宋体" w:cs="Times New Roman"/>
                <w:szCs w:val="21"/>
              </w:rPr>
            </w:pPr>
            <w:r>
              <w:rPr>
                <w:rFonts w:hint="eastAsia" w:ascii="宋体" w:hAnsi="宋体" w:eastAsia="宋体" w:cs="Times New Roman"/>
                <w:szCs w:val="21"/>
              </w:rPr>
              <w:t>2、了解荧光光谱仪的常见故障处理</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生化仪</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1、了解生化仪的常见故障</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1、学会生化仪的维护保养与故障处理</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临床电化学分析仪</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1、了解电解质分析仪、血气分析仪的常见故障</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1、学会电解质分析仪常见故障及其处理方法</w:t>
            </w:r>
          </w:p>
          <w:p>
            <w:pPr>
              <w:snapToGrid w:val="0"/>
              <w:rPr>
                <w:rFonts w:ascii="宋体" w:hAnsi="宋体" w:eastAsia="宋体" w:cs="Times New Roman"/>
                <w:szCs w:val="21"/>
              </w:rPr>
            </w:pPr>
            <w:r>
              <w:rPr>
                <w:rFonts w:hint="eastAsia" w:ascii="宋体" w:hAnsi="宋体" w:eastAsia="宋体" w:cs="Times New Roman"/>
                <w:szCs w:val="21"/>
              </w:rPr>
              <w:t>2、学会血气分析仪的常见故障处理</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免疫分析相关仪器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1、了解酶免疫分析仪、发光免疫分析仪、免疫浊度分析仪、时间分辨荧光免疫分析仪的常见故障</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1、学会酶免疫分析仪的常见故障处理</w:t>
            </w:r>
          </w:p>
          <w:p>
            <w:pPr>
              <w:snapToGrid w:val="0"/>
              <w:rPr>
                <w:rFonts w:ascii="宋体" w:hAnsi="宋体" w:eastAsia="宋体" w:cs="Times New Roman"/>
                <w:szCs w:val="21"/>
              </w:rPr>
            </w:pPr>
            <w:r>
              <w:rPr>
                <w:rFonts w:hint="eastAsia" w:ascii="宋体" w:hAnsi="宋体" w:eastAsia="宋体" w:cs="Times New Roman"/>
                <w:szCs w:val="21"/>
              </w:rPr>
              <w:t>2、学会发光免疫分析仪的常见故障处理</w:t>
            </w:r>
          </w:p>
          <w:p>
            <w:pPr>
              <w:snapToGrid w:val="0"/>
              <w:rPr>
                <w:rFonts w:ascii="宋体" w:hAnsi="宋体" w:eastAsia="宋体" w:cs="Times New Roman"/>
                <w:szCs w:val="21"/>
              </w:rPr>
            </w:pPr>
            <w:r>
              <w:rPr>
                <w:rFonts w:hint="eastAsia" w:ascii="宋体" w:hAnsi="宋体" w:eastAsia="宋体" w:cs="Times New Roman"/>
                <w:szCs w:val="21"/>
              </w:rPr>
              <w:t>3、学会免疫浊度分析仪的常见故障处理</w:t>
            </w:r>
          </w:p>
          <w:p>
            <w:pPr>
              <w:snapToGrid w:val="0"/>
              <w:rPr>
                <w:rFonts w:ascii="宋体" w:hAnsi="宋体" w:eastAsia="宋体" w:cs="Times New Roman"/>
                <w:szCs w:val="21"/>
              </w:rPr>
            </w:pPr>
            <w:r>
              <w:rPr>
                <w:rFonts w:hint="eastAsia" w:ascii="宋体" w:hAnsi="宋体" w:eastAsia="宋体" w:cs="Times New Roman"/>
                <w:szCs w:val="21"/>
              </w:rPr>
              <w:t>4、了解时间分辨荧光免疫分析仪常见故障处理</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血液分析相关仪器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1、了解血细胞分析仪的常见故障</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1、学会血细胞分析仪的常见故障排除</w:t>
            </w:r>
          </w:p>
          <w:p>
            <w:pPr>
              <w:snapToGrid w:val="0"/>
              <w:rPr>
                <w:rFonts w:ascii="宋体" w:hAnsi="宋体" w:eastAsia="宋体" w:cs="Times New Roman"/>
                <w:szCs w:val="21"/>
              </w:rPr>
            </w:pPr>
            <w:r>
              <w:rPr>
                <w:rFonts w:hint="eastAsia" w:ascii="宋体" w:hAnsi="宋体" w:eastAsia="宋体" w:cs="Times New Roman"/>
                <w:szCs w:val="21"/>
              </w:rPr>
              <w:t>2、了解自动血沉分析仪</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尿液检验相关仪器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1、了解尿液干化学分析仪的常见故障</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1、学会尿液干化学分析仪的常见故障处理</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微生物检验中自动血培养仪</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1、了解自动血培养仪的常见故障</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1、学会微生物检验中自动血培养仪的常见故障处理</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细胞分子生物学技术相关仪器</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1、了解流式细胞仪、基因扩增仪的常见故障</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1、了解流式细胞仪的维护与常见故障处理</w:t>
            </w:r>
          </w:p>
          <w:p>
            <w:pPr>
              <w:snapToGrid w:val="0"/>
              <w:rPr>
                <w:rFonts w:ascii="宋体" w:hAnsi="宋体" w:eastAsia="宋体" w:cs="Times New Roman"/>
                <w:szCs w:val="21"/>
              </w:rPr>
            </w:pPr>
            <w:r>
              <w:rPr>
                <w:rFonts w:hint="eastAsia" w:ascii="宋体" w:hAnsi="宋体" w:eastAsia="宋体" w:cs="Times New Roman"/>
                <w:szCs w:val="21"/>
              </w:rPr>
              <w:t>2、了解聚合酶链反应基因扩增仪常见故障及排除</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614" w:type="dxa"/>
            <w:vMerge w:val="restart"/>
            <w:vAlign w:val="center"/>
          </w:tcPr>
          <w:p>
            <w:pPr>
              <w:ind w:firstLine="199" w:firstLineChars="95"/>
              <w:rPr>
                <w:rFonts w:ascii="宋体" w:hAnsi="宋体" w:eastAsia="宋体" w:cs="Times New Roman"/>
                <w:szCs w:val="21"/>
              </w:rPr>
            </w:pPr>
            <w:r>
              <w:rPr>
                <w:rFonts w:hint="eastAsia" w:ascii="宋体" w:hAnsi="宋体" w:eastAsia="宋体" w:cs="Times New Roman"/>
                <w:szCs w:val="21"/>
              </w:rPr>
              <w:t>7</w:t>
            </w:r>
          </w:p>
        </w:tc>
        <w:tc>
          <w:tcPr>
            <w:tcW w:w="956" w:type="dxa"/>
            <w:vMerge w:val="restart"/>
            <w:vAlign w:val="center"/>
          </w:tcPr>
          <w:p>
            <w:pPr>
              <w:ind w:firstLine="420"/>
              <w:rPr>
                <w:rFonts w:ascii="宋体" w:hAnsi="宋体" w:eastAsia="宋体" w:cs="Times New Roman"/>
                <w:szCs w:val="21"/>
              </w:rPr>
            </w:pPr>
            <w:r>
              <w:rPr>
                <w:rFonts w:hint="eastAsia" w:ascii="宋体" w:hAnsi="宋体" w:eastAsia="宋体" w:cs="Times New Roman"/>
                <w:szCs w:val="21"/>
              </w:rPr>
              <w:t>检测系统评价与验证</w:t>
            </w:r>
          </w:p>
        </w:tc>
        <w:tc>
          <w:tcPr>
            <w:tcW w:w="2094" w:type="dxa"/>
            <w:vAlign w:val="center"/>
          </w:tcPr>
          <w:p>
            <w:pPr>
              <w:ind w:firstLine="420"/>
              <w:rPr>
                <w:rFonts w:ascii="宋体" w:hAnsi="宋体" w:eastAsia="宋体" w:cs="Times New Roman"/>
                <w:szCs w:val="21"/>
              </w:rPr>
            </w:pPr>
            <w:r>
              <w:rPr>
                <w:rFonts w:hint="eastAsia" w:ascii="宋体" w:hAnsi="宋体" w:eastAsia="宋体" w:cs="Times New Roman"/>
                <w:szCs w:val="21"/>
              </w:rPr>
              <w:t>性能评价在临床实验室的应用范围</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1、了解实验方法的分级</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1、能进行性能评价、掌握临床实验室的应用范围</w:t>
            </w:r>
          </w:p>
        </w:tc>
        <w:tc>
          <w:tcPr>
            <w:tcW w:w="2551" w:type="dxa"/>
            <w:vMerge w:val="restart"/>
            <w:vAlign w:val="center"/>
          </w:tcPr>
          <w:p>
            <w:pPr>
              <w:rPr>
                <w:rFonts w:ascii="宋体" w:hAnsi="宋体" w:eastAsia="宋体" w:cs="Times New Roman"/>
                <w:szCs w:val="21"/>
              </w:rPr>
            </w:pPr>
            <w:r>
              <w:rPr>
                <w:rFonts w:hint="eastAsia" w:ascii="宋体" w:hAnsi="宋体" w:eastAsia="宋体" w:cs="Times New Roman"/>
                <w:szCs w:val="21"/>
              </w:rPr>
              <w:t>1．养成良好的工作习惯，确立牢固的质量意识</w:t>
            </w:r>
          </w:p>
          <w:p>
            <w:pPr>
              <w:rPr>
                <w:rFonts w:ascii="宋体" w:hAnsi="宋体" w:eastAsia="宋体" w:cs="Times New Roman"/>
                <w:szCs w:val="21"/>
              </w:rPr>
            </w:pPr>
            <w:r>
              <w:rPr>
                <w:rFonts w:hint="eastAsia" w:ascii="宋体" w:hAnsi="宋体" w:eastAsia="宋体" w:cs="Times New Roman"/>
                <w:szCs w:val="21"/>
              </w:rPr>
              <w:t>2．具备团队协作能力。</w:t>
            </w:r>
          </w:p>
        </w:tc>
        <w:tc>
          <w:tcPr>
            <w:tcW w:w="741" w:type="dxa"/>
            <w:vMerge w:val="restart"/>
            <w:vAlign w:val="center"/>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ind w:firstLine="420"/>
              <w:rPr>
                <w:rFonts w:ascii="宋体" w:hAnsi="宋体" w:eastAsia="宋体" w:cs="Times New Roman"/>
                <w:szCs w:val="21"/>
              </w:rPr>
            </w:pPr>
            <w:r>
              <w:rPr>
                <w:rFonts w:hint="eastAsia" w:ascii="宋体" w:hAnsi="宋体" w:eastAsia="宋体" w:cs="Times New Roman"/>
                <w:szCs w:val="21"/>
              </w:rPr>
              <w:t>性能评价与验证的基本方法</w:t>
            </w:r>
          </w:p>
        </w:tc>
        <w:tc>
          <w:tcPr>
            <w:tcW w:w="2983" w:type="dxa"/>
            <w:vAlign w:val="center"/>
          </w:tcPr>
          <w:p>
            <w:pPr>
              <w:snapToGrid w:val="0"/>
              <w:ind w:firstLine="420"/>
              <w:rPr>
                <w:rFonts w:ascii="宋体" w:hAnsi="宋体" w:eastAsia="宋体" w:cs="Times New Roman"/>
                <w:szCs w:val="21"/>
              </w:rPr>
            </w:pPr>
            <w:r>
              <w:rPr>
                <w:rFonts w:hint="eastAsia" w:ascii="宋体" w:hAnsi="宋体" w:eastAsia="宋体" w:cs="Times New Roman"/>
                <w:szCs w:val="21"/>
              </w:rPr>
              <w:t>掌握精密度、准确度的概念与意义</w:t>
            </w:r>
          </w:p>
        </w:tc>
        <w:tc>
          <w:tcPr>
            <w:tcW w:w="2867" w:type="dxa"/>
            <w:vAlign w:val="center"/>
          </w:tcPr>
          <w:p>
            <w:pPr>
              <w:snapToGrid w:val="0"/>
              <w:ind w:firstLine="420"/>
              <w:rPr>
                <w:rFonts w:ascii="宋体" w:hAnsi="宋体" w:eastAsia="宋体" w:cs="Times New Roman"/>
                <w:szCs w:val="21"/>
              </w:rPr>
            </w:pPr>
            <w:r>
              <w:rPr>
                <w:rFonts w:hint="eastAsia" w:ascii="宋体" w:hAnsi="宋体" w:eastAsia="宋体" w:cs="Times New Roman"/>
                <w:szCs w:val="21"/>
              </w:rPr>
              <w:t>1、能进行精密度、准确度评价</w:t>
            </w:r>
          </w:p>
          <w:p>
            <w:pPr>
              <w:snapToGrid w:val="0"/>
              <w:ind w:firstLine="420"/>
              <w:rPr>
                <w:rFonts w:ascii="宋体" w:hAnsi="宋体" w:eastAsia="宋体" w:cs="Times New Roman"/>
                <w:szCs w:val="21"/>
              </w:rPr>
            </w:pPr>
            <w:r>
              <w:rPr>
                <w:rFonts w:hint="eastAsia" w:ascii="宋体" w:hAnsi="宋体" w:eastAsia="宋体" w:cs="Times New Roman"/>
                <w:szCs w:val="21"/>
              </w:rPr>
              <w:t>2、能进行血浆中线性范围评价</w:t>
            </w:r>
          </w:p>
          <w:p>
            <w:pPr>
              <w:snapToGrid w:val="0"/>
              <w:rPr>
                <w:rFonts w:ascii="宋体" w:hAnsi="宋体" w:eastAsia="宋体" w:cs="Times New Roman"/>
                <w:szCs w:val="21"/>
              </w:rPr>
            </w:pPr>
            <w:r>
              <w:rPr>
                <w:rFonts w:hint="eastAsia" w:ascii="宋体" w:hAnsi="宋体" w:eastAsia="宋体" w:cs="Times New Roman"/>
                <w:szCs w:val="21"/>
              </w:rPr>
              <w:t>3、能进行携带污染率评价</w:t>
            </w:r>
          </w:p>
          <w:p>
            <w:pPr>
              <w:snapToGrid w:val="0"/>
              <w:rPr>
                <w:rFonts w:ascii="宋体" w:hAnsi="宋体" w:eastAsia="宋体" w:cs="Times New Roman"/>
                <w:szCs w:val="21"/>
              </w:rPr>
            </w:pPr>
            <w:r>
              <w:rPr>
                <w:rFonts w:hint="eastAsia" w:ascii="宋体" w:hAnsi="宋体" w:eastAsia="宋体" w:cs="Times New Roman"/>
                <w:szCs w:val="21"/>
              </w:rPr>
              <w:t>4、能进行生物参考区间的验证</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jc w:val="center"/>
        </w:trPr>
        <w:tc>
          <w:tcPr>
            <w:tcW w:w="614" w:type="dxa"/>
            <w:vMerge w:val="continue"/>
            <w:vAlign w:val="center"/>
          </w:tcPr>
          <w:p>
            <w:pPr>
              <w:ind w:firstLine="420"/>
              <w:jc w:val="center"/>
              <w:rPr>
                <w:rFonts w:ascii="宋体" w:hAnsi="宋体" w:eastAsia="宋体" w:cs="Times New Roman"/>
                <w:szCs w:val="21"/>
              </w:rPr>
            </w:pPr>
          </w:p>
        </w:tc>
        <w:tc>
          <w:tcPr>
            <w:tcW w:w="956" w:type="dxa"/>
            <w:vMerge w:val="continue"/>
            <w:vAlign w:val="center"/>
          </w:tcPr>
          <w:p>
            <w:pPr>
              <w:ind w:firstLine="420"/>
              <w:rPr>
                <w:rFonts w:ascii="宋体" w:hAnsi="宋体" w:eastAsia="宋体" w:cs="Times New Roman"/>
                <w:szCs w:val="21"/>
              </w:rPr>
            </w:pPr>
          </w:p>
        </w:tc>
        <w:tc>
          <w:tcPr>
            <w:tcW w:w="2094" w:type="dxa"/>
            <w:vAlign w:val="center"/>
          </w:tcPr>
          <w:p>
            <w:pPr>
              <w:rPr>
                <w:rFonts w:ascii="宋体" w:hAnsi="宋体" w:eastAsia="宋体" w:cs="Times New Roman"/>
                <w:szCs w:val="21"/>
              </w:rPr>
            </w:pPr>
            <w:r>
              <w:rPr>
                <w:rFonts w:hint="eastAsia" w:ascii="宋体" w:hAnsi="宋体" w:eastAsia="宋体" w:cs="Times New Roman"/>
                <w:szCs w:val="21"/>
              </w:rPr>
              <w:t>室内与室间比对实验</w:t>
            </w:r>
          </w:p>
        </w:tc>
        <w:tc>
          <w:tcPr>
            <w:tcW w:w="2983" w:type="dxa"/>
            <w:vAlign w:val="center"/>
          </w:tcPr>
          <w:p>
            <w:pPr>
              <w:snapToGrid w:val="0"/>
              <w:rPr>
                <w:rFonts w:ascii="宋体" w:hAnsi="宋体" w:eastAsia="宋体" w:cs="Times New Roman"/>
                <w:szCs w:val="21"/>
              </w:rPr>
            </w:pPr>
            <w:r>
              <w:rPr>
                <w:rFonts w:hint="eastAsia" w:ascii="宋体" w:hAnsi="宋体" w:eastAsia="宋体" w:cs="Times New Roman"/>
                <w:szCs w:val="21"/>
              </w:rPr>
              <w:t>1、了解室内、室间对比试验</w:t>
            </w:r>
          </w:p>
        </w:tc>
        <w:tc>
          <w:tcPr>
            <w:tcW w:w="2867" w:type="dxa"/>
            <w:vAlign w:val="center"/>
          </w:tcPr>
          <w:p>
            <w:pPr>
              <w:snapToGrid w:val="0"/>
              <w:rPr>
                <w:rFonts w:ascii="宋体" w:hAnsi="宋体" w:eastAsia="宋体" w:cs="Times New Roman"/>
                <w:szCs w:val="21"/>
              </w:rPr>
            </w:pPr>
            <w:r>
              <w:rPr>
                <w:rFonts w:hint="eastAsia" w:ascii="宋体" w:hAnsi="宋体" w:eastAsia="宋体" w:cs="Times New Roman"/>
                <w:szCs w:val="21"/>
              </w:rPr>
              <w:t>1、了解室内、室间对比试验方法</w:t>
            </w:r>
          </w:p>
        </w:tc>
        <w:tc>
          <w:tcPr>
            <w:tcW w:w="2551" w:type="dxa"/>
            <w:vMerge w:val="continue"/>
            <w:vAlign w:val="center"/>
          </w:tcPr>
          <w:p>
            <w:pPr>
              <w:ind w:firstLine="420"/>
              <w:rPr>
                <w:rFonts w:ascii="宋体" w:hAnsi="宋体" w:eastAsia="宋体" w:cs="Times New Roman"/>
                <w:szCs w:val="21"/>
              </w:rPr>
            </w:pPr>
          </w:p>
        </w:tc>
        <w:tc>
          <w:tcPr>
            <w:tcW w:w="741" w:type="dxa"/>
            <w:vMerge w:val="continue"/>
            <w:vAlign w:val="center"/>
          </w:tcPr>
          <w:p>
            <w:pPr>
              <w:ind w:firstLine="420"/>
              <w:jc w:val="center"/>
              <w:rPr>
                <w:rFonts w:ascii="宋体" w:hAnsi="宋体" w:eastAsia="宋体" w:cs="Times New Roman"/>
                <w:szCs w:val="21"/>
              </w:rPr>
            </w:pPr>
          </w:p>
        </w:tc>
      </w:tr>
    </w:tbl>
    <w:p>
      <w:pPr>
        <w:ind w:firstLine="480"/>
        <w:rPr>
          <w:rFonts w:ascii="Times New Roman" w:hAnsi="Times New Roman" w:eastAsia="宋体" w:cs="Times New Roman"/>
        </w:rPr>
        <w:sectPr>
          <w:pgSz w:w="16838" w:h="11906" w:orient="landscape"/>
          <w:pgMar w:top="1797" w:right="1440" w:bottom="1797" w:left="1440" w:header="851" w:footer="992" w:gutter="0"/>
          <w:cols w:space="720" w:num="1"/>
          <w:docGrid w:type="linesAndChars" w:linePitch="312" w:charSpace="0"/>
        </w:sectPr>
      </w:pPr>
    </w:p>
    <w:p>
      <w:pPr>
        <w:spacing w:before="156" w:beforeLines="50" w:after="156" w:afterLines="50"/>
        <w:ind w:firstLine="562"/>
        <w:jc w:val="left"/>
        <w:rPr>
          <w:rFonts w:ascii="宋体" w:hAnsi="宋体" w:eastAsia="宋体" w:cs="Times New Roman"/>
          <w:b/>
          <w:color w:val="000000"/>
          <w:sz w:val="30"/>
          <w:szCs w:val="30"/>
        </w:rPr>
      </w:pPr>
      <w:bookmarkStart w:id="490" w:name="_Toc355475416"/>
      <w:bookmarkStart w:id="491" w:name="_Toc404608488"/>
      <w:bookmarkStart w:id="492" w:name="_Toc355475696"/>
      <w:bookmarkStart w:id="493" w:name="_Toc355475076"/>
      <w:bookmarkStart w:id="494" w:name="_Toc404608069"/>
      <w:bookmarkStart w:id="495" w:name="_Toc355473439"/>
      <w:bookmarkStart w:id="496" w:name="_Toc404605097"/>
      <w:r>
        <w:rPr>
          <w:rFonts w:hint="eastAsia" w:ascii="宋体" w:hAnsi="宋体" w:eastAsia="宋体" w:cs="Times New Roman"/>
          <w:b/>
          <w:color w:val="000000"/>
          <w:sz w:val="30"/>
          <w:szCs w:val="30"/>
        </w:rPr>
        <w:t>四、实施建议</w:t>
      </w:r>
      <w:bookmarkEnd w:id="490"/>
      <w:bookmarkEnd w:id="491"/>
      <w:bookmarkEnd w:id="492"/>
      <w:bookmarkEnd w:id="493"/>
      <w:bookmarkEnd w:id="494"/>
      <w:bookmarkEnd w:id="495"/>
      <w:bookmarkEnd w:id="496"/>
    </w:p>
    <w:p>
      <w:pPr>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㈠教材的编写及选用</w:t>
      </w:r>
    </w:p>
    <w:p>
      <w:pPr>
        <w:ind w:firstLine="315" w:firstLineChars="150"/>
        <w:rPr>
          <w:rFonts w:ascii="宋体" w:hAnsi="宋体" w:eastAsia="宋体" w:cs="Times New Roman"/>
          <w:bCs/>
        </w:rPr>
      </w:pPr>
      <w:r>
        <w:rPr>
          <w:rFonts w:hint="eastAsia" w:ascii="宋体" w:hAnsi="宋体" w:eastAsia="宋体" w:cs="Times New Roman"/>
          <w:bCs/>
        </w:rPr>
        <w:t>主要参考书目</w:t>
      </w:r>
    </w:p>
    <w:tbl>
      <w:tblPr>
        <w:tblStyle w:val="10"/>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625"/>
        <w:gridCol w:w="3365"/>
        <w:gridCol w:w="1342"/>
        <w:gridCol w:w="1938"/>
        <w:gridCol w:w="1076"/>
      </w:tblGrid>
      <w:tr>
        <w:trPr>
          <w:trHeight w:val="640" w:hRule="atLeast"/>
          <w:tblCellSpacing w:w="0" w:type="dxa"/>
          <w:jc w:val="center"/>
        </w:trPr>
        <w:tc>
          <w:tcPr>
            <w:tcW w:w="625" w:type="dxa"/>
            <w:tcBorders>
              <w:right w:val="single" w:color="auto" w:sz="4" w:space="0"/>
            </w:tcBorders>
            <w:vAlign w:val="center"/>
          </w:tcPr>
          <w:p>
            <w:pPr>
              <w:widowControl/>
              <w:jc w:val="center"/>
              <w:rPr>
                <w:rFonts w:ascii="宋体" w:hAnsi="宋体" w:eastAsia="宋体" w:cs="宋体"/>
                <w:b/>
                <w:kern w:val="0"/>
                <w:szCs w:val="21"/>
              </w:rPr>
            </w:pPr>
            <w:r>
              <w:rPr>
                <w:rFonts w:ascii="宋体" w:hAnsi="宋体" w:eastAsia="宋体" w:cs="宋体"/>
                <w:b/>
                <w:bCs/>
                <w:kern w:val="0"/>
                <w:szCs w:val="21"/>
              </w:rPr>
              <w:t>序号</w:t>
            </w:r>
          </w:p>
        </w:tc>
        <w:tc>
          <w:tcPr>
            <w:tcW w:w="3365" w:type="dxa"/>
            <w:vAlign w:val="center"/>
          </w:tcPr>
          <w:p>
            <w:pPr>
              <w:widowControl/>
              <w:ind w:firstLine="200" w:firstLineChars="95"/>
              <w:jc w:val="center"/>
              <w:rPr>
                <w:rFonts w:ascii="宋体" w:hAnsi="宋体" w:eastAsia="宋体" w:cs="宋体"/>
                <w:b/>
                <w:kern w:val="0"/>
                <w:szCs w:val="21"/>
              </w:rPr>
            </w:pPr>
            <w:r>
              <w:rPr>
                <w:rFonts w:ascii="宋体" w:hAnsi="宋体" w:eastAsia="宋体" w:cs="宋体"/>
                <w:b/>
                <w:bCs/>
                <w:kern w:val="0"/>
                <w:szCs w:val="21"/>
              </w:rPr>
              <w:t>书目名称</w:t>
            </w:r>
          </w:p>
        </w:tc>
        <w:tc>
          <w:tcPr>
            <w:tcW w:w="1342" w:type="dxa"/>
            <w:tcBorders>
              <w:left w:val="single" w:color="auto" w:sz="4" w:space="0"/>
              <w:right w:val="single" w:color="auto" w:sz="4" w:space="0"/>
            </w:tcBorders>
            <w:vAlign w:val="center"/>
          </w:tcPr>
          <w:p>
            <w:pPr>
              <w:widowControl/>
              <w:ind w:firstLine="200" w:firstLineChars="95"/>
              <w:jc w:val="center"/>
              <w:rPr>
                <w:rFonts w:ascii="宋体" w:hAnsi="宋体" w:eastAsia="宋体" w:cs="宋体"/>
                <w:b/>
                <w:kern w:val="0"/>
                <w:szCs w:val="21"/>
              </w:rPr>
            </w:pPr>
            <w:r>
              <w:rPr>
                <w:rFonts w:ascii="宋体" w:hAnsi="宋体" w:eastAsia="宋体" w:cs="宋体"/>
                <w:b/>
                <w:bCs/>
                <w:kern w:val="0"/>
                <w:szCs w:val="21"/>
              </w:rPr>
              <w:t>主编</w:t>
            </w:r>
          </w:p>
        </w:tc>
        <w:tc>
          <w:tcPr>
            <w:tcW w:w="1938" w:type="dxa"/>
            <w:tcBorders>
              <w:right w:val="single" w:color="auto" w:sz="4" w:space="0"/>
            </w:tcBorders>
            <w:vAlign w:val="center"/>
          </w:tcPr>
          <w:p>
            <w:pPr>
              <w:widowControl/>
              <w:ind w:firstLine="200" w:firstLineChars="95"/>
              <w:jc w:val="center"/>
              <w:rPr>
                <w:rFonts w:ascii="宋体" w:hAnsi="宋体" w:eastAsia="宋体" w:cs="宋体"/>
                <w:b/>
                <w:kern w:val="0"/>
                <w:szCs w:val="21"/>
              </w:rPr>
            </w:pPr>
            <w:r>
              <w:rPr>
                <w:rFonts w:ascii="宋体" w:hAnsi="宋体" w:eastAsia="宋体" w:cs="宋体"/>
                <w:b/>
                <w:bCs/>
                <w:kern w:val="0"/>
                <w:szCs w:val="21"/>
              </w:rPr>
              <w:t>出版社</w:t>
            </w:r>
          </w:p>
        </w:tc>
        <w:tc>
          <w:tcPr>
            <w:tcW w:w="1076" w:type="dxa"/>
            <w:vAlign w:val="center"/>
          </w:tcPr>
          <w:p>
            <w:pPr>
              <w:widowControl/>
              <w:jc w:val="center"/>
              <w:rPr>
                <w:rFonts w:ascii="宋体" w:hAnsi="宋体" w:eastAsia="宋体" w:cs="宋体"/>
                <w:b/>
                <w:kern w:val="0"/>
                <w:szCs w:val="21"/>
              </w:rPr>
            </w:pPr>
            <w:r>
              <w:rPr>
                <w:rFonts w:ascii="宋体" w:hAnsi="宋体" w:eastAsia="宋体" w:cs="宋体"/>
                <w:b/>
                <w:bCs/>
                <w:kern w:val="0"/>
                <w:szCs w:val="21"/>
              </w:rPr>
              <w:t>出版时间</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210" w:firstLineChars="100"/>
              <w:rPr>
                <w:rFonts w:ascii="宋体" w:hAnsi="宋体" w:eastAsia="宋体" w:cs="宋体"/>
                <w:kern w:val="0"/>
                <w:szCs w:val="21"/>
              </w:rPr>
            </w:pPr>
            <w:r>
              <w:rPr>
                <w:rFonts w:hint="eastAsia" w:ascii="宋体" w:hAnsi="宋体" w:eastAsia="宋体" w:cs="宋体"/>
                <w:kern w:val="0"/>
                <w:szCs w:val="21"/>
              </w:rPr>
              <w:t>1</w:t>
            </w:r>
          </w:p>
        </w:tc>
        <w:tc>
          <w:tcPr>
            <w:tcW w:w="3365" w:type="dxa"/>
            <w:vAlign w:val="center"/>
          </w:tcPr>
          <w:p>
            <w:pPr>
              <w:rPr>
                <w:rFonts w:ascii="宋体" w:hAnsi="宋体" w:eastAsia="宋体" w:cs="宋体"/>
                <w:kern w:val="0"/>
                <w:szCs w:val="21"/>
              </w:rPr>
            </w:pPr>
            <w:r>
              <w:rPr>
                <w:rFonts w:hint="eastAsia" w:ascii="宋体" w:hAnsi="宋体" w:eastAsia="宋体" w:cs="Times New Roman"/>
                <w:szCs w:val="21"/>
              </w:rPr>
              <w:t>临床检验基础</w:t>
            </w:r>
          </w:p>
        </w:tc>
        <w:tc>
          <w:tcPr>
            <w:tcW w:w="1342" w:type="dxa"/>
            <w:tcBorders>
              <w:left w:val="single" w:color="auto" w:sz="4" w:space="0"/>
              <w:right w:val="single" w:color="auto" w:sz="4" w:space="0"/>
            </w:tcBorders>
            <w:vAlign w:val="center"/>
          </w:tcPr>
          <w:p>
            <w:pPr>
              <w:widowControl/>
              <w:ind w:firstLine="210" w:firstLineChars="100"/>
              <w:rPr>
                <w:rFonts w:ascii="宋体" w:hAnsi="宋体" w:eastAsia="宋体" w:cs="宋体"/>
                <w:kern w:val="0"/>
                <w:szCs w:val="21"/>
              </w:rPr>
            </w:pPr>
            <w:r>
              <w:rPr>
                <w:rFonts w:ascii="宋体" w:hAnsi="宋体" w:eastAsia="宋体" w:cs="Times New Roman"/>
                <w:szCs w:val="21"/>
              </w:rPr>
              <w:t>罗春丽</w:t>
            </w:r>
          </w:p>
        </w:tc>
        <w:tc>
          <w:tcPr>
            <w:tcW w:w="1938" w:type="dxa"/>
            <w:tcBorders>
              <w:right w:val="single" w:color="auto" w:sz="4" w:space="0"/>
            </w:tcBorders>
            <w:vAlign w:val="center"/>
          </w:tcPr>
          <w:p>
            <w:pPr>
              <w:widowControl/>
              <w:ind w:firstLine="199" w:firstLineChars="95"/>
              <w:rPr>
                <w:rFonts w:ascii="宋体" w:hAnsi="宋体" w:eastAsia="宋体" w:cs="宋体"/>
                <w:kern w:val="0"/>
                <w:szCs w:val="21"/>
              </w:rPr>
            </w:pPr>
            <w:r>
              <w:rPr>
                <w:rFonts w:hint="eastAsia" w:ascii="宋体" w:hAnsi="宋体" w:eastAsia="宋体" w:cs="Times New Roman"/>
                <w:szCs w:val="21"/>
              </w:rPr>
              <w:t>人民卫生出版社</w:t>
            </w:r>
          </w:p>
        </w:tc>
        <w:tc>
          <w:tcPr>
            <w:tcW w:w="1076" w:type="dxa"/>
            <w:vAlign w:val="center"/>
          </w:tcPr>
          <w:p>
            <w:pPr>
              <w:widowControl/>
              <w:ind w:firstLine="210" w:firstLineChars="100"/>
              <w:rPr>
                <w:rFonts w:ascii="宋体" w:hAnsi="宋体" w:eastAsia="宋体" w:cs="宋体"/>
                <w:kern w:val="0"/>
                <w:szCs w:val="21"/>
              </w:rPr>
            </w:pPr>
            <w:r>
              <w:rPr>
                <w:rFonts w:hint="eastAsia" w:ascii="宋体" w:hAnsi="宋体" w:eastAsia="宋体" w:cs="Times New Roman"/>
                <w:szCs w:val="21"/>
              </w:rPr>
              <w:t>2003</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210" w:firstLineChars="100"/>
              <w:rPr>
                <w:rFonts w:ascii="宋体" w:hAnsi="宋体" w:eastAsia="宋体" w:cs="宋体"/>
                <w:kern w:val="0"/>
                <w:szCs w:val="21"/>
              </w:rPr>
            </w:pPr>
            <w:r>
              <w:rPr>
                <w:rFonts w:hint="eastAsia" w:ascii="宋体" w:hAnsi="宋体" w:eastAsia="宋体" w:cs="宋体"/>
                <w:kern w:val="0"/>
                <w:szCs w:val="21"/>
              </w:rPr>
              <w:t>2</w:t>
            </w:r>
          </w:p>
        </w:tc>
        <w:tc>
          <w:tcPr>
            <w:tcW w:w="3365" w:type="dxa"/>
            <w:vAlign w:val="center"/>
          </w:tcPr>
          <w:p>
            <w:pPr>
              <w:rPr>
                <w:rFonts w:ascii="宋体" w:hAnsi="宋体" w:eastAsia="宋体" w:cs="Times New Roman"/>
                <w:szCs w:val="21"/>
              </w:rPr>
            </w:pPr>
            <w:r>
              <w:rPr>
                <w:rFonts w:hint="eastAsia" w:ascii="宋体" w:hAnsi="宋体" w:eastAsia="宋体" w:cs="Times New Roman"/>
                <w:szCs w:val="21"/>
              </w:rPr>
              <w:t>生物化学检验</w:t>
            </w:r>
          </w:p>
        </w:tc>
        <w:tc>
          <w:tcPr>
            <w:tcW w:w="1342" w:type="dxa"/>
            <w:tcBorders>
              <w:left w:val="single" w:color="auto" w:sz="4" w:space="0"/>
              <w:right w:val="single" w:color="auto" w:sz="4" w:space="0"/>
            </w:tcBorders>
            <w:vAlign w:val="center"/>
          </w:tcPr>
          <w:p>
            <w:pPr>
              <w:widowControl/>
              <w:ind w:firstLine="210" w:firstLineChars="100"/>
              <w:rPr>
                <w:rFonts w:ascii="宋体" w:hAnsi="宋体" w:eastAsia="宋体" w:cs="Times New Roman"/>
                <w:szCs w:val="21"/>
              </w:rPr>
            </w:pPr>
            <w:r>
              <w:rPr>
                <w:rFonts w:hint="eastAsia" w:ascii="宋体" w:hAnsi="宋体" w:eastAsia="宋体" w:cs="Times New Roman"/>
                <w:szCs w:val="21"/>
              </w:rPr>
              <w:t>张纯洁</w:t>
            </w:r>
          </w:p>
        </w:tc>
        <w:tc>
          <w:tcPr>
            <w:tcW w:w="1938" w:type="dxa"/>
            <w:tcBorders>
              <w:right w:val="single" w:color="auto" w:sz="4" w:space="0"/>
            </w:tcBorders>
            <w:vAlign w:val="center"/>
          </w:tcPr>
          <w:p>
            <w:pPr>
              <w:widowControl/>
              <w:ind w:firstLine="199" w:firstLineChars="95"/>
              <w:rPr>
                <w:rFonts w:ascii="宋体" w:hAnsi="宋体" w:eastAsia="宋体" w:cs="Times New Roman"/>
                <w:szCs w:val="21"/>
              </w:rPr>
            </w:pPr>
            <w:r>
              <w:rPr>
                <w:rFonts w:hint="eastAsia" w:ascii="宋体" w:hAnsi="宋体" w:eastAsia="宋体" w:cs="Times New Roman"/>
                <w:szCs w:val="21"/>
              </w:rPr>
              <w:t>高等教育出版社</w:t>
            </w:r>
          </w:p>
        </w:tc>
        <w:tc>
          <w:tcPr>
            <w:tcW w:w="1076" w:type="dxa"/>
            <w:vAlign w:val="center"/>
          </w:tcPr>
          <w:p>
            <w:pPr>
              <w:widowControl/>
              <w:ind w:firstLine="210" w:firstLineChars="100"/>
              <w:rPr>
                <w:rFonts w:ascii="宋体" w:hAnsi="宋体" w:eastAsia="宋体" w:cs="Times New Roman"/>
                <w:szCs w:val="21"/>
              </w:rPr>
            </w:pPr>
            <w:r>
              <w:rPr>
                <w:rFonts w:ascii="宋体" w:hAnsi="宋体" w:eastAsia="宋体" w:cs="Times New Roman"/>
                <w:szCs w:val="21"/>
              </w:rPr>
              <w:t>200</w:t>
            </w:r>
            <w:r>
              <w:rPr>
                <w:rFonts w:hint="eastAsia" w:ascii="宋体" w:hAnsi="宋体" w:eastAsia="宋体" w:cs="Times New Roman"/>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210" w:firstLineChars="100"/>
              <w:rPr>
                <w:rFonts w:ascii="宋体" w:hAnsi="宋体" w:eastAsia="宋体" w:cs="宋体"/>
                <w:kern w:val="0"/>
                <w:szCs w:val="21"/>
              </w:rPr>
            </w:pPr>
            <w:r>
              <w:rPr>
                <w:rFonts w:hint="eastAsia" w:ascii="宋体" w:hAnsi="宋体" w:eastAsia="宋体" w:cs="宋体"/>
                <w:kern w:val="0"/>
                <w:szCs w:val="21"/>
              </w:rPr>
              <w:t>3</w:t>
            </w:r>
          </w:p>
        </w:tc>
        <w:tc>
          <w:tcPr>
            <w:tcW w:w="3365" w:type="dxa"/>
            <w:vAlign w:val="center"/>
          </w:tcPr>
          <w:p>
            <w:pPr>
              <w:rPr>
                <w:rFonts w:ascii="宋体" w:hAnsi="宋体" w:eastAsia="宋体" w:cs="Times New Roman"/>
                <w:szCs w:val="21"/>
              </w:rPr>
            </w:pPr>
            <w:r>
              <w:rPr>
                <w:rFonts w:hint="eastAsia" w:ascii="宋体" w:hAnsi="宋体" w:eastAsia="宋体" w:cs="Times New Roman"/>
                <w:szCs w:val="21"/>
              </w:rPr>
              <w:t>微生物学检验</w:t>
            </w:r>
          </w:p>
        </w:tc>
        <w:tc>
          <w:tcPr>
            <w:tcW w:w="1342" w:type="dxa"/>
            <w:tcBorders>
              <w:left w:val="single" w:color="auto" w:sz="4" w:space="0"/>
              <w:right w:val="single" w:color="auto" w:sz="4" w:space="0"/>
            </w:tcBorders>
            <w:vAlign w:val="center"/>
          </w:tcPr>
          <w:p>
            <w:pPr>
              <w:widowControl/>
              <w:ind w:firstLine="210" w:firstLineChars="100"/>
              <w:rPr>
                <w:rFonts w:ascii="宋体" w:hAnsi="宋体" w:eastAsia="宋体" w:cs="Times New Roman"/>
                <w:szCs w:val="21"/>
              </w:rPr>
            </w:pPr>
            <w:r>
              <w:rPr>
                <w:rFonts w:hint="eastAsia" w:ascii="宋体" w:hAnsi="宋体" w:eastAsia="宋体" w:cs="Times New Roman"/>
                <w:szCs w:val="21"/>
              </w:rPr>
              <w:t>甘晓玲</w:t>
            </w:r>
          </w:p>
        </w:tc>
        <w:tc>
          <w:tcPr>
            <w:tcW w:w="1938" w:type="dxa"/>
            <w:tcBorders>
              <w:right w:val="single" w:color="auto" w:sz="4" w:space="0"/>
            </w:tcBorders>
            <w:vAlign w:val="center"/>
          </w:tcPr>
          <w:p>
            <w:pPr>
              <w:widowControl/>
              <w:ind w:firstLine="199" w:firstLineChars="95"/>
              <w:rPr>
                <w:rFonts w:ascii="宋体" w:hAnsi="宋体" w:eastAsia="宋体" w:cs="Times New Roman"/>
                <w:szCs w:val="21"/>
              </w:rPr>
            </w:pPr>
            <w:r>
              <w:rPr>
                <w:rFonts w:hint="eastAsia" w:ascii="宋体" w:hAnsi="宋体" w:eastAsia="宋体" w:cs="Times New Roman"/>
                <w:szCs w:val="21"/>
              </w:rPr>
              <w:t>人民卫生出版社</w:t>
            </w:r>
          </w:p>
        </w:tc>
        <w:tc>
          <w:tcPr>
            <w:tcW w:w="1076" w:type="dxa"/>
            <w:vAlign w:val="center"/>
          </w:tcPr>
          <w:p>
            <w:pPr>
              <w:widowControl/>
              <w:ind w:firstLine="210" w:firstLineChars="100"/>
              <w:rPr>
                <w:rFonts w:ascii="宋体" w:hAnsi="宋体" w:eastAsia="宋体" w:cs="Times New Roman"/>
                <w:szCs w:val="21"/>
              </w:rPr>
            </w:pPr>
            <w:r>
              <w:rPr>
                <w:rFonts w:hint="eastAsia" w:ascii="宋体" w:hAnsi="宋体" w:eastAsia="宋体" w:cs="Times New Roman"/>
                <w:szCs w:val="21"/>
              </w:rPr>
              <w:t>2010</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210" w:firstLineChars="100"/>
              <w:rPr>
                <w:rFonts w:ascii="宋体" w:hAnsi="宋体" w:eastAsia="宋体" w:cs="宋体"/>
                <w:kern w:val="0"/>
                <w:szCs w:val="21"/>
              </w:rPr>
            </w:pPr>
            <w:r>
              <w:rPr>
                <w:rFonts w:hint="eastAsia" w:ascii="宋体" w:hAnsi="宋体" w:eastAsia="宋体" w:cs="宋体"/>
                <w:kern w:val="0"/>
                <w:szCs w:val="21"/>
              </w:rPr>
              <w:t>4</w:t>
            </w:r>
          </w:p>
        </w:tc>
        <w:tc>
          <w:tcPr>
            <w:tcW w:w="3365" w:type="dxa"/>
            <w:vAlign w:val="center"/>
          </w:tcPr>
          <w:p>
            <w:pPr>
              <w:rPr>
                <w:rFonts w:ascii="宋体" w:hAnsi="宋体" w:eastAsia="宋体" w:cs="Times New Roman"/>
                <w:szCs w:val="21"/>
              </w:rPr>
            </w:pPr>
            <w:r>
              <w:rPr>
                <w:rFonts w:hint="eastAsia" w:ascii="宋体" w:hAnsi="宋体" w:eastAsia="宋体" w:cs="Times New Roman"/>
                <w:szCs w:val="21"/>
              </w:rPr>
              <w:t>免疫学检验</w:t>
            </w:r>
          </w:p>
        </w:tc>
        <w:tc>
          <w:tcPr>
            <w:tcW w:w="1342" w:type="dxa"/>
            <w:tcBorders>
              <w:left w:val="single" w:color="auto" w:sz="4" w:space="0"/>
              <w:right w:val="single" w:color="auto" w:sz="4" w:space="0"/>
            </w:tcBorders>
            <w:vAlign w:val="center"/>
          </w:tcPr>
          <w:p>
            <w:pPr>
              <w:widowControl/>
              <w:ind w:firstLine="210" w:firstLineChars="100"/>
              <w:rPr>
                <w:rFonts w:ascii="宋体" w:hAnsi="宋体" w:eastAsia="宋体" w:cs="Times New Roman"/>
                <w:szCs w:val="21"/>
              </w:rPr>
            </w:pPr>
            <w:r>
              <w:rPr>
                <w:rFonts w:hint="eastAsia" w:ascii="宋体" w:hAnsi="宋体" w:eastAsia="宋体" w:cs="Times New Roman"/>
                <w:szCs w:val="21"/>
              </w:rPr>
              <w:t>徐顺清</w:t>
            </w:r>
          </w:p>
        </w:tc>
        <w:tc>
          <w:tcPr>
            <w:tcW w:w="1938" w:type="dxa"/>
            <w:tcBorders>
              <w:right w:val="single" w:color="auto" w:sz="4" w:space="0"/>
            </w:tcBorders>
            <w:vAlign w:val="center"/>
          </w:tcPr>
          <w:p>
            <w:pPr>
              <w:widowControl/>
              <w:ind w:firstLine="199" w:firstLineChars="95"/>
              <w:rPr>
                <w:rFonts w:ascii="宋体" w:hAnsi="宋体" w:eastAsia="宋体" w:cs="Times New Roman"/>
                <w:szCs w:val="21"/>
              </w:rPr>
            </w:pPr>
            <w:r>
              <w:rPr>
                <w:rFonts w:hint="eastAsia" w:ascii="宋体" w:hAnsi="宋体" w:eastAsia="宋体" w:cs="Times New Roman"/>
                <w:szCs w:val="21"/>
              </w:rPr>
              <w:t>人民卫生出版社</w:t>
            </w:r>
          </w:p>
        </w:tc>
        <w:tc>
          <w:tcPr>
            <w:tcW w:w="1076" w:type="dxa"/>
            <w:vAlign w:val="center"/>
          </w:tcPr>
          <w:p>
            <w:pPr>
              <w:widowControl/>
              <w:ind w:firstLine="210" w:firstLineChars="100"/>
              <w:rPr>
                <w:rFonts w:ascii="宋体" w:hAnsi="宋体" w:eastAsia="宋体" w:cs="Times New Roman"/>
                <w:szCs w:val="21"/>
              </w:rPr>
            </w:pPr>
            <w:r>
              <w:rPr>
                <w:rFonts w:hint="eastAsia" w:ascii="宋体" w:hAnsi="宋体" w:eastAsia="宋体" w:cs="Times New Roman"/>
                <w:szCs w:val="21"/>
              </w:rPr>
              <w:t>2006</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210" w:firstLineChars="100"/>
              <w:rPr>
                <w:rFonts w:ascii="宋体" w:hAnsi="宋体" w:eastAsia="宋体" w:cs="宋体"/>
                <w:kern w:val="0"/>
                <w:szCs w:val="21"/>
              </w:rPr>
            </w:pPr>
            <w:r>
              <w:rPr>
                <w:rFonts w:hint="eastAsia" w:ascii="宋体" w:hAnsi="宋体" w:eastAsia="宋体" w:cs="宋体"/>
                <w:kern w:val="0"/>
                <w:szCs w:val="21"/>
              </w:rPr>
              <w:t>5</w:t>
            </w:r>
          </w:p>
        </w:tc>
        <w:tc>
          <w:tcPr>
            <w:tcW w:w="3365" w:type="dxa"/>
            <w:vAlign w:val="center"/>
          </w:tcPr>
          <w:p>
            <w:pPr>
              <w:rPr>
                <w:rFonts w:ascii="宋体" w:hAnsi="宋体" w:eastAsia="宋体" w:cs="Times New Roman"/>
                <w:szCs w:val="21"/>
              </w:rPr>
            </w:pPr>
            <w:r>
              <w:rPr>
                <w:rFonts w:hint="eastAsia" w:ascii="宋体" w:hAnsi="宋体" w:eastAsia="宋体" w:cs="Times New Roman"/>
                <w:szCs w:val="21"/>
              </w:rPr>
              <w:t>血液学检验</w:t>
            </w:r>
          </w:p>
        </w:tc>
        <w:tc>
          <w:tcPr>
            <w:tcW w:w="1342" w:type="dxa"/>
            <w:tcBorders>
              <w:left w:val="single" w:color="auto" w:sz="4" w:space="0"/>
              <w:right w:val="single" w:color="auto" w:sz="4" w:space="0"/>
            </w:tcBorders>
            <w:vAlign w:val="center"/>
          </w:tcPr>
          <w:p>
            <w:pPr>
              <w:widowControl/>
              <w:ind w:firstLine="210" w:firstLineChars="100"/>
              <w:rPr>
                <w:rFonts w:ascii="宋体" w:hAnsi="宋体" w:eastAsia="宋体" w:cs="Times New Roman"/>
                <w:szCs w:val="21"/>
              </w:rPr>
            </w:pPr>
            <w:r>
              <w:rPr>
                <w:rFonts w:hint="eastAsia" w:ascii="宋体" w:hAnsi="宋体" w:eastAsia="宋体" w:cs="Times New Roman"/>
                <w:szCs w:val="21"/>
              </w:rPr>
              <w:t>侯振江</w:t>
            </w:r>
          </w:p>
        </w:tc>
        <w:tc>
          <w:tcPr>
            <w:tcW w:w="1938" w:type="dxa"/>
            <w:tcBorders>
              <w:right w:val="single" w:color="auto" w:sz="4" w:space="0"/>
            </w:tcBorders>
            <w:vAlign w:val="center"/>
          </w:tcPr>
          <w:p>
            <w:pPr>
              <w:widowControl/>
              <w:ind w:firstLine="199" w:firstLineChars="95"/>
              <w:rPr>
                <w:rFonts w:ascii="宋体" w:hAnsi="宋体" w:eastAsia="宋体" w:cs="Times New Roman"/>
                <w:szCs w:val="21"/>
              </w:rPr>
            </w:pPr>
            <w:r>
              <w:rPr>
                <w:rFonts w:hint="eastAsia" w:ascii="宋体" w:hAnsi="宋体" w:eastAsia="宋体" w:cs="Times New Roman"/>
                <w:szCs w:val="21"/>
              </w:rPr>
              <w:t>人民卫生出版社</w:t>
            </w:r>
          </w:p>
        </w:tc>
        <w:tc>
          <w:tcPr>
            <w:tcW w:w="1076" w:type="dxa"/>
            <w:vAlign w:val="center"/>
          </w:tcPr>
          <w:p>
            <w:pPr>
              <w:widowControl/>
              <w:ind w:firstLine="210" w:firstLineChars="100"/>
              <w:rPr>
                <w:rFonts w:ascii="宋体" w:hAnsi="宋体" w:eastAsia="宋体" w:cs="Times New Roman"/>
                <w:szCs w:val="21"/>
              </w:rPr>
            </w:pPr>
            <w:r>
              <w:rPr>
                <w:rFonts w:hint="eastAsia" w:ascii="宋体" w:hAnsi="宋体" w:eastAsia="宋体" w:cs="Times New Roman"/>
                <w:szCs w:val="21"/>
              </w:rPr>
              <w:t>2010</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210" w:firstLineChars="100"/>
              <w:rPr>
                <w:rFonts w:ascii="宋体" w:hAnsi="宋体" w:eastAsia="宋体" w:cs="宋体"/>
                <w:kern w:val="0"/>
                <w:szCs w:val="21"/>
              </w:rPr>
            </w:pPr>
            <w:r>
              <w:rPr>
                <w:rFonts w:hint="eastAsia" w:ascii="宋体" w:hAnsi="宋体" w:eastAsia="宋体" w:cs="宋体"/>
                <w:kern w:val="0"/>
                <w:szCs w:val="21"/>
              </w:rPr>
              <w:t>6</w:t>
            </w:r>
          </w:p>
        </w:tc>
        <w:tc>
          <w:tcPr>
            <w:tcW w:w="3365" w:type="dxa"/>
            <w:vAlign w:val="center"/>
          </w:tcPr>
          <w:p>
            <w:pPr>
              <w:rPr>
                <w:rFonts w:ascii="宋体" w:hAnsi="宋体" w:eastAsia="宋体" w:cs="Times New Roman"/>
                <w:szCs w:val="21"/>
              </w:rPr>
            </w:pPr>
            <w:r>
              <w:rPr>
                <w:rFonts w:hint="eastAsia" w:ascii="宋体" w:hAnsi="宋体" w:eastAsia="宋体" w:cs="Times New Roman"/>
                <w:szCs w:val="21"/>
              </w:rPr>
              <w:t>现代检验医学仪器分析技术与应用</w:t>
            </w:r>
          </w:p>
        </w:tc>
        <w:tc>
          <w:tcPr>
            <w:tcW w:w="1342" w:type="dxa"/>
            <w:tcBorders>
              <w:left w:val="single" w:color="auto" w:sz="4" w:space="0"/>
              <w:right w:val="single" w:color="auto" w:sz="4" w:space="0"/>
            </w:tcBorders>
            <w:vAlign w:val="center"/>
          </w:tcPr>
          <w:p>
            <w:pPr>
              <w:widowControl/>
              <w:ind w:firstLine="210" w:firstLineChars="100"/>
              <w:rPr>
                <w:rFonts w:ascii="宋体" w:hAnsi="宋体" w:eastAsia="宋体" w:cs="Times New Roman"/>
                <w:szCs w:val="21"/>
              </w:rPr>
            </w:pPr>
            <w:r>
              <w:rPr>
                <w:rFonts w:hint="eastAsia" w:ascii="宋体" w:hAnsi="宋体" w:eastAsia="宋体" w:cs="Times New Roman"/>
                <w:szCs w:val="21"/>
              </w:rPr>
              <w:t>朱根娣</w:t>
            </w:r>
          </w:p>
        </w:tc>
        <w:tc>
          <w:tcPr>
            <w:tcW w:w="1938" w:type="dxa"/>
            <w:tcBorders>
              <w:right w:val="single" w:color="auto" w:sz="4" w:space="0"/>
            </w:tcBorders>
            <w:vAlign w:val="center"/>
          </w:tcPr>
          <w:p>
            <w:pPr>
              <w:widowControl/>
              <w:rPr>
                <w:rFonts w:ascii="宋体" w:hAnsi="宋体" w:eastAsia="宋体" w:cs="Times New Roman"/>
                <w:szCs w:val="21"/>
              </w:rPr>
            </w:pPr>
            <w:r>
              <w:rPr>
                <w:rFonts w:hint="eastAsia" w:ascii="宋体" w:hAnsi="宋体" w:eastAsia="宋体" w:cs="Times New Roman"/>
                <w:szCs w:val="21"/>
              </w:rPr>
              <w:t>上海科学技术文献出版社</w:t>
            </w:r>
          </w:p>
        </w:tc>
        <w:tc>
          <w:tcPr>
            <w:tcW w:w="1076" w:type="dxa"/>
            <w:vAlign w:val="center"/>
          </w:tcPr>
          <w:p>
            <w:pPr>
              <w:widowControl/>
              <w:ind w:firstLine="210" w:firstLineChars="100"/>
              <w:rPr>
                <w:rFonts w:ascii="宋体" w:hAnsi="宋体" w:eastAsia="宋体" w:cs="Times New Roman"/>
                <w:szCs w:val="21"/>
              </w:rPr>
            </w:pPr>
            <w:r>
              <w:rPr>
                <w:rFonts w:hint="eastAsia" w:ascii="宋体" w:hAnsi="宋体" w:eastAsia="宋体" w:cs="Times New Roman"/>
                <w:szCs w:val="21"/>
              </w:rPr>
              <w:t>2005</w:t>
            </w:r>
          </w:p>
        </w:tc>
      </w:tr>
    </w:tbl>
    <w:p>
      <w:pPr>
        <w:spacing w:before="156" w:beforeLines="50"/>
        <w:ind w:firstLine="480"/>
        <w:rPr>
          <w:rFonts w:ascii="宋体" w:hAnsi="宋体" w:eastAsia="宋体" w:cs="宋体"/>
          <w:kern w:val="0"/>
        </w:rPr>
      </w:pPr>
      <w:r>
        <w:rPr>
          <w:rFonts w:hint="eastAsia" w:ascii="宋体" w:hAnsi="宋体" w:eastAsia="宋体" w:cs="宋体"/>
          <w:kern w:val="0"/>
        </w:rPr>
        <w:t>另有仪器使用说明书、检验士资格考试大纲</w:t>
      </w:r>
    </w:p>
    <w:p>
      <w:pPr>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㈡教学建议</w:t>
      </w:r>
    </w:p>
    <w:p>
      <w:pPr>
        <w:ind w:firstLine="315" w:firstLineChars="150"/>
        <w:rPr>
          <w:rFonts w:ascii="宋体" w:hAnsi="宋体" w:eastAsia="宋体" w:cs="Times New Roman"/>
          <w:bCs/>
        </w:rPr>
      </w:pPr>
      <w:r>
        <w:rPr>
          <w:rFonts w:hint="eastAsia" w:ascii="宋体" w:hAnsi="宋体" w:eastAsia="宋体" w:cs="Times New Roman"/>
          <w:bCs/>
        </w:rPr>
        <w:t>⒈教学模式</w:t>
      </w:r>
    </w:p>
    <w:p>
      <w:pPr>
        <w:ind w:firstLine="315" w:firstLineChars="150"/>
        <w:rPr>
          <w:rFonts w:ascii="宋体" w:hAnsi="宋体" w:eastAsia="宋体" w:cs="Times New Roman"/>
          <w:bCs/>
        </w:rPr>
      </w:pPr>
      <w:r>
        <w:rPr>
          <w:rFonts w:hint="eastAsia" w:ascii="宋体" w:hAnsi="宋体" w:eastAsia="宋体" w:cs="Times New Roman"/>
          <w:bCs/>
        </w:rPr>
        <w:t>“项目引领·任务驱动”式教学模式</w:t>
      </w:r>
    </w:p>
    <w:p>
      <w:pPr>
        <w:ind w:firstLine="315" w:firstLineChars="150"/>
        <w:rPr>
          <w:rFonts w:ascii="宋体" w:hAnsi="宋体" w:eastAsia="宋体" w:cs="Times New Roman"/>
          <w:bCs/>
        </w:rPr>
      </w:pPr>
      <w:r>
        <w:rPr>
          <w:rFonts w:hint="eastAsia" w:ascii="宋体" w:hAnsi="宋体" w:eastAsia="宋体" w:cs="Times New Roman"/>
          <w:bCs/>
        </w:rPr>
        <w:t>教学场地设校内和校外实训基地交替进行。基于模拟和真实的工作环境，采用符合学生认知规律的“项目引领·任务驱动”的教学模式。先通过视频看临床工作人员如何使用仪器、进行项目检测；然后在校内实验室对应检验仪器或多媒体讲仪器原理、构造、使用权方法、编程、可检验的项目、仪器的优缺点，常见故障原因及排除，并按检验项目用自采的标本练习仪器的使用。并根据实际报告单样子上交检测结果。</w:t>
      </w:r>
    </w:p>
    <w:p>
      <w:pPr>
        <w:ind w:firstLine="315" w:firstLineChars="150"/>
        <w:rPr>
          <w:rFonts w:ascii="宋体" w:hAnsi="宋体" w:eastAsia="宋体" w:cs="Times New Roman"/>
          <w:bCs/>
        </w:rPr>
      </w:pPr>
      <w:r>
        <w:rPr>
          <w:rFonts w:hint="eastAsia" w:ascii="宋体" w:hAnsi="宋体" w:eastAsia="宋体" w:cs="Times New Roman"/>
          <w:bCs/>
        </w:rPr>
        <w:t>⒉教学方法</w:t>
      </w:r>
    </w:p>
    <w:p>
      <w:pPr>
        <w:ind w:firstLine="315" w:firstLineChars="150"/>
        <w:rPr>
          <w:rFonts w:ascii="宋体" w:hAnsi="宋体" w:eastAsia="宋体" w:cs="Times New Roman"/>
          <w:bCs/>
        </w:rPr>
      </w:pPr>
      <w:r>
        <w:rPr>
          <w:rFonts w:hint="eastAsia" w:ascii="宋体" w:hAnsi="宋体" w:eastAsia="宋体" w:cs="Times New Roman"/>
          <w:bCs/>
        </w:rPr>
        <w:t>分组学习：以10人为一组，由实训指导教师分组指导操作。每组把本次教学要点设立几个问题，通过学生讨论，教师引导，在实训过程式中找出答案。总结成败原因、工作中注意事项。</w:t>
      </w:r>
    </w:p>
    <w:p>
      <w:pPr>
        <w:ind w:firstLine="315" w:firstLineChars="150"/>
        <w:rPr>
          <w:rFonts w:ascii="宋体" w:hAnsi="宋体" w:eastAsia="宋体" w:cs="Times New Roman"/>
          <w:bCs/>
        </w:rPr>
      </w:pPr>
      <w:r>
        <w:rPr>
          <w:rFonts w:hint="eastAsia" w:ascii="宋体" w:hAnsi="宋体" w:eastAsia="宋体" w:cs="Times New Roman"/>
          <w:bCs/>
        </w:rPr>
        <w:t>同一项目不同仪器比较性训练：选取医院检验遗弃的不用的标本，通过对患者实际检测项目的再检验，并对检测同一项目所用的不同仪器进行比较，与医所用检测方案结果再对比。了解不同检测方法的优缺点，用具体病例说明检验仪器应用的意义。</w:t>
      </w:r>
    </w:p>
    <w:p>
      <w:pPr>
        <w:ind w:firstLine="315" w:firstLineChars="150"/>
        <w:rPr>
          <w:rFonts w:ascii="宋体" w:hAnsi="宋体" w:eastAsia="宋体" w:cs="Times New Roman"/>
          <w:bCs/>
        </w:rPr>
      </w:pPr>
      <w:r>
        <w:rPr>
          <w:rFonts w:hint="eastAsia" w:ascii="宋体" w:hAnsi="宋体" w:eastAsia="宋体" w:cs="Times New Roman"/>
          <w:bCs/>
        </w:rPr>
        <w:t>⒊教学手段</w:t>
      </w:r>
    </w:p>
    <w:p>
      <w:pPr>
        <w:ind w:firstLine="315" w:firstLineChars="150"/>
        <w:rPr>
          <w:rFonts w:ascii="宋体" w:hAnsi="宋体" w:eastAsia="宋体" w:cs="Times New Roman"/>
          <w:bCs/>
        </w:rPr>
      </w:pPr>
      <w:r>
        <w:rPr>
          <w:rFonts w:hint="eastAsia" w:ascii="宋体" w:hAnsi="宋体" w:eastAsia="宋体" w:cs="Times New Roman"/>
          <w:bCs/>
        </w:rPr>
        <w:t>本课程采用教师讲授与演示、技能训练和临床见习为主要手段。充分运用视频、电子图书等现代教学手段。</w:t>
      </w:r>
    </w:p>
    <w:p>
      <w:pPr>
        <w:ind w:firstLine="315" w:firstLineChars="150"/>
        <w:rPr>
          <w:rFonts w:ascii="宋体" w:hAnsi="宋体" w:eastAsia="宋体" w:cs="Times New Roman"/>
          <w:bCs/>
        </w:rPr>
      </w:pPr>
      <w:r>
        <w:rPr>
          <w:rFonts w:hint="eastAsia" w:ascii="宋体" w:hAnsi="宋体" w:eastAsia="宋体" w:cs="Times New Roman"/>
          <w:bCs/>
        </w:rPr>
        <w:t>⒋教学情境</w:t>
      </w:r>
    </w:p>
    <w:p>
      <w:pPr>
        <w:ind w:firstLine="315" w:firstLineChars="150"/>
        <w:rPr>
          <w:rFonts w:ascii="宋体" w:hAnsi="宋体" w:eastAsia="宋体" w:cs="Times New Roman"/>
          <w:bCs/>
        </w:rPr>
      </w:pPr>
      <w:r>
        <w:rPr>
          <w:rFonts w:hint="eastAsia" w:ascii="宋体" w:hAnsi="宋体" w:eastAsia="宋体" w:cs="Times New Roman"/>
          <w:bCs/>
        </w:rPr>
        <w:t>本课程主要以医院真实的工作任务创设教学情境。</w:t>
      </w:r>
    </w:p>
    <w:p>
      <w:pPr>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㈢教学基本条件</w:t>
      </w:r>
    </w:p>
    <w:p>
      <w:pPr>
        <w:ind w:firstLine="315" w:firstLineChars="150"/>
        <w:rPr>
          <w:rFonts w:ascii="宋体" w:hAnsi="宋体" w:eastAsia="宋体" w:cs="Times New Roman"/>
          <w:bCs/>
        </w:rPr>
      </w:pPr>
      <w:r>
        <w:rPr>
          <w:rFonts w:hint="eastAsia" w:ascii="宋体" w:hAnsi="宋体" w:eastAsia="宋体" w:cs="Times New Roman"/>
          <w:bCs/>
        </w:rPr>
        <w:t>⒈教学团队</w:t>
      </w:r>
    </w:p>
    <w:p>
      <w:pPr>
        <w:ind w:firstLine="315" w:firstLineChars="150"/>
        <w:rPr>
          <w:rFonts w:ascii="宋体" w:hAnsi="宋体" w:eastAsia="宋体" w:cs="Times New Roman"/>
          <w:bCs/>
        </w:rPr>
      </w:pPr>
      <w:r>
        <w:rPr>
          <w:rFonts w:hint="eastAsia" w:ascii="宋体" w:hAnsi="宋体" w:eastAsia="宋体" w:cs="Times New Roman"/>
          <w:bCs/>
        </w:rPr>
        <w:t xml:space="preserve">教师队伍硕士研究生学历要求2人，大学本科学历4人，兼职教师要求1人。教师队伍学历层次高，结构合理。 </w:t>
      </w:r>
    </w:p>
    <w:p>
      <w:pPr>
        <w:ind w:firstLine="315" w:firstLineChars="150"/>
        <w:rPr>
          <w:rFonts w:ascii="宋体" w:hAnsi="宋体" w:eastAsia="宋体" w:cs="Times New Roman"/>
          <w:bCs/>
        </w:rPr>
      </w:pPr>
      <w:r>
        <w:rPr>
          <w:rFonts w:hint="eastAsia" w:ascii="宋体" w:hAnsi="宋体" w:eastAsia="宋体" w:cs="Times New Roman"/>
          <w:bCs/>
        </w:rPr>
        <w:t>⒉校内实训</w:t>
      </w:r>
    </w:p>
    <w:p>
      <w:pPr>
        <w:ind w:firstLine="315" w:firstLineChars="150"/>
        <w:rPr>
          <w:rFonts w:ascii="宋体" w:hAnsi="宋体" w:eastAsia="宋体" w:cs="Times New Roman"/>
          <w:bCs/>
        </w:rPr>
      </w:pPr>
      <w:r>
        <w:rPr>
          <w:rFonts w:hint="eastAsia" w:ascii="宋体" w:hAnsi="宋体" w:eastAsia="宋体" w:cs="Times New Roman"/>
          <w:bCs/>
        </w:rPr>
        <w:t>仪器设备可见分光光度计、血细胞分析仪、尿液分析仪仪、酶标仪、电脑洗板机、电泳仪、离心机、血细胞分析仪、全自动血流分析仪、凝血分析仪、全自动生化分析仪、微量加样器。</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9"/>
        <w:gridCol w:w="2085"/>
        <w:gridCol w:w="1288"/>
        <w:gridCol w:w="843"/>
        <w:gridCol w:w="2317"/>
        <w:gridCol w:w="1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3" w:hRule="atLeast"/>
        </w:trPr>
        <w:tc>
          <w:tcPr>
            <w:tcW w:w="969" w:type="dxa"/>
            <w:tcBorders>
              <w:right w:val="single" w:color="auto" w:sz="4" w:space="0"/>
            </w:tcBorders>
            <w:vAlign w:val="center"/>
          </w:tcPr>
          <w:p>
            <w:pPr>
              <w:widowControl/>
              <w:jc w:val="center"/>
              <w:rPr>
                <w:rFonts w:ascii="宋体" w:hAnsi="Times New Roman" w:eastAsia="宋体" w:cs="Times New Roman"/>
                <w:b/>
                <w:kern w:val="0"/>
                <w:szCs w:val="21"/>
                <w:lang w:eastAsia="en-US"/>
              </w:rPr>
            </w:pPr>
            <w:r>
              <w:rPr>
                <w:rFonts w:hint="eastAsia" w:ascii="宋体" w:hAnsi="宋体" w:eastAsia="宋体" w:cs="Times New Roman"/>
                <w:b/>
                <w:kern w:val="0"/>
                <w:szCs w:val="21"/>
                <w:lang w:eastAsia="en-US"/>
              </w:rPr>
              <w:t>序号</w:t>
            </w:r>
          </w:p>
        </w:tc>
        <w:tc>
          <w:tcPr>
            <w:tcW w:w="2085" w:type="dxa"/>
            <w:tcBorders>
              <w:left w:val="single" w:color="auto" w:sz="4" w:space="0"/>
            </w:tcBorders>
            <w:vAlign w:val="center"/>
          </w:tcPr>
          <w:p>
            <w:pPr>
              <w:widowControl/>
              <w:jc w:val="center"/>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lang w:eastAsia="en-US"/>
              </w:rPr>
              <w:t>主要设备名称</w:t>
            </w:r>
          </w:p>
        </w:tc>
        <w:tc>
          <w:tcPr>
            <w:tcW w:w="1288" w:type="dxa"/>
            <w:tcBorders>
              <w:right w:val="single" w:color="auto" w:sz="4" w:space="0"/>
            </w:tcBorders>
            <w:vAlign w:val="center"/>
          </w:tcPr>
          <w:p>
            <w:pPr>
              <w:widowControl/>
              <w:jc w:val="center"/>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lang w:eastAsia="en-US"/>
              </w:rPr>
              <w:t>数量（台）</w:t>
            </w:r>
          </w:p>
        </w:tc>
        <w:tc>
          <w:tcPr>
            <w:tcW w:w="843" w:type="dxa"/>
            <w:tcBorders>
              <w:right w:val="single" w:color="auto" w:sz="4" w:space="0"/>
            </w:tcBorders>
            <w:vAlign w:val="center"/>
          </w:tcPr>
          <w:p>
            <w:pPr>
              <w:widowControl/>
              <w:jc w:val="center"/>
              <w:rPr>
                <w:rFonts w:ascii="宋体" w:hAnsi="Times New Roman" w:eastAsia="宋体" w:cs="Times New Roman"/>
                <w:b/>
                <w:kern w:val="0"/>
                <w:szCs w:val="21"/>
                <w:lang w:eastAsia="en-US"/>
              </w:rPr>
            </w:pPr>
            <w:r>
              <w:rPr>
                <w:rFonts w:hint="eastAsia" w:ascii="宋体" w:hAnsi="宋体" w:eastAsia="宋体" w:cs="Times New Roman"/>
                <w:b/>
                <w:kern w:val="0"/>
                <w:szCs w:val="21"/>
                <w:lang w:eastAsia="en-US"/>
              </w:rPr>
              <w:t>序号</w:t>
            </w:r>
          </w:p>
        </w:tc>
        <w:tc>
          <w:tcPr>
            <w:tcW w:w="2317" w:type="dxa"/>
            <w:tcBorders>
              <w:right w:val="single" w:color="auto" w:sz="4" w:space="0"/>
            </w:tcBorders>
            <w:vAlign w:val="center"/>
          </w:tcPr>
          <w:p>
            <w:pPr>
              <w:widowControl/>
              <w:jc w:val="center"/>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lang w:eastAsia="en-US"/>
              </w:rPr>
              <w:t>主要设备名称</w:t>
            </w:r>
          </w:p>
        </w:tc>
        <w:tc>
          <w:tcPr>
            <w:tcW w:w="1265" w:type="dxa"/>
            <w:tcBorders>
              <w:left w:val="single" w:color="auto" w:sz="4" w:space="0"/>
            </w:tcBorders>
            <w:vAlign w:val="center"/>
          </w:tcPr>
          <w:p>
            <w:pPr>
              <w:widowControl/>
              <w:jc w:val="center"/>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lang w:eastAsia="en-US"/>
              </w:rPr>
              <w:t>数量（台）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9" w:hRule="atLeast"/>
        </w:trPr>
        <w:tc>
          <w:tcPr>
            <w:tcW w:w="969" w:type="dxa"/>
            <w:vAlign w:val="center"/>
          </w:tcPr>
          <w:p>
            <w:pPr>
              <w:widowControl/>
              <w:jc w:val="center"/>
              <w:rPr>
                <w:rFonts w:ascii="宋体" w:hAnsi="Times New Roman" w:eastAsia="宋体" w:cs="Times New Roman"/>
                <w:kern w:val="0"/>
                <w:szCs w:val="21"/>
                <w:lang w:eastAsia="en-US"/>
              </w:rPr>
            </w:pPr>
            <w:r>
              <w:rPr>
                <w:rFonts w:ascii="宋体" w:hAnsi="宋体" w:eastAsia="宋体" w:cs="Times New Roman"/>
                <w:kern w:val="0"/>
                <w:szCs w:val="21"/>
                <w:lang w:eastAsia="en-US"/>
              </w:rPr>
              <w:t>1</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分光光度计</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w:t>
            </w:r>
          </w:p>
        </w:tc>
        <w:tc>
          <w:tcPr>
            <w:tcW w:w="843" w:type="dxa"/>
            <w:tcBorders>
              <w:right w:val="single" w:color="auto" w:sz="4" w:space="0"/>
            </w:tcBorders>
            <w:vAlign w:val="center"/>
          </w:tcPr>
          <w:p>
            <w:pPr>
              <w:widowControl/>
              <w:jc w:val="center"/>
              <w:rPr>
                <w:rFonts w:ascii="宋体" w:hAnsi="Times New Roman" w:eastAsia="宋体" w:cs="Times New Roman"/>
                <w:kern w:val="0"/>
                <w:szCs w:val="21"/>
              </w:rPr>
            </w:pPr>
            <w:r>
              <w:rPr>
                <w:rFonts w:ascii="宋体" w:hAnsi="宋体" w:eastAsia="宋体" w:cs="Times New Roman"/>
                <w:kern w:val="0"/>
                <w:szCs w:val="21"/>
                <w:lang w:eastAsia="en-US"/>
              </w:rPr>
              <w:t>1</w:t>
            </w:r>
            <w:r>
              <w:rPr>
                <w:rFonts w:hint="eastAsia" w:ascii="宋体" w:hAnsi="宋体" w:eastAsia="宋体" w:cs="Times New Roman"/>
                <w:kern w:val="0"/>
                <w:szCs w:val="21"/>
              </w:rPr>
              <w:t>5</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双目显微镜</w:t>
            </w:r>
          </w:p>
        </w:tc>
        <w:tc>
          <w:tcPr>
            <w:tcW w:w="1265" w:type="dxa"/>
            <w:tcBorders>
              <w:left w:val="single" w:color="auto" w:sz="4" w:space="0"/>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2" w:hRule="atLeast"/>
        </w:trPr>
        <w:tc>
          <w:tcPr>
            <w:tcW w:w="969" w:type="dxa"/>
            <w:vAlign w:val="center"/>
          </w:tcPr>
          <w:p>
            <w:pPr>
              <w:widowControl/>
              <w:jc w:val="center"/>
              <w:rPr>
                <w:rFonts w:ascii="宋体" w:hAnsi="Times New Roman" w:eastAsia="宋体" w:cs="Times New Roman"/>
                <w:kern w:val="0"/>
                <w:szCs w:val="21"/>
                <w:lang w:eastAsia="en-US"/>
              </w:rPr>
            </w:pPr>
            <w:r>
              <w:rPr>
                <w:rFonts w:ascii="宋体" w:hAnsi="宋体" w:eastAsia="宋体" w:cs="Times New Roman"/>
                <w:kern w:val="0"/>
                <w:szCs w:val="21"/>
                <w:lang w:eastAsia="en-US"/>
              </w:rPr>
              <w:t>2</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水浴箱</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w:t>
            </w:r>
          </w:p>
        </w:tc>
        <w:tc>
          <w:tcPr>
            <w:tcW w:w="843" w:type="dxa"/>
            <w:tcBorders>
              <w:right w:val="single" w:color="auto" w:sz="4" w:space="0"/>
            </w:tcBorders>
            <w:vAlign w:val="center"/>
          </w:tcPr>
          <w:p>
            <w:pPr>
              <w:widowControl/>
              <w:jc w:val="center"/>
              <w:rPr>
                <w:rFonts w:ascii="宋体" w:hAnsi="Times New Roman" w:eastAsia="宋体" w:cs="Times New Roman"/>
                <w:kern w:val="0"/>
                <w:szCs w:val="21"/>
              </w:rPr>
            </w:pPr>
            <w:r>
              <w:rPr>
                <w:rFonts w:hint="eastAsia" w:ascii="宋体" w:hAnsi="宋体" w:eastAsia="宋体" w:cs="Times New Roman"/>
                <w:kern w:val="0"/>
                <w:szCs w:val="21"/>
              </w:rPr>
              <w:t>16</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奥林巴斯显微镜</w:t>
            </w:r>
          </w:p>
        </w:tc>
        <w:tc>
          <w:tcPr>
            <w:tcW w:w="1265" w:type="dxa"/>
            <w:tcBorders>
              <w:left w:val="single" w:color="auto" w:sz="4" w:space="0"/>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2"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3</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离心机</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2</w:t>
            </w:r>
          </w:p>
        </w:tc>
        <w:tc>
          <w:tcPr>
            <w:tcW w:w="843" w:type="dxa"/>
            <w:tcBorders>
              <w:right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17</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普通显微镜</w:t>
            </w:r>
          </w:p>
        </w:tc>
        <w:tc>
          <w:tcPr>
            <w:tcW w:w="1265" w:type="dxa"/>
            <w:tcBorders>
              <w:left w:val="single" w:color="auto" w:sz="4" w:space="0"/>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3" w:hRule="atLeast"/>
        </w:trPr>
        <w:tc>
          <w:tcPr>
            <w:tcW w:w="969" w:type="dxa"/>
            <w:tcBorders>
              <w:top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4</w:t>
            </w:r>
          </w:p>
        </w:tc>
        <w:tc>
          <w:tcPr>
            <w:tcW w:w="2085" w:type="dxa"/>
            <w:tcBorders>
              <w:top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低温冰箱</w:t>
            </w:r>
          </w:p>
        </w:tc>
        <w:tc>
          <w:tcPr>
            <w:tcW w:w="1288" w:type="dxa"/>
            <w:tcBorders>
              <w:top w:val="single" w:color="auto" w:sz="4" w:space="0"/>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w:t>
            </w:r>
          </w:p>
        </w:tc>
        <w:tc>
          <w:tcPr>
            <w:tcW w:w="843" w:type="dxa"/>
            <w:tcBorders>
              <w:top w:val="single" w:color="auto" w:sz="4" w:space="0"/>
              <w:right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18</w:t>
            </w:r>
          </w:p>
        </w:tc>
        <w:tc>
          <w:tcPr>
            <w:tcW w:w="2317" w:type="dxa"/>
            <w:tcBorders>
              <w:top w:val="single" w:color="auto" w:sz="4" w:space="0"/>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电脑</w:t>
            </w:r>
          </w:p>
        </w:tc>
        <w:tc>
          <w:tcPr>
            <w:tcW w:w="1265" w:type="dxa"/>
            <w:tcBorders>
              <w:top w:val="single" w:color="auto" w:sz="4" w:space="0"/>
              <w:left w:val="single" w:color="auto" w:sz="4" w:space="0"/>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5</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酶标仪</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w:t>
            </w:r>
          </w:p>
        </w:tc>
        <w:tc>
          <w:tcPr>
            <w:tcW w:w="843" w:type="dxa"/>
            <w:tcBorders>
              <w:right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19</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原子吸收分光仪</w:t>
            </w:r>
          </w:p>
        </w:tc>
        <w:tc>
          <w:tcPr>
            <w:tcW w:w="1265" w:type="dxa"/>
            <w:tcBorders>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969" w:type="dxa"/>
            <w:tcBorders>
              <w:top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6</w:t>
            </w:r>
          </w:p>
        </w:tc>
        <w:tc>
          <w:tcPr>
            <w:tcW w:w="2085" w:type="dxa"/>
            <w:tcBorders>
              <w:top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洗板仪</w:t>
            </w:r>
          </w:p>
        </w:tc>
        <w:tc>
          <w:tcPr>
            <w:tcW w:w="1288" w:type="dxa"/>
            <w:tcBorders>
              <w:top w:val="single" w:color="auto" w:sz="4" w:space="0"/>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w:t>
            </w:r>
          </w:p>
        </w:tc>
        <w:tc>
          <w:tcPr>
            <w:tcW w:w="843" w:type="dxa"/>
            <w:tcBorders>
              <w:top w:val="single" w:color="auto" w:sz="4" w:space="0"/>
              <w:right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20</w:t>
            </w:r>
          </w:p>
        </w:tc>
        <w:tc>
          <w:tcPr>
            <w:tcW w:w="2317" w:type="dxa"/>
            <w:tcBorders>
              <w:top w:val="single" w:color="auto" w:sz="4" w:space="0"/>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火焰光度仪</w:t>
            </w:r>
          </w:p>
        </w:tc>
        <w:tc>
          <w:tcPr>
            <w:tcW w:w="1265" w:type="dxa"/>
            <w:tcBorders>
              <w:top w:val="single" w:color="auto" w:sz="4" w:space="0"/>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7</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超净工作台</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3</w:t>
            </w:r>
          </w:p>
        </w:tc>
        <w:tc>
          <w:tcPr>
            <w:tcW w:w="843" w:type="dxa"/>
            <w:tcBorders>
              <w:righ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21</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离子交换层析仪</w:t>
            </w:r>
          </w:p>
        </w:tc>
        <w:tc>
          <w:tcPr>
            <w:tcW w:w="1265" w:type="dxa"/>
            <w:tcBorders>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8"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8</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灭菌锅</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w:t>
            </w:r>
          </w:p>
        </w:tc>
        <w:tc>
          <w:tcPr>
            <w:tcW w:w="843" w:type="dxa"/>
            <w:tcBorders>
              <w:righ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22</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尿液分析仪</w:t>
            </w:r>
          </w:p>
        </w:tc>
        <w:tc>
          <w:tcPr>
            <w:tcW w:w="1265" w:type="dxa"/>
            <w:tcBorders>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6"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9</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干燥箱</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w:t>
            </w:r>
          </w:p>
        </w:tc>
        <w:tc>
          <w:tcPr>
            <w:tcW w:w="843" w:type="dxa"/>
            <w:tcBorders>
              <w:right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23</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凝血仪</w:t>
            </w:r>
          </w:p>
        </w:tc>
        <w:tc>
          <w:tcPr>
            <w:tcW w:w="1265" w:type="dxa"/>
            <w:tcBorders>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10</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纯水蒸馏器</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w:t>
            </w:r>
          </w:p>
        </w:tc>
        <w:tc>
          <w:tcPr>
            <w:tcW w:w="843" w:type="dxa"/>
            <w:tcBorders>
              <w:right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24</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电解质分析仪</w:t>
            </w:r>
          </w:p>
        </w:tc>
        <w:tc>
          <w:tcPr>
            <w:tcW w:w="1265" w:type="dxa"/>
            <w:tcBorders>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11</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分类计数器</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10</w:t>
            </w:r>
          </w:p>
        </w:tc>
        <w:tc>
          <w:tcPr>
            <w:tcW w:w="843" w:type="dxa"/>
            <w:tcBorders>
              <w:right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25</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血气分析仪</w:t>
            </w:r>
          </w:p>
        </w:tc>
        <w:tc>
          <w:tcPr>
            <w:tcW w:w="1265" w:type="dxa"/>
            <w:tcBorders>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12</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电泳仪</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3</w:t>
            </w:r>
          </w:p>
        </w:tc>
        <w:tc>
          <w:tcPr>
            <w:tcW w:w="843" w:type="dxa"/>
            <w:tcBorders>
              <w:righ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26</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血培养仪</w:t>
            </w:r>
          </w:p>
        </w:tc>
        <w:tc>
          <w:tcPr>
            <w:tcW w:w="1265" w:type="dxa"/>
            <w:tcBorders>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13</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二氧化碳培养箱</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3</w:t>
            </w:r>
          </w:p>
        </w:tc>
        <w:tc>
          <w:tcPr>
            <w:tcW w:w="843" w:type="dxa"/>
            <w:tcBorders>
              <w:righ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27</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血流变仪</w:t>
            </w:r>
          </w:p>
        </w:tc>
        <w:tc>
          <w:tcPr>
            <w:tcW w:w="1265" w:type="dxa"/>
            <w:tcBorders>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969" w:type="dxa"/>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14</w:t>
            </w:r>
          </w:p>
        </w:tc>
        <w:tc>
          <w:tcPr>
            <w:tcW w:w="2085" w:type="dxa"/>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微生物鉴定仪</w:t>
            </w:r>
          </w:p>
        </w:tc>
        <w:tc>
          <w:tcPr>
            <w:tcW w:w="1288" w:type="dxa"/>
            <w:tcBorders>
              <w:right w:val="single" w:color="auto" w:sz="4" w:space="0"/>
            </w:tcBorders>
            <w:vAlign w:val="bottom"/>
          </w:tcPr>
          <w:p>
            <w:pPr>
              <w:ind w:firstLine="480"/>
              <w:jc w:val="center"/>
              <w:rPr>
                <w:rFonts w:ascii="宋体" w:hAnsi="宋体" w:eastAsia="宋体" w:cs="宋体"/>
                <w:szCs w:val="21"/>
              </w:rPr>
            </w:pPr>
            <w:r>
              <w:rPr>
                <w:rFonts w:hint="eastAsia" w:ascii="Times New Roman" w:hAnsi="Times New Roman" w:eastAsia="宋体" w:cs="Times New Roman"/>
                <w:szCs w:val="21"/>
              </w:rPr>
              <w:t>1</w:t>
            </w:r>
          </w:p>
        </w:tc>
        <w:tc>
          <w:tcPr>
            <w:tcW w:w="843" w:type="dxa"/>
            <w:tcBorders>
              <w:right w:val="single" w:color="auto" w:sz="4" w:space="0"/>
            </w:tcBorders>
            <w:vAlign w:val="center"/>
          </w:tcPr>
          <w:p>
            <w:pPr>
              <w:widowControl/>
              <w:jc w:val="center"/>
              <w:rPr>
                <w:rFonts w:ascii="宋体" w:hAnsi="宋体" w:eastAsia="宋体" w:cs="Times New Roman"/>
                <w:kern w:val="0"/>
                <w:szCs w:val="21"/>
              </w:rPr>
            </w:pPr>
            <w:r>
              <w:rPr>
                <w:rFonts w:hint="eastAsia" w:ascii="宋体" w:hAnsi="宋体" w:eastAsia="宋体" w:cs="Times New Roman"/>
                <w:kern w:val="0"/>
                <w:szCs w:val="21"/>
              </w:rPr>
              <w:t>28</w:t>
            </w:r>
          </w:p>
        </w:tc>
        <w:tc>
          <w:tcPr>
            <w:tcW w:w="2317" w:type="dxa"/>
            <w:tcBorders>
              <w:right w:val="single" w:color="auto" w:sz="4" w:space="0"/>
            </w:tcBorders>
            <w:vAlign w:val="center"/>
          </w:tcPr>
          <w:p>
            <w:pPr>
              <w:widowControl/>
              <w:jc w:val="left"/>
              <w:rPr>
                <w:rFonts w:ascii="宋体" w:hAnsi="Times New Roman" w:eastAsia="宋体" w:cs="Times New Roman"/>
                <w:kern w:val="0"/>
                <w:szCs w:val="21"/>
              </w:rPr>
            </w:pPr>
            <w:r>
              <w:rPr>
                <w:rFonts w:hint="eastAsia" w:ascii="宋体" w:hAnsi="Times New Roman" w:eastAsia="宋体" w:cs="Times New Roman"/>
                <w:kern w:val="0"/>
                <w:szCs w:val="21"/>
              </w:rPr>
              <w:t>恒温冰箱</w:t>
            </w:r>
          </w:p>
        </w:tc>
        <w:tc>
          <w:tcPr>
            <w:tcW w:w="1265" w:type="dxa"/>
            <w:tcBorders>
              <w:left w:val="single" w:color="auto" w:sz="4" w:space="0"/>
            </w:tcBorders>
            <w:vAlign w:val="center"/>
          </w:tcPr>
          <w:p>
            <w:pPr>
              <w:widowControl/>
              <w:jc w:val="center"/>
              <w:rPr>
                <w:rFonts w:ascii="宋体" w:hAnsi="Times New Roman" w:eastAsia="宋体" w:cs="Times New Roman"/>
                <w:kern w:val="0"/>
                <w:szCs w:val="21"/>
              </w:rPr>
            </w:pPr>
            <w:r>
              <w:rPr>
                <w:rFonts w:hint="eastAsia" w:ascii="宋体" w:hAnsi="Times New Roman" w:eastAsia="宋体" w:cs="Times New Roman"/>
                <w:kern w:val="0"/>
                <w:szCs w:val="21"/>
              </w:rPr>
              <w:t>2</w:t>
            </w:r>
          </w:p>
        </w:tc>
      </w:tr>
    </w:tbl>
    <w:p>
      <w:pPr>
        <w:ind w:firstLine="315" w:firstLineChars="150"/>
        <w:rPr>
          <w:rFonts w:ascii="宋体" w:hAnsi="宋体" w:eastAsia="宋体" w:cs="Times New Roman"/>
          <w:bCs/>
        </w:rPr>
      </w:pPr>
      <w:r>
        <w:rPr>
          <w:rFonts w:hint="eastAsia" w:ascii="宋体" w:hAnsi="宋体" w:eastAsia="宋体" w:cs="Times New Roman"/>
          <w:bCs/>
        </w:rPr>
        <w:t>⒊校外实训</w:t>
      </w:r>
    </w:p>
    <w:p>
      <w:pPr>
        <w:ind w:firstLine="315" w:firstLineChars="150"/>
        <w:rPr>
          <w:rFonts w:ascii="宋体" w:hAnsi="宋体" w:eastAsia="宋体" w:cs="Times New Roman"/>
          <w:bCs/>
        </w:rPr>
      </w:pPr>
      <w:r>
        <w:rPr>
          <w:rFonts w:hint="eastAsia" w:ascii="宋体" w:hAnsi="宋体" w:eastAsia="宋体" w:cs="Times New Roman"/>
          <w:bCs/>
        </w:rPr>
        <w:t>紧密合作行业必须是医院检验科有铜仁第一人民医院、铜仁第二人民医院、碧江区中医院，实训基地必须为医院检验科。另外有27家二甲、三甲和县、乡镇合作医院。</w:t>
      </w:r>
    </w:p>
    <w:p>
      <w:pPr>
        <w:spacing w:before="156" w:beforeLines="50" w:after="156" w:afterLines="50"/>
        <w:ind w:firstLine="562"/>
        <w:jc w:val="left"/>
        <w:rPr>
          <w:rFonts w:ascii="宋体" w:hAnsi="宋体" w:eastAsia="宋体" w:cs="Times New Roman"/>
          <w:b/>
          <w:color w:val="000000"/>
          <w:sz w:val="28"/>
          <w:szCs w:val="28"/>
        </w:rPr>
      </w:pPr>
      <w:r>
        <w:rPr>
          <w:rFonts w:hint="eastAsia" w:ascii="宋体" w:hAnsi="宋体" w:eastAsia="宋体" w:cs="Times New Roman"/>
          <w:b/>
          <w:color w:val="000000"/>
          <w:sz w:val="28"/>
          <w:szCs w:val="28"/>
        </w:rPr>
        <w:t>㈣课程资源的开发与利用</w:t>
      </w:r>
    </w:p>
    <w:p>
      <w:pPr>
        <w:ind w:firstLine="367" w:firstLineChars="175"/>
        <w:rPr>
          <w:rFonts w:ascii="宋体" w:hAnsi="宋体" w:eastAsia="宋体" w:cs="Times New Roman"/>
          <w:bCs/>
        </w:rPr>
      </w:pPr>
      <w:r>
        <w:rPr>
          <w:rFonts w:hint="eastAsia" w:ascii="宋体" w:hAnsi="宋体" w:eastAsia="宋体" w:cs="Times New Roman"/>
          <w:bCs/>
        </w:rPr>
        <w:t>⒈教材编写  为保证教学和学生学习需要，应编写《自动分析技术》课程教材和实训指导教材。</w:t>
      </w:r>
    </w:p>
    <w:p>
      <w:pPr>
        <w:ind w:firstLine="315" w:firstLineChars="150"/>
        <w:rPr>
          <w:rFonts w:ascii="宋体" w:hAnsi="宋体" w:eastAsia="宋体" w:cs="Times New Roman"/>
          <w:bCs/>
        </w:rPr>
      </w:pPr>
      <w:r>
        <w:rPr>
          <w:rFonts w:hint="eastAsia" w:ascii="宋体" w:hAnsi="宋体" w:eastAsia="宋体" w:cs="Times New Roman"/>
          <w:bCs/>
        </w:rPr>
        <w:t>⒉试题库  应依据临床检验士资格考试大纲，匹配相应的学习试题库。</w:t>
      </w:r>
    </w:p>
    <w:p>
      <w:pPr>
        <w:ind w:firstLine="315" w:firstLineChars="150"/>
        <w:rPr>
          <w:rFonts w:ascii="宋体" w:hAnsi="宋体" w:eastAsia="宋体" w:cs="Times New Roman"/>
          <w:bCs/>
        </w:rPr>
      </w:pPr>
      <w:r>
        <w:rPr>
          <w:rFonts w:hint="eastAsia" w:ascii="宋体" w:hAnsi="宋体" w:eastAsia="宋体" w:cs="Times New Roman"/>
          <w:bCs/>
        </w:rPr>
        <w:t>⒊技能鉴定标准  应根据职业岗位需要和相关法律法规，开发建立医学检验技术专业技能鉴定标准。</w:t>
      </w:r>
    </w:p>
    <w:p>
      <w:pPr>
        <w:ind w:firstLine="315" w:firstLineChars="150"/>
        <w:rPr>
          <w:rFonts w:ascii="宋体" w:hAnsi="宋体" w:eastAsia="宋体" w:cs="Times New Roman"/>
          <w:bCs/>
        </w:rPr>
      </w:pPr>
      <w:r>
        <w:rPr>
          <w:rFonts w:hint="eastAsia" w:ascii="宋体" w:hAnsi="宋体" w:eastAsia="宋体" w:cs="Times New Roman"/>
          <w:bCs/>
        </w:rPr>
        <w:t>⒋其他   应收集整理教学相关图片资料、操作规程和实验室管理文件。</w:t>
      </w:r>
    </w:p>
    <w:p>
      <w:pPr>
        <w:spacing w:before="156" w:beforeLines="50" w:after="156" w:afterLines="50"/>
        <w:ind w:firstLine="562"/>
        <w:jc w:val="left"/>
        <w:rPr>
          <w:rFonts w:ascii="宋体" w:hAnsi="宋体" w:eastAsia="宋体" w:cs="Times New Roman"/>
          <w:b/>
          <w:color w:val="000000"/>
          <w:sz w:val="30"/>
          <w:szCs w:val="30"/>
        </w:rPr>
      </w:pPr>
      <w:bookmarkStart w:id="497" w:name="_Toc355475077"/>
      <w:bookmarkStart w:id="498" w:name="_Toc404605098"/>
      <w:bookmarkStart w:id="499" w:name="_Toc355475417"/>
      <w:bookmarkStart w:id="500" w:name="_Toc355473440"/>
      <w:bookmarkStart w:id="501" w:name="_Toc355475697"/>
      <w:bookmarkStart w:id="502" w:name="_Toc404608489"/>
      <w:bookmarkStart w:id="503" w:name="_Toc404608070"/>
      <w:r>
        <w:rPr>
          <w:rFonts w:hint="eastAsia" w:ascii="宋体" w:hAnsi="宋体" w:eastAsia="宋体" w:cs="Times New Roman"/>
          <w:b/>
          <w:color w:val="000000"/>
          <w:sz w:val="30"/>
          <w:szCs w:val="30"/>
        </w:rPr>
        <w:t>五、教学评价</w:t>
      </w:r>
      <w:bookmarkEnd w:id="497"/>
      <w:bookmarkEnd w:id="498"/>
      <w:bookmarkEnd w:id="499"/>
      <w:bookmarkEnd w:id="500"/>
      <w:bookmarkEnd w:id="501"/>
      <w:bookmarkEnd w:id="502"/>
      <w:bookmarkEnd w:id="503"/>
    </w:p>
    <w:p>
      <w:pPr>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㈠对教师评价</w:t>
      </w:r>
    </w:p>
    <w:p>
      <w:pPr>
        <w:ind w:firstLine="480"/>
        <w:rPr>
          <w:rFonts w:ascii="宋体" w:hAnsi="宋体" w:eastAsia="宋体" w:cs="Times New Roman"/>
          <w:bCs/>
        </w:rPr>
      </w:pPr>
      <w:r>
        <w:rPr>
          <w:rFonts w:hint="eastAsia" w:ascii="宋体" w:hAnsi="宋体" w:eastAsia="宋体" w:cs="Times New Roman"/>
          <w:bCs/>
        </w:rPr>
        <w:t>本课程采用教学督导评价、同行听课评价、学生学习评价和教师自评相结合的方式分学期进行，总分为100分。其中，教学督导评价占10%，同行听课评价占30%，学生学习评价占50%，教师自评占10%。</w:t>
      </w:r>
    </w:p>
    <w:p>
      <w:pPr>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㈡对学生评价</w:t>
      </w:r>
    </w:p>
    <w:p>
      <w:pPr>
        <w:ind w:firstLine="525" w:firstLineChars="250"/>
        <w:rPr>
          <w:rFonts w:ascii="宋体" w:hAnsi="宋体" w:eastAsia="宋体" w:cs="Times New Roman"/>
          <w:bCs/>
        </w:rPr>
      </w:pPr>
      <w:r>
        <w:rPr>
          <w:rFonts w:hint="eastAsia" w:ascii="宋体" w:hAnsi="宋体" w:eastAsia="宋体" w:cs="Times New Roman"/>
          <w:bCs/>
        </w:rPr>
        <w:t>考试成绩计算：平时成绩30%+技能考核成绩30%+期末考试40%三部分。</w:t>
      </w:r>
      <w:r>
        <w:rPr>
          <w:rFonts w:ascii="宋体" w:hAnsi="宋体" w:eastAsia="宋体" w:cs="Times New Roman"/>
          <w:bCs/>
        </w:rPr>
        <w:t>由于本专业基础知识和基本技能的掌握很大程度上取决于平时作业和实验的积累，</w:t>
      </w:r>
      <w:r>
        <w:rPr>
          <w:rFonts w:hint="eastAsia" w:ascii="宋体" w:hAnsi="宋体" w:eastAsia="宋体" w:cs="Times New Roman"/>
          <w:bCs/>
        </w:rPr>
        <w:t>学生平时成绩和技能考核不及格者，不能参加该课程的考试，也不能取得该门课程的学分。</w:t>
      </w:r>
    </w:p>
    <w:p>
      <w:pPr>
        <w:ind w:firstLine="315" w:firstLineChars="150"/>
        <w:rPr>
          <w:rFonts w:ascii="宋体" w:hAnsi="宋体" w:eastAsia="宋体" w:cs="Times New Roman"/>
          <w:bCs/>
        </w:rPr>
      </w:pPr>
      <w:r>
        <w:rPr>
          <w:rFonts w:hint="eastAsia" w:ascii="宋体" w:hAnsi="宋体" w:eastAsia="宋体" w:cs="Times New Roman"/>
          <w:bCs/>
        </w:rPr>
        <w:t>1.平时成绩30%</w:t>
      </w:r>
    </w:p>
    <w:p>
      <w:pPr>
        <w:ind w:firstLine="315" w:firstLineChars="150"/>
        <w:rPr>
          <w:rFonts w:ascii="宋体" w:hAnsi="宋体" w:eastAsia="宋体" w:cs="Times New Roman"/>
          <w:bCs/>
        </w:rPr>
      </w:pPr>
      <w:r>
        <w:rPr>
          <w:rFonts w:hint="eastAsia" w:ascii="宋体" w:hAnsi="宋体" w:eastAsia="宋体" w:cs="Times New Roman"/>
          <w:bCs/>
        </w:rPr>
        <w:t>根据学生的实验成绩（15分）、课堂表现（5分）和平时作业（10分）在教学期间由任课教师综合评定。</w:t>
      </w:r>
    </w:p>
    <w:p>
      <w:pPr>
        <w:ind w:firstLine="315" w:firstLineChars="150"/>
        <w:rPr>
          <w:rFonts w:ascii="宋体" w:hAnsi="宋体" w:eastAsia="宋体" w:cs="Times New Roman"/>
          <w:bCs/>
        </w:rPr>
      </w:pPr>
      <w:r>
        <w:rPr>
          <w:rFonts w:hint="eastAsia" w:ascii="宋体" w:hAnsi="宋体" w:eastAsia="宋体" w:cs="Times New Roman"/>
          <w:bCs/>
        </w:rPr>
        <w:t>⒉技能考核成绩30%</w:t>
      </w:r>
    </w:p>
    <w:p>
      <w:pPr>
        <w:ind w:firstLine="315" w:firstLineChars="150"/>
        <w:rPr>
          <w:rFonts w:ascii="宋体" w:hAnsi="宋体" w:eastAsia="宋体" w:cs="Times New Roman"/>
          <w:bCs/>
        </w:rPr>
      </w:pPr>
      <w:r>
        <w:rPr>
          <w:rFonts w:hint="eastAsia" w:ascii="宋体" w:hAnsi="宋体" w:eastAsia="宋体" w:cs="Times New Roman"/>
          <w:bCs/>
        </w:rPr>
        <w:t>⒊期末考试40%</w:t>
      </w:r>
    </w:p>
    <w:p>
      <w:pPr>
        <w:ind w:firstLine="315" w:firstLineChars="150"/>
        <w:rPr>
          <w:rFonts w:ascii="宋体" w:hAnsi="宋体" w:eastAsia="宋体" w:cs="Times New Roman"/>
          <w:bCs/>
        </w:rPr>
      </w:pPr>
      <w:r>
        <w:rPr>
          <w:rFonts w:hint="eastAsia" w:ascii="宋体" w:hAnsi="宋体" w:eastAsia="宋体" w:cs="Times New Roman"/>
          <w:bCs/>
        </w:rPr>
        <w:t xml:space="preserve"> 期末考试卷面占总分40%，试卷</w:t>
      </w:r>
      <w:r>
        <w:rPr>
          <w:rFonts w:ascii="宋体" w:hAnsi="宋体" w:eastAsia="宋体" w:cs="Times New Roman"/>
          <w:bCs/>
        </w:rPr>
        <w:t>的命题及评分标准</w:t>
      </w:r>
      <w:r>
        <w:rPr>
          <w:rFonts w:hint="eastAsia" w:ascii="宋体" w:hAnsi="宋体" w:eastAsia="宋体" w:cs="Times New Roman"/>
          <w:bCs/>
        </w:rPr>
        <w:t>由</w:t>
      </w:r>
      <w:r>
        <w:rPr>
          <w:rFonts w:ascii="宋体" w:hAnsi="宋体" w:eastAsia="宋体" w:cs="Times New Roman"/>
          <w:bCs/>
        </w:rPr>
        <w:t>课程组教师</w:t>
      </w:r>
      <w:r>
        <w:rPr>
          <w:rFonts w:hint="eastAsia" w:ascii="宋体" w:hAnsi="宋体" w:eastAsia="宋体" w:cs="Times New Roman"/>
          <w:bCs/>
        </w:rPr>
        <w:t>经讨论后</w:t>
      </w:r>
      <w:r>
        <w:rPr>
          <w:rFonts w:ascii="宋体" w:hAnsi="宋体" w:eastAsia="宋体" w:cs="Times New Roman"/>
          <w:bCs/>
        </w:rPr>
        <w:t>提供，</w:t>
      </w:r>
      <w:r>
        <w:rPr>
          <w:rFonts w:hint="eastAsia" w:ascii="宋体" w:hAnsi="宋体" w:eastAsia="宋体" w:cs="Times New Roman"/>
          <w:bCs/>
        </w:rPr>
        <w:t>考试后统一组织流水评卷并写出</w:t>
      </w:r>
      <w:r>
        <w:rPr>
          <w:rFonts w:ascii="宋体" w:hAnsi="宋体" w:eastAsia="宋体" w:cs="Times New Roman"/>
          <w:bCs/>
        </w:rPr>
        <w:t>试卷分析报告。</w:t>
      </w:r>
    </w:p>
    <w:p>
      <w:pPr>
        <w:spacing w:before="156" w:beforeLines="50" w:after="156" w:afterLines="50"/>
        <w:ind w:firstLine="562"/>
        <w:jc w:val="left"/>
        <w:rPr>
          <w:rFonts w:ascii="宋体" w:hAnsi="宋体" w:eastAsia="宋体" w:cs="Times New Roman"/>
          <w:b/>
          <w:color w:val="000000"/>
          <w:sz w:val="30"/>
          <w:szCs w:val="30"/>
        </w:rPr>
      </w:pPr>
      <w:bookmarkStart w:id="504" w:name="_Toc355475418"/>
      <w:bookmarkStart w:id="505" w:name="_Toc355475078"/>
      <w:bookmarkStart w:id="506" w:name="_Toc404605099"/>
      <w:bookmarkStart w:id="507" w:name="_Toc404608071"/>
      <w:bookmarkStart w:id="508" w:name="_Toc355473441"/>
      <w:bookmarkStart w:id="509" w:name="_Toc355475698"/>
      <w:bookmarkStart w:id="510" w:name="_Toc404608490"/>
      <w:r>
        <w:rPr>
          <w:rFonts w:hint="eastAsia" w:ascii="宋体" w:hAnsi="宋体" w:eastAsia="宋体" w:cs="Times New Roman"/>
          <w:b/>
          <w:color w:val="000000"/>
          <w:sz w:val="30"/>
          <w:szCs w:val="30"/>
        </w:rPr>
        <w:t>六、教学项目设计</w:t>
      </w:r>
      <w:bookmarkEnd w:id="504"/>
      <w:bookmarkEnd w:id="505"/>
      <w:bookmarkEnd w:id="506"/>
      <w:bookmarkEnd w:id="507"/>
      <w:bookmarkEnd w:id="508"/>
      <w:bookmarkEnd w:id="509"/>
      <w:bookmarkEnd w:id="510"/>
    </w:p>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显微镜下血细胞观察</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838"/>
        <w:gridCol w:w="994"/>
        <w:gridCol w:w="1026"/>
        <w:gridCol w:w="1056"/>
      </w:tblGrid>
      <w:tr>
        <w:trPr>
          <w:trHeight w:val="494" w:hRule="atLeast"/>
        </w:trPr>
        <w:tc>
          <w:tcPr>
            <w:tcW w:w="6140" w:type="dxa"/>
            <w:gridSpan w:val="3"/>
          </w:tcPr>
          <w:p>
            <w:pPr>
              <w:ind w:firstLine="420"/>
              <w:rPr>
                <w:rFonts w:ascii="宋体" w:hAnsi="宋体" w:eastAsia="宋体" w:cs="Times New Roman"/>
                <w:szCs w:val="21"/>
              </w:rPr>
            </w:pPr>
            <w:r>
              <w:rPr>
                <w:rFonts w:hint="eastAsia" w:ascii="宋体" w:hAnsi="宋体" w:eastAsia="宋体" w:cs="Times New Roman"/>
                <w:szCs w:val="21"/>
              </w:rPr>
              <w:t>学习情境：光学显微镜下血细胞观察</w:t>
            </w:r>
          </w:p>
        </w:tc>
        <w:tc>
          <w:tcPr>
            <w:tcW w:w="2082"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项目目标</w:t>
            </w:r>
          </w:p>
        </w:tc>
        <w:tc>
          <w:tcPr>
            <w:tcW w:w="691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1、掌握显微镜的结构、原理</w:t>
            </w:r>
          </w:p>
          <w:p>
            <w:pPr>
              <w:snapToGrid w:val="0"/>
              <w:rPr>
                <w:rFonts w:ascii="宋体" w:hAnsi="宋体" w:eastAsia="宋体" w:cs="Times New Roman"/>
                <w:szCs w:val="21"/>
              </w:rPr>
            </w:pPr>
            <w:r>
              <w:rPr>
                <w:rFonts w:hint="eastAsia" w:ascii="宋体" w:hAnsi="宋体" w:eastAsia="宋体" w:cs="Times New Roman"/>
                <w:szCs w:val="21"/>
              </w:rPr>
              <w:t>2、学会显微镜的使用、调试及维护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项目任务</w:t>
            </w:r>
          </w:p>
        </w:tc>
        <w:tc>
          <w:tcPr>
            <w:tcW w:w="691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血细胞镜下观察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业务能力：掌握显微镜的结构、工作原理，能够熟练操作显微镜完成形态学检测。</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8" w:hRule="atLeast"/>
        </w:trPr>
        <w:tc>
          <w:tcPr>
            <w:tcW w:w="130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血涂片基本知识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1308" w:type="dxa"/>
          </w:tcPr>
          <w:p>
            <w:pPr>
              <w:rPr>
                <w:rFonts w:ascii="宋体" w:hAnsi="宋体" w:eastAsia="宋体" w:cs="Times New Roman"/>
                <w:szCs w:val="21"/>
              </w:rPr>
            </w:pPr>
            <w:r>
              <w:rPr>
                <w:rFonts w:hint="eastAsia" w:ascii="宋体" w:hAnsi="宋体" w:eastAsia="宋体" w:cs="Times New Roman"/>
                <w:szCs w:val="21"/>
              </w:rPr>
              <w:t>教学材料</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血标本、玻片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 w:hRule="atLeast"/>
        </w:trPr>
        <w:tc>
          <w:tcPr>
            <w:tcW w:w="1308" w:type="dxa"/>
          </w:tcPr>
          <w:p>
            <w:pPr>
              <w:rPr>
                <w:rFonts w:ascii="宋体" w:hAnsi="宋体" w:eastAsia="宋体" w:cs="Times New Roman"/>
                <w:szCs w:val="21"/>
              </w:rPr>
            </w:pPr>
            <w:r>
              <w:rPr>
                <w:rFonts w:hint="eastAsia" w:ascii="宋体" w:hAnsi="宋体" w:eastAsia="宋体" w:cs="Times New Roman"/>
                <w:szCs w:val="21"/>
              </w:rPr>
              <w:t>使用工具</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显微镜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308" w:type="dxa"/>
          </w:tcPr>
          <w:p>
            <w:pPr>
              <w:rPr>
                <w:rFonts w:ascii="宋体" w:hAnsi="宋体" w:eastAsia="宋体" w:cs="Times New Roman"/>
                <w:szCs w:val="21"/>
              </w:rPr>
            </w:pPr>
            <w:r>
              <w:rPr>
                <w:rFonts w:hint="eastAsia" w:ascii="宋体" w:hAnsi="宋体" w:eastAsia="宋体" w:cs="Times New Roman"/>
                <w:szCs w:val="21"/>
              </w:rPr>
              <w:t>步骤</w:t>
            </w:r>
          </w:p>
        </w:tc>
        <w:tc>
          <w:tcPr>
            <w:tcW w:w="3838" w:type="dxa"/>
          </w:tcPr>
          <w:p>
            <w:pPr>
              <w:rPr>
                <w:rFonts w:ascii="宋体" w:hAnsi="宋体" w:eastAsia="宋体" w:cs="Times New Roman"/>
                <w:szCs w:val="21"/>
              </w:rPr>
            </w:pPr>
            <w:r>
              <w:rPr>
                <w:rFonts w:hint="eastAsia" w:ascii="宋体" w:hAnsi="宋体" w:eastAsia="宋体" w:cs="Times New Roman"/>
                <w:szCs w:val="21"/>
              </w:rPr>
              <w:t>教学过程</w:t>
            </w:r>
          </w:p>
        </w:tc>
        <w:tc>
          <w:tcPr>
            <w:tcW w:w="2020"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1056"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trPr>
        <w:tc>
          <w:tcPr>
            <w:tcW w:w="1308" w:type="dxa"/>
          </w:tcPr>
          <w:p>
            <w:pPr>
              <w:rPr>
                <w:rFonts w:ascii="宋体" w:hAnsi="宋体" w:eastAsia="宋体" w:cs="Times New Roman"/>
                <w:szCs w:val="21"/>
              </w:rPr>
            </w:pPr>
            <w:r>
              <w:rPr>
                <w:rFonts w:hint="eastAsia" w:ascii="宋体" w:hAnsi="宋体" w:eastAsia="宋体" w:cs="Times New Roman"/>
                <w:szCs w:val="21"/>
              </w:rPr>
              <w:t>1．资讯</w:t>
            </w:r>
          </w:p>
        </w:tc>
        <w:tc>
          <w:tcPr>
            <w:tcW w:w="3838"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2引导文（学习显微镜种类、原理、构造、使用方法、常见故障原因及排除）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2020" w:type="dxa"/>
            <w:gridSpan w:val="2"/>
          </w:tcPr>
          <w:p>
            <w:pPr>
              <w:rPr>
                <w:rFonts w:ascii="宋体" w:hAnsi="宋体" w:eastAsia="宋体" w:cs="Times New Roman"/>
                <w:szCs w:val="21"/>
              </w:rPr>
            </w:pPr>
            <w:r>
              <w:rPr>
                <w:rFonts w:hint="eastAsia" w:ascii="宋体" w:hAnsi="宋体" w:eastAsia="宋体" w:cs="Times New Roman"/>
                <w:szCs w:val="21"/>
              </w:rPr>
              <w:t>讲授、自学、讨论、回答问题、观摩教师（视频）操作</w:t>
            </w:r>
          </w:p>
        </w:tc>
        <w:tc>
          <w:tcPr>
            <w:tcW w:w="1056" w:type="dxa"/>
            <w:vMerge w:val="restart"/>
          </w:tcPr>
          <w:p>
            <w:pPr>
              <w:rPr>
                <w:rFonts w:ascii="宋体" w:hAnsi="宋体" w:eastAsia="宋体" w:cs="Times New Roman"/>
                <w:szCs w:val="21"/>
              </w:rPr>
            </w:pPr>
            <w:r>
              <w:rPr>
                <w:rFonts w:hint="eastAsia" w:ascii="宋体" w:hAnsi="宋体" w:eastAsia="宋体"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2．决策</w:t>
            </w:r>
          </w:p>
        </w:tc>
        <w:tc>
          <w:tcPr>
            <w:tcW w:w="3838" w:type="dxa"/>
          </w:tcPr>
          <w:p>
            <w:pPr>
              <w:rPr>
                <w:rFonts w:ascii="宋体" w:hAnsi="宋体" w:eastAsia="宋体" w:cs="Times New Roman"/>
                <w:szCs w:val="21"/>
              </w:rPr>
            </w:pPr>
            <w:r>
              <w:rPr>
                <w:rFonts w:hint="eastAsia" w:ascii="宋体" w:hAnsi="宋体" w:eastAsia="宋体" w:cs="Times New Roman"/>
                <w:szCs w:val="21"/>
              </w:rPr>
              <w:t>确定观察标本</w:t>
            </w:r>
          </w:p>
        </w:tc>
        <w:tc>
          <w:tcPr>
            <w:tcW w:w="2020" w:type="dxa"/>
            <w:gridSpan w:val="2"/>
          </w:tcPr>
          <w:p>
            <w:pPr>
              <w:ind w:firstLine="420"/>
              <w:rPr>
                <w:rFonts w:ascii="宋体" w:hAnsi="宋体" w:eastAsia="宋体" w:cs="Times New Roman"/>
                <w:szCs w:val="21"/>
              </w:rPr>
            </w:pPr>
          </w:p>
        </w:tc>
        <w:tc>
          <w:tcPr>
            <w:tcW w:w="105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3．计划</w:t>
            </w:r>
          </w:p>
        </w:tc>
        <w:tc>
          <w:tcPr>
            <w:tcW w:w="3838"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2020"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5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4．实施</w:t>
            </w:r>
          </w:p>
        </w:tc>
        <w:tc>
          <w:tcPr>
            <w:tcW w:w="3838" w:type="dxa"/>
          </w:tcPr>
          <w:p>
            <w:pPr>
              <w:rPr>
                <w:rFonts w:ascii="宋体" w:hAnsi="宋体" w:eastAsia="宋体" w:cs="Times New Roman"/>
                <w:szCs w:val="21"/>
              </w:rPr>
            </w:pPr>
            <w:r>
              <w:rPr>
                <w:rFonts w:hint="eastAsia" w:ascii="宋体" w:hAnsi="宋体" w:eastAsia="宋体" w:cs="Times New Roman"/>
                <w:szCs w:val="21"/>
              </w:rPr>
              <w:t>实训室练习显微镜使用（开机、调试、观察、模拟出检验报告）。</w:t>
            </w:r>
          </w:p>
        </w:tc>
        <w:tc>
          <w:tcPr>
            <w:tcW w:w="2020"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56" w:type="dxa"/>
          </w:tcPr>
          <w:p>
            <w:pPr>
              <w:ind w:firstLine="420"/>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宋体" w:hAnsi="宋体" w:eastAsia="宋体" w:cs="Times New Roman"/>
                <w:szCs w:val="21"/>
              </w:rPr>
            </w:pPr>
            <w:r>
              <w:rPr>
                <w:rFonts w:hint="eastAsia" w:ascii="宋体" w:hAnsi="宋体" w:eastAsia="宋体" w:cs="Times New Roman"/>
                <w:szCs w:val="21"/>
              </w:rPr>
              <w:t>5．检查</w:t>
            </w:r>
          </w:p>
        </w:tc>
        <w:tc>
          <w:tcPr>
            <w:tcW w:w="3838"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3操作过程遇到的问题小结</w:t>
            </w:r>
          </w:p>
        </w:tc>
        <w:tc>
          <w:tcPr>
            <w:tcW w:w="2020"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56" w:type="dxa"/>
          </w:tcPr>
          <w:p>
            <w:pPr>
              <w:ind w:firstLine="420"/>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308" w:type="dxa"/>
          </w:tcPr>
          <w:p>
            <w:pPr>
              <w:rPr>
                <w:rFonts w:ascii="宋体" w:hAnsi="宋体" w:eastAsia="宋体" w:cs="Times New Roman"/>
                <w:szCs w:val="21"/>
              </w:rPr>
            </w:pPr>
            <w:r>
              <w:rPr>
                <w:rFonts w:hint="eastAsia" w:ascii="宋体" w:hAnsi="宋体" w:eastAsia="宋体" w:cs="Times New Roman"/>
                <w:szCs w:val="21"/>
              </w:rPr>
              <w:t>6．评价</w:t>
            </w:r>
          </w:p>
        </w:tc>
        <w:tc>
          <w:tcPr>
            <w:tcW w:w="3838"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2020"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56" w:type="dxa"/>
          </w:tcPr>
          <w:p>
            <w:pPr>
              <w:ind w:firstLine="420"/>
              <w:rPr>
                <w:rFonts w:ascii="宋体" w:hAnsi="宋体" w:eastAsia="宋体" w:cs="Times New Roman"/>
                <w:szCs w:val="21"/>
              </w:rPr>
            </w:pP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离心机血标本的离心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869"/>
        <w:gridCol w:w="999"/>
        <w:gridCol w:w="952"/>
        <w:gridCol w:w="1094"/>
      </w:tblGrid>
      <w:tr>
        <w:trPr>
          <w:trHeight w:val="494" w:hRule="atLeast"/>
        </w:trPr>
        <w:tc>
          <w:tcPr>
            <w:tcW w:w="6176" w:type="dxa"/>
            <w:gridSpan w:val="3"/>
          </w:tcPr>
          <w:p>
            <w:pPr>
              <w:ind w:firstLine="420"/>
              <w:rPr>
                <w:rFonts w:ascii="宋体" w:hAnsi="宋体" w:eastAsia="宋体" w:cs="Times New Roman"/>
                <w:szCs w:val="21"/>
              </w:rPr>
            </w:pPr>
            <w:r>
              <w:rPr>
                <w:rFonts w:hint="eastAsia" w:ascii="宋体" w:hAnsi="宋体" w:eastAsia="宋体" w:cs="Times New Roman"/>
                <w:szCs w:val="21"/>
              </w:rPr>
              <w:t>学习情境：血标本的离心</w:t>
            </w:r>
          </w:p>
        </w:tc>
        <w:tc>
          <w:tcPr>
            <w:tcW w:w="2046"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rPr>
          <w:trHeight w:val="570"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项目目标</w:t>
            </w:r>
          </w:p>
        </w:tc>
        <w:tc>
          <w:tcPr>
            <w:tcW w:w="691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1、掌握离心机的结构、原理</w:t>
            </w:r>
          </w:p>
          <w:p>
            <w:pPr>
              <w:snapToGrid w:val="0"/>
              <w:ind w:firstLine="420"/>
              <w:rPr>
                <w:rFonts w:ascii="宋体" w:hAnsi="宋体" w:eastAsia="宋体" w:cs="Times New Roman"/>
                <w:szCs w:val="21"/>
              </w:rPr>
            </w:pPr>
            <w:r>
              <w:rPr>
                <w:rFonts w:hint="eastAsia" w:ascii="宋体" w:hAnsi="宋体" w:eastAsia="宋体" w:cs="Times New Roman"/>
                <w:szCs w:val="21"/>
              </w:rPr>
              <w:t>2、学会离心机的使用、调试及维护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项目任务</w:t>
            </w:r>
          </w:p>
        </w:tc>
        <w:tc>
          <w:tcPr>
            <w:tcW w:w="691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血标本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业务能力：掌握离心机的结构、工作原理，能够熟练操作离心机完成血标本离心</w:t>
            </w:r>
          </w:p>
          <w:p>
            <w:pPr>
              <w:ind w:firstLine="420"/>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30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914" w:type="dxa"/>
            <w:gridSpan w:val="4"/>
          </w:tcPr>
          <w:p>
            <w:pPr>
              <w:ind w:firstLine="420"/>
              <w:rPr>
                <w:rFonts w:ascii="宋体" w:hAnsi="宋体" w:eastAsia="宋体" w:cs="Times New Roman"/>
                <w:szCs w:val="21"/>
              </w:rPr>
            </w:pPr>
            <w:r>
              <w:rPr>
                <w:rFonts w:hint="eastAsia" w:ascii="宋体" w:hAnsi="宋体" w:eastAsia="宋体" w:cs="Times New Roman"/>
                <w:szCs w:val="21"/>
              </w:rPr>
              <w:t>离心分离的原理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308" w:type="dxa"/>
          </w:tcPr>
          <w:p>
            <w:pPr>
              <w:rPr>
                <w:rFonts w:ascii="宋体" w:hAnsi="宋体" w:eastAsia="宋体" w:cs="Times New Roman"/>
                <w:szCs w:val="21"/>
              </w:rPr>
            </w:pPr>
            <w:r>
              <w:rPr>
                <w:rFonts w:hint="eastAsia" w:ascii="宋体" w:hAnsi="宋体" w:eastAsia="宋体" w:cs="Times New Roman"/>
                <w:szCs w:val="21"/>
              </w:rPr>
              <w:t>教学材料</w:t>
            </w:r>
          </w:p>
        </w:tc>
        <w:tc>
          <w:tcPr>
            <w:tcW w:w="6914" w:type="dxa"/>
            <w:gridSpan w:val="4"/>
          </w:tcPr>
          <w:p>
            <w:pPr>
              <w:ind w:firstLine="420"/>
              <w:rPr>
                <w:rFonts w:ascii="宋体" w:hAnsi="宋体" w:eastAsia="宋体" w:cs="Times New Roman"/>
                <w:szCs w:val="21"/>
              </w:rPr>
            </w:pPr>
            <w:r>
              <w:rPr>
                <w:rFonts w:hint="eastAsia" w:ascii="宋体" w:hAnsi="宋体" w:eastAsia="宋体" w:cs="Times New Roman"/>
                <w:szCs w:val="21"/>
              </w:rPr>
              <w:t>离心机、血液标本、各种试管。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08" w:type="dxa"/>
          </w:tcPr>
          <w:p>
            <w:pPr>
              <w:rPr>
                <w:rFonts w:ascii="宋体" w:hAnsi="宋体" w:eastAsia="宋体" w:cs="Times New Roman"/>
                <w:szCs w:val="21"/>
              </w:rPr>
            </w:pPr>
            <w:r>
              <w:rPr>
                <w:rFonts w:hint="eastAsia" w:ascii="宋体" w:hAnsi="宋体" w:eastAsia="宋体" w:cs="Times New Roman"/>
                <w:szCs w:val="21"/>
              </w:rPr>
              <w:t>使用工具</w:t>
            </w:r>
          </w:p>
        </w:tc>
        <w:tc>
          <w:tcPr>
            <w:tcW w:w="6914" w:type="dxa"/>
            <w:gridSpan w:val="4"/>
          </w:tcPr>
          <w:p>
            <w:pPr>
              <w:ind w:firstLine="420"/>
              <w:rPr>
                <w:rFonts w:ascii="宋体" w:hAnsi="宋体" w:eastAsia="宋体" w:cs="Times New Roman"/>
                <w:szCs w:val="21"/>
              </w:rPr>
            </w:pPr>
            <w:r>
              <w:rPr>
                <w:rFonts w:hint="eastAsia" w:ascii="宋体" w:hAnsi="宋体" w:eastAsia="宋体" w:cs="Times New Roman"/>
                <w:szCs w:val="21"/>
              </w:rPr>
              <w:t>离心机、天平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308" w:type="dxa"/>
          </w:tcPr>
          <w:p>
            <w:pPr>
              <w:ind w:firstLine="174" w:firstLineChars="83"/>
              <w:rPr>
                <w:rFonts w:ascii="宋体" w:hAnsi="宋体" w:eastAsia="宋体" w:cs="Times New Roman"/>
                <w:szCs w:val="21"/>
              </w:rPr>
            </w:pPr>
            <w:r>
              <w:rPr>
                <w:rFonts w:hint="eastAsia" w:ascii="宋体" w:hAnsi="宋体" w:eastAsia="宋体" w:cs="Times New Roman"/>
                <w:szCs w:val="21"/>
              </w:rPr>
              <w:t>步骤</w:t>
            </w:r>
          </w:p>
        </w:tc>
        <w:tc>
          <w:tcPr>
            <w:tcW w:w="3869" w:type="dxa"/>
          </w:tcPr>
          <w:p>
            <w:pPr>
              <w:ind w:firstLine="420"/>
              <w:rPr>
                <w:rFonts w:ascii="宋体" w:hAnsi="宋体" w:eastAsia="宋体" w:cs="Times New Roman"/>
                <w:szCs w:val="21"/>
              </w:rPr>
            </w:pPr>
            <w:r>
              <w:rPr>
                <w:rFonts w:hint="eastAsia" w:ascii="宋体" w:hAnsi="宋体" w:eastAsia="宋体" w:cs="Times New Roman"/>
                <w:szCs w:val="21"/>
              </w:rPr>
              <w:t>教学过程</w:t>
            </w:r>
          </w:p>
        </w:tc>
        <w:tc>
          <w:tcPr>
            <w:tcW w:w="1951"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1094" w:type="dxa"/>
          </w:tcPr>
          <w:p>
            <w:pPr>
              <w:ind w:firstLine="420"/>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宋体" w:hAnsi="宋体" w:eastAsia="宋体" w:cs="Times New Roman"/>
                <w:szCs w:val="21"/>
              </w:rPr>
            </w:pPr>
            <w:r>
              <w:rPr>
                <w:rFonts w:hint="eastAsia" w:ascii="宋体" w:hAnsi="宋体" w:eastAsia="宋体" w:cs="Times New Roman"/>
                <w:szCs w:val="21"/>
              </w:rPr>
              <w:t>1．资讯</w:t>
            </w:r>
          </w:p>
        </w:tc>
        <w:tc>
          <w:tcPr>
            <w:tcW w:w="3869"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2引导文（学习血液分析仪种类、原理、构造、使用方法、常见故障原因及排除）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94" w:type="dxa"/>
            <w:vMerge w:val="restart"/>
          </w:tcPr>
          <w:p>
            <w:pPr>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2．决策</w:t>
            </w:r>
          </w:p>
        </w:tc>
        <w:tc>
          <w:tcPr>
            <w:tcW w:w="3869"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951" w:type="dxa"/>
            <w:gridSpan w:val="2"/>
          </w:tcPr>
          <w:p>
            <w:pPr>
              <w:rPr>
                <w:rFonts w:ascii="宋体" w:hAnsi="宋体" w:eastAsia="宋体" w:cs="Times New Roman"/>
                <w:szCs w:val="21"/>
              </w:rPr>
            </w:pP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3．计划</w:t>
            </w:r>
          </w:p>
        </w:tc>
        <w:tc>
          <w:tcPr>
            <w:tcW w:w="3869"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4．实施</w:t>
            </w:r>
          </w:p>
        </w:tc>
        <w:tc>
          <w:tcPr>
            <w:tcW w:w="3869" w:type="dxa"/>
          </w:tcPr>
          <w:p>
            <w:pPr>
              <w:rPr>
                <w:rFonts w:ascii="宋体" w:hAnsi="宋体" w:eastAsia="宋体" w:cs="Times New Roman"/>
                <w:szCs w:val="21"/>
              </w:rPr>
            </w:pPr>
            <w:r>
              <w:rPr>
                <w:rFonts w:hint="eastAsia" w:ascii="宋体" w:hAnsi="宋体" w:eastAsia="宋体" w:cs="Times New Roman"/>
                <w:szCs w:val="21"/>
              </w:rPr>
              <w:t>实训室练习离心机使用（开机、调试、观察、模拟出检验报告）。</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94" w:type="dxa"/>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宋体" w:hAnsi="宋体" w:eastAsia="宋体" w:cs="Times New Roman"/>
                <w:szCs w:val="21"/>
              </w:rPr>
            </w:pPr>
            <w:r>
              <w:rPr>
                <w:rFonts w:hint="eastAsia" w:ascii="宋体" w:hAnsi="宋体" w:eastAsia="宋体" w:cs="Times New Roman"/>
                <w:szCs w:val="21"/>
              </w:rPr>
              <w:t>5．检查</w:t>
            </w:r>
          </w:p>
        </w:tc>
        <w:tc>
          <w:tcPr>
            <w:tcW w:w="3869"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94" w:type="dxa"/>
          </w:tcPr>
          <w:p>
            <w:pPr>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308" w:type="dxa"/>
          </w:tcPr>
          <w:p>
            <w:pPr>
              <w:rPr>
                <w:rFonts w:ascii="宋体" w:hAnsi="宋体" w:eastAsia="宋体" w:cs="Times New Roman"/>
                <w:szCs w:val="21"/>
              </w:rPr>
            </w:pPr>
            <w:r>
              <w:rPr>
                <w:rFonts w:hint="eastAsia" w:ascii="宋体" w:hAnsi="宋体" w:eastAsia="宋体" w:cs="Times New Roman"/>
                <w:szCs w:val="21"/>
              </w:rPr>
              <w:t>6．评价</w:t>
            </w:r>
          </w:p>
        </w:tc>
        <w:tc>
          <w:tcPr>
            <w:tcW w:w="3869"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94" w:type="dxa"/>
          </w:tcPr>
          <w:p>
            <w:pPr>
              <w:rPr>
                <w:rFonts w:ascii="宋体" w:hAnsi="宋体" w:eastAsia="宋体" w:cs="Times New Roman"/>
                <w:szCs w:val="21"/>
              </w:rPr>
            </w:pPr>
            <w:r>
              <w:rPr>
                <w:rFonts w:hint="eastAsia" w:ascii="宋体" w:hAnsi="宋体" w:eastAsia="宋体" w:cs="Times New Roman"/>
                <w:szCs w:val="21"/>
              </w:rPr>
              <w:t>1</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移液器使用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869"/>
        <w:gridCol w:w="999"/>
        <w:gridCol w:w="952"/>
        <w:gridCol w:w="1094"/>
      </w:tblGrid>
      <w:tr>
        <w:trPr>
          <w:trHeight w:val="494" w:hRule="atLeast"/>
        </w:trPr>
        <w:tc>
          <w:tcPr>
            <w:tcW w:w="6176" w:type="dxa"/>
            <w:gridSpan w:val="3"/>
          </w:tcPr>
          <w:p>
            <w:pPr>
              <w:ind w:firstLine="420"/>
              <w:rPr>
                <w:rFonts w:ascii="宋体" w:hAnsi="宋体" w:eastAsia="宋体" w:cs="Times New Roman"/>
                <w:szCs w:val="21"/>
              </w:rPr>
            </w:pPr>
            <w:r>
              <w:rPr>
                <w:rFonts w:hint="eastAsia" w:ascii="宋体" w:hAnsi="宋体" w:eastAsia="宋体" w:cs="Times New Roman"/>
                <w:szCs w:val="21"/>
              </w:rPr>
              <w:t>学习情境：移液器使用</w:t>
            </w:r>
          </w:p>
        </w:tc>
        <w:tc>
          <w:tcPr>
            <w:tcW w:w="2046" w:type="dxa"/>
            <w:gridSpan w:val="2"/>
          </w:tcPr>
          <w:p>
            <w:pPr>
              <w:ind w:firstLine="420"/>
              <w:rPr>
                <w:rFonts w:ascii="宋体" w:hAnsi="宋体" w:eastAsia="宋体" w:cs="Times New Roman"/>
                <w:szCs w:val="21"/>
              </w:rPr>
            </w:pPr>
            <w:r>
              <w:rPr>
                <w:rFonts w:hint="eastAsia" w:ascii="宋体" w:hAnsi="宋体" w:eastAsia="宋体" w:cs="Times New Roman"/>
                <w:szCs w:val="21"/>
              </w:rPr>
              <w:t>学时：2</w:t>
            </w:r>
          </w:p>
        </w:tc>
      </w:tr>
      <w:tr>
        <w:trPr>
          <w:trHeight w:val="570"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项目目标</w:t>
            </w:r>
          </w:p>
        </w:tc>
        <w:tc>
          <w:tcPr>
            <w:tcW w:w="691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w:t>
            </w:r>
            <w:r>
              <w:rPr>
                <w:rFonts w:hint="eastAsia" w:ascii="宋体" w:hAnsi="宋体" w:eastAsia="宋体" w:cs="Times New Roman"/>
                <w:szCs w:val="21"/>
              </w:rPr>
              <w:t>掌握移液器的工作原理和熟习移液器的基本结构</w:t>
            </w:r>
          </w:p>
          <w:p>
            <w:pPr>
              <w:snapToGrid w:val="0"/>
              <w:rPr>
                <w:rFonts w:ascii="宋体" w:hAnsi="宋体" w:eastAsia="宋体" w:cs="Times New Roman"/>
                <w:szCs w:val="21"/>
              </w:rPr>
            </w:pPr>
            <w:r>
              <w:rPr>
                <w:rFonts w:hint="eastAsia" w:ascii="宋体" w:hAnsi="宋体" w:eastAsia="宋体" w:cs="Times New Roman"/>
                <w:szCs w:val="21"/>
              </w:rPr>
              <w:t>2、学会移液器的调试使用和维护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项目任务</w:t>
            </w:r>
          </w:p>
        </w:tc>
        <w:tc>
          <w:tcPr>
            <w:tcW w:w="691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szCs w:val="21"/>
              </w:rPr>
              <w:t>使用移液器转移不同量液体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业务能力：掌握移液器的结构、工作原理，能够熟练操作移液器</w:t>
            </w:r>
          </w:p>
          <w:p>
            <w:pPr>
              <w:rPr>
                <w:rFonts w:ascii="宋体" w:hAnsi="宋体" w:eastAsia="宋体" w:cs="Times New Roman"/>
                <w:szCs w:val="21"/>
              </w:rPr>
            </w:pPr>
            <w:r>
              <w:rPr>
                <w:rFonts w:hint="eastAsia" w:ascii="宋体" w:hAnsi="宋体" w:eastAsia="宋体" w:cs="Times New Roman"/>
                <w:szCs w:val="21"/>
              </w:rPr>
              <w:t>完成不同量液体转移，并对给出合理结果。</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30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移液器的工作原理和熟习移液器的基本结构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308" w:type="dxa"/>
          </w:tcPr>
          <w:p>
            <w:pPr>
              <w:rPr>
                <w:rFonts w:ascii="宋体" w:hAnsi="宋体" w:eastAsia="宋体" w:cs="Times New Roman"/>
                <w:szCs w:val="21"/>
              </w:rPr>
            </w:pPr>
            <w:r>
              <w:rPr>
                <w:rFonts w:hint="eastAsia" w:ascii="宋体" w:hAnsi="宋体" w:eastAsia="宋体" w:cs="Times New Roman"/>
                <w:szCs w:val="21"/>
              </w:rPr>
              <w:t>教学材料</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各种试管、移液器、水。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08" w:type="dxa"/>
          </w:tcPr>
          <w:p>
            <w:pPr>
              <w:rPr>
                <w:rFonts w:ascii="宋体" w:hAnsi="宋体" w:eastAsia="宋体" w:cs="Times New Roman"/>
                <w:szCs w:val="21"/>
              </w:rPr>
            </w:pPr>
            <w:r>
              <w:rPr>
                <w:rFonts w:hint="eastAsia" w:ascii="宋体" w:hAnsi="宋体" w:eastAsia="宋体" w:cs="Times New Roman"/>
                <w:szCs w:val="21"/>
              </w:rPr>
              <w:t>使用工具</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移液器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308" w:type="dxa"/>
          </w:tcPr>
          <w:p>
            <w:pPr>
              <w:rPr>
                <w:rFonts w:ascii="宋体" w:hAnsi="宋体" w:eastAsia="宋体" w:cs="Times New Roman"/>
                <w:szCs w:val="21"/>
              </w:rPr>
            </w:pPr>
            <w:r>
              <w:rPr>
                <w:rFonts w:hint="eastAsia" w:ascii="宋体" w:hAnsi="宋体" w:eastAsia="宋体" w:cs="Times New Roman"/>
                <w:szCs w:val="21"/>
              </w:rPr>
              <w:t>步骤</w:t>
            </w:r>
          </w:p>
        </w:tc>
        <w:tc>
          <w:tcPr>
            <w:tcW w:w="3869" w:type="dxa"/>
          </w:tcPr>
          <w:p>
            <w:pPr>
              <w:rPr>
                <w:rFonts w:ascii="宋体" w:hAnsi="宋体" w:eastAsia="宋体" w:cs="Times New Roman"/>
                <w:szCs w:val="21"/>
              </w:rPr>
            </w:pPr>
            <w:r>
              <w:rPr>
                <w:rFonts w:hint="eastAsia" w:ascii="宋体" w:hAnsi="宋体" w:eastAsia="宋体" w:cs="Times New Roman"/>
                <w:szCs w:val="21"/>
              </w:rPr>
              <w:t>教学过程</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教学方法</w:t>
            </w:r>
          </w:p>
        </w:tc>
        <w:tc>
          <w:tcPr>
            <w:tcW w:w="1094"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宋体" w:hAnsi="宋体" w:eastAsia="宋体" w:cs="Times New Roman"/>
                <w:szCs w:val="21"/>
              </w:rPr>
            </w:pPr>
            <w:r>
              <w:rPr>
                <w:rFonts w:hint="eastAsia" w:ascii="宋体" w:hAnsi="宋体" w:eastAsia="宋体" w:cs="Times New Roman"/>
                <w:szCs w:val="21"/>
              </w:rPr>
              <w:t>1．资讯</w:t>
            </w:r>
          </w:p>
        </w:tc>
        <w:tc>
          <w:tcPr>
            <w:tcW w:w="3869"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2引导文（学习移液器种类、原理、构造、使用方法、常见故障原因及排除）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94" w:type="dxa"/>
            <w:vMerge w:val="restart"/>
          </w:tcPr>
          <w:p>
            <w:pPr>
              <w:rPr>
                <w:rFonts w:ascii="宋体" w:hAnsi="宋体" w:eastAsia="宋体" w:cs="Times New Roman"/>
                <w:szCs w:val="21"/>
              </w:rPr>
            </w:pPr>
            <w:r>
              <w:rPr>
                <w:rFonts w:hint="eastAsia" w:ascii="宋体" w:hAnsi="宋体" w:eastAsia="宋体"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2．决策</w:t>
            </w:r>
          </w:p>
        </w:tc>
        <w:tc>
          <w:tcPr>
            <w:tcW w:w="3869"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951" w:type="dxa"/>
            <w:gridSpan w:val="2"/>
          </w:tcPr>
          <w:p>
            <w:pPr>
              <w:ind w:firstLine="420"/>
              <w:rPr>
                <w:rFonts w:ascii="宋体" w:hAnsi="宋体" w:eastAsia="宋体" w:cs="Times New Roman"/>
                <w:szCs w:val="21"/>
              </w:rPr>
            </w:pP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3．计划</w:t>
            </w:r>
          </w:p>
        </w:tc>
        <w:tc>
          <w:tcPr>
            <w:tcW w:w="3869"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4．实施</w:t>
            </w:r>
          </w:p>
        </w:tc>
        <w:tc>
          <w:tcPr>
            <w:tcW w:w="3869" w:type="dxa"/>
          </w:tcPr>
          <w:p>
            <w:pPr>
              <w:rPr>
                <w:rFonts w:ascii="宋体" w:hAnsi="宋体" w:eastAsia="宋体" w:cs="Times New Roman"/>
                <w:szCs w:val="21"/>
              </w:rPr>
            </w:pPr>
            <w:r>
              <w:rPr>
                <w:rFonts w:hint="eastAsia" w:ascii="宋体" w:hAnsi="宋体" w:eastAsia="宋体" w:cs="Times New Roman"/>
                <w:szCs w:val="21"/>
              </w:rPr>
              <w:t>实训室练习移液器使用（调试、观察）。</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94" w:type="dxa"/>
          </w:tcPr>
          <w:p>
            <w:pPr>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紫外分光光度计测血糖检测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4060"/>
        <w:gridCol w:w="999"/>
        <w:gridCol w:w="952"/>
        <w:gridCol w:w="1094"/>
      </w:tblGrid>
      <w:tr>
        <w:trPr>
          <w:trHeight w:val="494" w:hRule="atLeast"/>
        </w:trPr>
        <w:tc>
          <w:tcPr>
            <w:tcW w:w="6482" w:type="dxa"/>
            <w:gridSpan w:val="3"/>
          </w:tcPr>
          <w:p>
            <w:pPr>
              <w:ind w:firstLine="420"/>
              <w:rPr>
                <w:rFonts w:ascii="宋体" w:hAnsi="宋体" w:eastAsia="宋体" w:cs="Times New Roman"/>
                <w:szCs w:val="21"/>
              </w:rPr>
            </w:pPr>
            <w:r>
              <w:rPr>
                <w:rFonts w:hint="eastAsia" w:ascii="宋体" w:hAnsi="宋体" w:eastAsia="宋体" w:cs="Times New Roman"/>
                <w:szCs w:val="21"/>
              </w:rPr>
              <w:t>学习情境：紫外分光光度计测血糖检测</w:t>
            </w:r>
          </w:p>
        </w:tc>
        <w:tc>
          <w:tcPr>
            <w:tcW w:w="2046"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423" w:type="dxa"/>
          </w:tcPr>
          <w:p>
            <w:pPr>
              <w:rPr>
                <w:rFonts w:ascii="宋体" w:hAnsi="宋体" w:eastAsia="宋体" w:cs="Times New Roman"/>
                <w:szCs w:val="21"/>
              </w:rPr>
            </w:pPr>
            <w:r>
              <w:rPr>
                <w:rFonts w:hint="eastAsia" w:ascii="宋体" w:hAnsi="宋体" w:eastAsia="宋体" w:cs="Times New Roman"/>
                <w:szCs w:val="21"/>
              </w:rPr>
              <w:t>项目目标</w:t>
            </w:r>
          </w:p>
        </w:tc>
        <w:tc>
          <w:tcPr>
            <w:tcW w:w="7105"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1、掌握紫外分光光度计的结构、原理</w:t>
            </w:r>
          </w:p>
          <w:p>
            <w:pPr>
              <w:snapToGrid w:val="0"/>
              <w:rPr>
                <w:rFonts w:ascii="宋体" w:hAnsi="宋体" w:eastAsia="宋体" w:cs="Times New Roman"/>
                <w:szCs w:val="21"/>
              </w:rPr>
            </w:pPr>
            <w:r>
              <w:rPr>
                <w:rFonts w:hint="eastAsia" w:ascii="宋体" w:hAnsi="宋体" w:eastAsia="宋体" w:cs="Times New Roman"/>
                <w:szCs w:val="21"/>
              </w:rPr>
              <w:t>2、学会紫外分光光度计的使用、调试及维护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23" w:type="dxa"/>
          </w:tcPr>
          <w:p>
            <w:pPr>
              <w:rPr>
                <w:rFonts w:ascii="宋体" w:hAnsi="宋体" w:eastAsia="宋体" w:cs="Times New Roman"/>
                <w:szCs w:val="21"/>
              </w:rPr>
            </w:pPr>
            <w:r>
              <w:rPr>
                <w:rFonts w:hint="eastAsia" w:ascii="宋体" w:hAnsi="宋体" w:eastAsia="宋体" w:cs="Times New Roman"/>
                <w:szCs w:val="21"/>
              </w:rPr>
              <w:t>项目任务</w:t>
            </w:r>
          </w:p>
        </w:tc>
        <w:tc>
          <w:tcPr>
            <w:tcW w:w="7105"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血糖检测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3"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业务能力：掌握紫外分光光度计的结构、工作原理，能够熟练操作尿液分析仪完成尿常规检测项目，并对结果合理分析，出检验报告。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23"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紫外分光光度计的原理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23" w:type="dxa"/>
          </w:tcPr>
          <w:p>
            <w:pPr>
              <w:rPr>
                <w:rFonts w:ascii="宋体" w:hAnsi="宋体" w:eastAsia="宋体" w:cs="Times New Roman"/>
                <w:szCs w:val="21"/>
              </w:rPr>
            </w:pPr>
            <w:r>
              <w:rPr>
                <w:rFonts w:hint="eastAsia" w:ascii="宋体" w:hAnsi="宋体" w:eastAsia="宋体" w:cs="Times New Roman"/>
                <w:szCs w:val="21"/>
              </w:rPr>
              <w:t>教学材料</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蒸馏水、血液标本、各种试管、血糖试剂。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23" w:type="dxa"/>
          </w:tcPr>
          <w:p>
            <w:pPr>
              <w:rPr>
                <w:rFonts w:ascii="宋体" w:hAnsi="宋体" w:eastAsia="宋体" w:cs="Times New Roman"/>
                <w:szCs w:val="21"/>
              </w:rPr>
            </w:pPr>
            <w:r>
              <w:rPr>
                <w:rFonts w:hint="eastAsia" w:ascii="宋体" w:hAnsi="宋体" w:eastAsia="宋体" w:cs="Times New Roman"/>
                <w:szCs w:val="21"/>
              </w:rPr>
              <w:t>使用工具</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分光光度计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23" w:type="dxa"/>
          </w:tcPr>
          <w:p>
            <w:pPr>
              <w:rPr>
                <w:rFonts w:ascii="宋体" w:hAnsi="宋体" w:eastAsia="宋体" w:cs="Times New Roman"/>
                <w:szCs w:val="21"/>
              </w:rPr>
            </w:pPr>
            <w:r>
              <w:rPr>
                <w:rFonts w:hint="eastAsia" w:ascii="宋体" w:hAnsi="宋体" w:eastAsia="宋体" w:cs="Times New Roman"/>
                <w:szCs w:val="21"/>
              </w:rPr>
              <w:t>步骤</w:t>
            </w:r>
          </w:p>
        </w:tc>
        <w:tc>
          <w:tcPr>
            <w:tcW w:w="4060" w:type="dxa"/>
          </w:tcPr>
          <w:p>
            <w:pPr>
              <w:rPr>
                <w:rFonts w:ascii="宋体" w:hAnsi="宋体" w:eastAsia="宋体" w:cs="Times New Roman"/>
                <w:szCs w:val="21"/>
              </w:rPr>
            </w:pPr>
            <w:r>
              <w:rPr>
                <w:rFonts w:hint="eastAsia" w:ascii="宋体" w:hAnsi="宋体" w:eastAsia="宋体" w:cs="Times New Roman"/>
                <w:szCs w:val="21"/>
              </w:rPr>
              <w:t>教学过程</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教学方法</w:t>
            </w:r>
          </w:p>
        </w:tc>
        <w:tc>
          <w:tcPr>
            <w:tcW w:w="1094"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3" w:type="dxa"/>
          </w:tcPr>
          <w:p>
            <w:pPr>
              <w:rPr>
                <w:rFonts w:ascii="宋体" w:hAnsi="宋体" w:eastAsia="宋体" w:cs="Times New Roman"/>
                <w:szCs w:val="21"/>
              </w:rPr>
            </w:pPr>
            <w:r>
              <w:rPr>
                <w:rFonts w:hint="eastAsia" w:ascii="宋体" w:hAnsi="宋体" w:eastAsia="宋体" w:cs="Times New Roman"/>
                <w:szCs w:val="21"/>
              </w:rPr>
              <w:t>1．资讯</w:t>
            </w:r>
          </w:p>
        </w:tc>
        <w:tc>
          <w:tcPr>
            <w:tcW w:w="4060"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2引导文（学习分光光度计种类、原理、构造、使用方法、常见故障原因及排除）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94" w:type="dxa"/>
            <w:vMerge w:val="restart"/>
          </w:tcPr>
          <w:p>
            <w:pPr>
              <w:rPr>
                <w:rFonts w:ascii="宋体" w:hAnsi="宋体" w:eastAsia="宋体" w:cs="Times New Roman"/>
                <w:szCs w:val="21"/>
              </w:rPr>
            </w:pPr>
            <w:r>
              <w:rPr>
                <w:rFonts w:hint="eastAsia" w:ascii="宋体" w:hAnsi="宋体" w:eastAsia="宋体"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3" w:type="dxa"/>
          </w:tcPr>
          <w:p>
            <w:pPr>
              <w:rPr>
                <w:rFonts w:ascii="宋体" w:hAnsi="宋体" w:eastAsia="宋体" w:cs="Times New Roman"/>
                <w:szCs w:val="21"/>
              </w:rPr>
            </w:pPr>
            <w:r>
              <w:rPr>
                <w:rFonts w:hint="eastAsia" w:ascii="宋体" w:hAnsi="宋体" w:eastAsia="宋体" w:cs="Times New Roman"/>
                <w:szCs w:val="21"/>
              </w:rPr>
              <w:t>2．决策</w:t>
            </w:r>
          </w:p>
        </w:tc>
        <w:tc>
          <w:tcPr>
            <w:tcW w:w="4060"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951" w:type="dxa"/>
            <w:gridSpan w:val="2"/>
          </w:tcPr>
          <w:p>
            <w:pPr>
              <w:rPr>
                <w:rFonts w:ascii="宋体" w:hAnsi="宋体" w:eastAsia="宋体" w:cs="Times New Roman"/>
                <w:szCs w:val="21"/>
              </w:rPr>
            </w:pP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3" w:type="dxa"/>
          </w:tcPr>
          <w:p>
            <w:pPr>
              <w:rPr>
                <w:rFonts w:ascii="宋体" w:hAnsi="宋体" w:eastAsia="宋体" w:cs="Times New Roman"/>
                <w:szCs w:val="21"/>
              </w:rPr>
            </w:pPr>
            <w:r>
              <w:rPr>
                <w:rFonts w:hint="eastAsia" w:ascii="宋体" w:hAnsi="宋体" w:eastAsia="宋体" w:cs="Times New Roman"/>
                <w:szCs w:val="21"/>
              </w:rPr>
              <w:t>3．计划</w:t>
            </w:r>
          </w:p>
        </w:tc>
        <w:tc>
          <w:tcPr>
            <w:tcW w:w="4060"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3" w:type="dxa"/>
          </w:tcPr>
          <w:p>
            <w:pPr>
              <w:rPr>
                <w:rFonts w:ascii="宋体" w:hAnsi="宋体" w:eastAsia="宋体" w:cs="Times New Roman"/>
                <w:szCs w:val="21"/>
              </w:rPr>
            </w:pPr>
            <w:r>
              <w:rPr>
                <w:rFonts w:hint="eastAsia" w:ascii="宋体" w:hAnsi="宋体" w:eastAsia="宋体" w:cs="Times New Roman"/>
                <w:szCs w:val="21"/>
              </w:rPr>
              <w:t>4．实施</w:t>
            </w:r>
          </w:p>
        </w:tc>
        <w:tc>
          <w:tcPr>
            <w:tcW w:w="4060" w:type="dxa"/>
          </w:tcPr>
          <w:p>
            <w:pPr>
              <w:rPr>
                <w:rFonts w:ascii="宋体" w:hAnsi="宋体" w:eastAsia="宋体" w:cs="Times New Roman"/>
                <w:szCs w:val="21"/>
              </w:rPr>
            </w:pPr>
            <w:r>
              <w:rPr>
                <w:rFonts w:hint="eastAsia" w:ascii="宋体" w:hAnsi="宋体" w:eastAsia="宋体" w:cs="Times New Roman"/>
                <w:szCs w:val="21"/>
              </w:rPr>
              <w:t>实训室练习分光光度计使用（开机、调试、观察、模拟出检验报告）。</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94" w:type="dxa"/>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3" w:type="dxa"/>
          </w:tcPr>
          <w:p>
            <w:pPr>
              <w:rPr>
                <w:rFonts w:ascii="宋体" w:hAnsi="宋体" w:eastAsia="宋体" w:cs="Times New Roman"/>
                <w:szCs w:val="21"/>
              </w:rPr>
            </w:pPr>
            <w:r>
              <w:rPr>
                <w:rFonts w:hint="eastAsia" w:ascii="宋体" w:hAnsi="宋体" w:eastAsia="宋体" w:cs="Times New Roman"/>
                <w:szCs w:val="21"/>
              </w:rPr>
              <w:t>5．检查</w:t>
            </w:r>
          </w:p>
        </w:tc>
        <w:tc>
          <w:tcPr>
            <w:tcW w:w="4060" w:type="dxa"/>
          </w:tcPr>
          <w:p>
            <w:pPr>
              <w:ind w:firstLine="420"/>
              <w:rPr>
                <w:rFonts w:ascii="宋体" w:hAnsi="宋体" w:eastAsia="宋体" w:cs="Times New Roman"/>
                <w:szCs w:val="21"/>
              </w:rPr>
            </w:pPr>
            <w:r>
              <w:rPr>
                <w:rFonts w:hint="eastAsia" w:ascii="宋体" w:hAnsi="宋体" w:eastAsia="宋体" w:cs="Times New Roman"/>
                <w:szCs w:val="21"/>
              </w:rPr>
              <w:t>1上交检验报告</w:t>
            </w:r>
          </w:p>
          <w:p>
            <w:pPr>
              <w:ind w:firstLine="420"/>
              <w:rPr>
                <w:rFonts w:ascii="宋体" w:hAnsi="宋体" w:eastAsia="宋体" w:cs="Times New Roman"/>
                <w:szCs w:val="21"/>
              </w:rPr>
            </w:pPr>
            <w:r>
              <w:rPr>
                <w:rFonts w:hint="eastAsia" w:ascii="宋体" w:hAnsi="宋体" w:eastAsia="宋体" w:cs="Times New Roman"/>
                <w:szCs w:val="21"/>
              </w:rPr>
              <w:t>2制定出操作步骤</w:t>
            </w:r>
          </w:p>
          <w:p>
            <w:pPr>
              <w:ind w:firstLine="420"/>
              <w:rPr>
                <w:rFonts w:ascii="宋体" w:hAnsi="宋体" w:eastAsia="宋体" w:cs="Times New Roman"/>
                <w:szCs w:val="21"/>
              </w:rPr>
            </w:pPr>
            <w:r>
              <w:rPr>
                <w:rFonts w:hint="eastAsia" w:ascii="宋体" w:hAnsi="宋体" w:eastAsia="宋体" w:cs="Times New Roman"/>
                <w:szCs w:val="21"/>
              </w:rPr>
              <w:t>3实验结果是否有误并小结</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94" w:type="dxa"/>
            <w:vMerge w:val="restart"/>
          </w:tcPr>
          <w:p>
            <w:pPr>
              <w:rPr>
                <w:rFonts w:ascii="宋体" w:hAnsi="宋体" w:eastAsia="宋体" w:cs="Times New Roman"/>
                <w:szCs w:val="21"/>
              </w:rPr>
            </w:pPr>
            <w:r>
              <w:rPr>
                <w:rFonts w:hint="eastAsia" w:ascii="宋体" w:hAnsi="宋体" w:eastAsia="宋体" w:cs="Times New Roman"/>
                <w:szCs w:val="21"/>
              </w:rPr>
              <w:t>0．5</w:t>
            </w:r>
          </w:p>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23" w:type="dxa"/>
          </w:tcPr>
          <w:p>
            <w:pPr>
              <w:rPr>
                <w:rFonts w:ascii="宋体" w:hAnsi="宋体" w:eastAsia="宋体" w:cs="Times New Roman"/>
                <w:szCs w:val="21"/>
              </w:rPr>
            </w:pPr>
            <w:r>
              <w:rPr>
                <w:rFonts w:hint="eastAsia" w:ascii="宋体" w:hAnsi="宋体" w:eastAsia="宋体" w:cs="Times New Roman"/>
                <w:szCs w:val="21"/>
              </w:rPr>
              <w:t>6．评价</w:t>
            </w:r>
          </w:p>
        </w:tc>
        <w:tc>
          <w:tcPr>
            <w:tcW w:w="4060" w:type="dxa"/>
          </w:tcPr>
          <w:p>
            <w:pPr>
              <w:ind w:firstLine="420"/>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94" w:type="dxa"/>
            <w:vMerge w:val="continue"/>
          </w:tcPr>
          <w:p>
            <w:pPr>
              <w:ind w:firstLine="420"/>
              <w:rPr>
                <w:rFonts w:ascii="宋体" w:hAnsi="宋体" w:eastAsia="宋体" w:cs="Times New Roman"/>
                <w:szCs w:val="21"/>
              </w:rPr>
            </w:pPr>
          </w:p>
        </w:tc>
      </w:tr>
    </w:tbl>
    <w:p>
      <w:pPr>
        <w:ind w:firstLine="643"/>
        <w:jc w:val="center"/>
        <w:rPr>
          <w:rFonts w:ascii="Times New Roman" w:hAnsi="Times New Roman" w:eastAsia="宋体" w:cs="Times New Roman"/>
          <w:b/>
          <w:sz w:val="32"/>
          <w:szCs w:val="32"/>
        </w:rPr>
      </w:pPr>
      <w:r>
        <w:rPr>
          <w:rFonts w:hint="eastAsia" w:ascii="宋体" w:hAnsi="Times New Roman" w:eastAsia="宋体" w:cs="Times New Roman"/>
          <w:b/>
          <w:sz w:val="32"/>
          <w:szCs w:val="32"/>
        </w:rPr>
        <w:t>原子吸收分光仪对微量元素检查</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4060"/>
        <w:gridCol w:w="999"/>
        <w:gridCol w:w="952"/>
        <w:gridCol w:w="1094"/>
      </w:tblGrid>
      <w:tr>
        <w:trPr>
          <w:trHeight w:val="494" w:hRule="atLeast"/>
        </w:trPr>
        <w:tc>
          <w:tcPr>
            <w:tcW w:w="6482" w:type="dxa"/>
            <w:gridSpan w:val="3"/>
          </w:tcPr>
          <w:p>
            <w:pPr>
              <w:ind w:firstLine="420"/>
              <w:rPr>
                <w:rFonts w:ascii="宋体" w:hAnsi="宋体" w:eastAsia="宋体" w:cs="Times New Roman"/>
                <w:szCs w:val="21"/>
              </w:rPr>
            </w:pPr>
            <w:r>
              <w:rPr>
                <w:rFonts w:hint="eastAsia" w:ascii="宋体" w:hAnsi="宋体" w:eastAsia="宋体" w:cs="Times New Roman"/>
                <w:szCs w:val="21"/>
              </w:rPr>
              <w:t>学习情境：微量元素检查</w:t>
            </w:r>
          </w:p>
        </w:tc>
        <w:tc>
          <w:tcPr>
            <w:tcW w:w="2046" w:type="dxa"/>
            <w:gridSpan w:val="2"/>
          </w:tcPr>
          <w:p>
            <w:pPr>
              <w:ind w:firstLine="420"/>
              <w:rPr>
                <w:rFonts w:ascii="宋体" w:hAnsi="宋体" w:eastAsia="宋体" w:cs="Times New Roman"/>
                <w:szCs w:val="21"/>
              </w:rPr>
            </w:pPr>
            <w:r>
              <w:rPr>
                <w:rFonts w:hint="eastAsia" w:ascii="宋体" w:hAnsi="宋体" w:eastAsia="宋体" w:cs="Times New Roman"/>
                <w:szCs w:val="21"/>
              </w:rPr>
              <w:t>学时：2</w:t>
            </w:r>
          </w:p>
        </w:tc>
      </w:tr>
      <w:tr>
        <w:trPr>
          <w:trHeight w:val="570" w:hRule="atLeast"/>
        </w:trPr>
        <w:tc>
          <w:tcPr>
            <w:tcW w:w="1423" w:type="dxa"/>
          </w:tcPr>
          <w:p>
            <w:pPr>
              <w:rPr>
                <w:rFonts w:ascii="宋体" w:hAnsi="宋体" w:eastAsia="宋体" w:cs="Times New Roman"/>
                <w:szCs w:val="21"/>
              </w:rPr>
            </w:pPr>
            <w:r>
              <w:rPr>
                <w:rFonts w:hint="eastAsia" w:ascii="宋体" w:hAnsi="宋体" w:eastAsia="宋体" w:cs="Times New Roman"/>
                <w:szCs w:val="21"/>
              </w:rPr>
              <w:t>项目目标</w:t>
            </w:r>
          </w:p>
        </w:tc>
        <w:tc>
          <w:tcPr>
            <w:tcW w:w="7105"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1、掌握原子吸收分光仪的结构、原理</w:t>
            </w:r>
          </w:p>
          <w:p>
            <w:pPr>
              <w:snapToGrid w:val="0"/>
              <w:ind w:firstLine="420"/>
              <w:rPr>
                <w:rFonts w:ascii="宋体" w:hAnsi="宋体" w:eastAsia="宋体" w:cs="Times New Roman"/>
                <w:szCs w:val="21"/>
              </w:rPr>
            </w:pPr>
            <w:r>
              <w:rPr>
                <w:rFonts w:hint="eastAsia" w:ascii="宋体" w:hAnsi="宋体" w:eastAsia="宋体" w:cs="Times New Roman"/>
                <w:szCs w:val="21"/>
              </w:rPr>
              <w:t>2、学会原子吸收分光仪的使用、调试及维护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23" w:type="dxa"/>
          </w:tcPr>
          <w:p>
            <w:pPr>
              <w:rPr>
                <w:rFonts w:ascii="宋体" w:hAnsi="宋体" w:eastAsia="宋体" w:cs="Times New Roman"/>
                <w:szCs w:val="21"/>
              </w:rPr>
            </w:pPr>
            <w:r>
              <w:rPr>
                <w:rFonts w:hint="eastAsia" w:ascii="宋体" w:hAnsi="宋体" w:eastAsia="宋体" w:cs="Times New Roman"/>
                <w:szCs w:val="21"/>
              </w:rPr>
              <w:t>项目任务</w:t>
            </w:r>
          </w:p>
        </w:tc>
        <w:tc>
          <w:tcPr>
            <w:tcW w:w="7105"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微量元素检查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3"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业务能力：掌握原子吸收分光仪的结构、工作原理，能够熟练操作原子吸收分光仪完成微量元素检查检测项目，并对结果合理分析，出检验报告。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23"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微量元素检查项目检验的内容，参考值范围及临床意义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23" w:type="dxa"/>
          </w:tcPr>
          <w:p>
            <w:pPr>
              <w:rPr>
                <w:rFonts w:ascii="宋体" w:hAnsi="宋体" w:eastAsia="宋体" w:cs="Times New Roman"/>
                <w:szCs w:val="21"/>
              </w:rPr>
            </w:pPr>
            <w:r>
              <w:rPr>
                <w:rFonts w:hint="eastAsia" w:ascii="宋体" w:hAnsi="宋体" w:eastAsia="宋体" w:cs="Times New Roman"/>
                <w:szCs w:val="21"/>
              </w:rPr>
              <w:t>教学材料</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临床标本、生化试剂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23" w:type="dxa"/>
          </w:tcPr>
          <w:p>
            <w:pPr>
              <w:rPr>
                <w:rFonts w:ascii="宋体" w:hAnsi="宋体" w:eastAsia="宋体" w:cs="Times New Roman"/>
                <w:szCs w:val="21"/>
              </w:rPr>
            </w:pPr>
            <w:r>
              <w:rPr>
                <w:rFonts w:hint="eastAsia" w:ascii="宋体" w:hAnsi="宋体" w:eastAsia="宋体" w:cs="Times New Roman"/>
                <w:szCs w:val="21"/>
              </w:rPr>
              <w:t>使用工具</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原子吸收分光仪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23" w:type="dxa"/>
          </w:tcPr>
          <w:p>
            <w:pPr>
              <w:rPr>
                <w:rFonts w:ascii="宋体" w:hAnsi="宋体" w:eastAsia="宋体" w:cs="Times New Roman"/>
                <w:szCs w:val="21"/>
              </w:rPr>
            </w:pPr>
            <w:r>
              <w:rPr>
                <w:rFonts w:hint="eastAsia" w:ascii="宋体" w:hAnsi="宋体" w:eastAsia="宋体" w:cs="Times New Roman"/>
                <w:szCs w:val="21"/>
              </w:rPr>
              <w:t>步骤</w:t>
            </w:r>
          </w:p>
        </w:tc>
        <w:tc>
          <w:tcPr>
            <w:tcW w:w="4060" w:type="dxa"/>
          </w:tcPr>
          <w:p>
            <w:pPr>
              <w:rPr>
                <w:rFonts w:ascii="宋体" w:hAnsi="宋体" w:eastAsia="宋体" w:cs="Times New Roman"/>
                <w:szCs w:val="21"/>
              </w:rPr>
            </w:pPr>
            <w:r>
              <w:rPr>
                <w:rFonts w:hint="eastAsia" w:ascii="宋体" w:hAnsi="宋体" w:eastAsia="宋体" w:cs="Times New Roman"/>
                <w:szCs w:val="21"/>
              </w:rPr>
              <w:t>教学过程</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教学方法</w:t>
            </w:r>
          </w:p>
        </w:tc>
        <w:tc>
          <w:tcPr>
            <w:tcW w:w="1094"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3" w:type="dxa"/>
          </w:tcPr>
          <w:p>
            <w:pPr>
              <w:rPr>
                <w:rFonts w:ascii="宋体" w:hAnsi="宋体" w:eastAsia="宋体" w:cs="Times New Roman"/>
                <w:szCs w:val="21"/>
              </w:rPr>
            </w:pPr>
            <w:r>
              <w:rPr>
                <w:rFonts w:hint="eastAsia" w:ascii="宋体" w:hAnsi="宋体" w:eastAsia="宋体" w:cs="Times New Roman"/>
                <w:szCs w:val="21"/>
              </w:rPr>
              <w:t>1．资讯</w:t>
            </w:r>
          </w:p>
        </w:tc>
        <w:tc>
          <w:tcPr>
            <w:tcW w:w="4060"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2引导文（学习原子吸收分光仪种类、原理、构造、使用方法、常见故障原因及排除）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94" w:type="dxa"/>
            <w:vMerge w:val="restart"/>
          </w:tcPr>
          <w:p>
            <w:pPr>
              <w:ind w:firstLine="420"/>
              <w:rPr>
                <w:rFonts w:ascii="宋体" w:hAnsi="宋体" w:eastAsia="宋体" w:cs="Times New Roman"/>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3" w:type="dxa"/>
          </w:tcPr>
          <w:p>
            <w:pPr>
              <w:rPr>
                <w:rFonts w:ascii="宋体" w:hAnsi="宋体" w:eastAsia="宋体" w:cs="Times New Roman"/>
                <w:szCs w:val="21"/>
              </w:rPr>
            </w:pPr>
            <w:r>
              <w:rPr>
                <w:rFonts w:hint="eastAsia" w:ascii="宋体" w:hAnsi="宋体" w:eastAsia="宋体" w:cs="Times New Roman"/>
                <w:szCs w:val="21"/>
              </w:rPr>
              <w:t>2．决策</w:t>
            </w:r>
          </w:p>
        </w:tc>
        <w:tc>
          <w:tcPr>
            <w:tcW w:w="4060"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951" w:type="dxa"/>
            <w:gridSpan w:val="2"/>
          </w:tcPr>
          <w:p>
            <w:pPr>
              <w:ind w:firstLine="420"/>
              <w:rPr>
                <w:rFonts w:ascii="宋体" w:hAnsi="宋体" w:eastAsia="宋体" w:cs="Times New Roman"/>
                <w:szCs w:val="21"/>
              </w:rPr>
            </w:pP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3" w:type="dxa"/>
          </w:tcPr>
          <w:p>
            <w:pPr>
              <w:rPr>
                <w:rFonts w:ascii="宋体" w:hAnsi="宋体" w:eastAsia="宋体" w:cs="Times New Roman"/>
                <w:szCs w:val="21"/>
              </w:rPr>
            </w:pPr>
            <w:r>
              <w:rPr>
                <w:rFonts w:hint="eastAsia" w:ascii="宋体" w:hAnsi="宋体" w:eastAsia="宋体" w:cs="Times New Roman"/>
                <w:szCs w:val="21"/>
              </w:rPr>
              <w:t>3．计划</w:t>
            </w:r>
          </w:p>
        </w:tc>
        <w:tc>
          <w:tcPr>
            <w:tcW w:w="4060"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3" w:type="dxa"/>
          </w:tcPr>
          <w:p>
            <w:pPr>
              <w:rPr>
                <w:rFonts w:ascii="宋体" w:hAnsi="宋体" w:eastAsia="宋体" w:cs="Times New Roman"/>
                <w:szCs w:val="21"/>
              </w:rPr>
            </w:pPr>
            <w:r>
              <w:rPr>
                <w:rFonts w:hint="eastAsia" w:ascii="宋体" w:hAnsi="宋体" w:eastAsia="宋体" w:cs="Times New Roman"/>
                <w:szCs w:val="21"/>
              </w:rPr>
              <w:t>4．实施</w:t>
            </w:r>
          </w:p>
        </w:tc>
        <w:tc>
          <w:tcPr>
            <w:tcW w:w="4060" w:type="dxa"/>
          </w:tcPr>
          <w:p>
            <w:pPr>
              <w:rPr>
                <w:rFonts w:ascii="宋体" w:hAnsi="宋体" w:eastAsia="宋体" w:cs="Times New Roman"/>
                <w:szCs w:val="21"/>
              </w:rPr>
            </w:pPr>
            <w:r>
              <w:rPr>
                <w:rFonts w:hint="eastAsia" w:ascii="宋体" w:hAnsi="宋体" w:eastAsia="宋体" w:cs="Times New Roman"/>
                <w:szCs w:val="21"/>
              </w:rPr>
              <w:t>实训室练习原子吸收分光仪使用（开机、调试、观察、模拟出检验报告）。</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94" w:type="dxa"/>
          </w:tcPr>
          <w:p>
            <w:pPr>
              <w:ind w:firstLine="174" w:firstLineChars="83"/>
              <w:rPr>
                <w:rFonts w:ascii="宋体" w:hAnsi="宋体" w:eastAsia="宋体" w:cs="Times New Roman"/>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3" w:type="dxa"/>
          </w:tcPr>
          <w:p>
            <w:pPr>
              <w:rPr>
                <w:rFonts w:ascii="宋体" w:hAnsi="宋体" w:eastAsia="宋体" w:cs="Times New Roman"/>
                <w:szCs w:val="21"/>
              </w:rPr>
            </w:pPr>
            <w:r>
              <w:rPr>
                <w:rFonts w:hint="eastAsia" w:ascii="宋体" w:hAnsi="宋体" w:eastAsia="宋体" w:cs="Times New Roman"/>
                <w:szCs w:val="21"/>
              </w:rPr>
              <w:t>5．检查</w:t>
            </w:r>
          </w:p>
        </w:tc>
        <w:tc>
          <w:tcPr>
            <w:tcW w:w="4060"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94" w:type="dxa"/>
          </w:tcPr>
          <w:p>
            <w:pPr>
              <w:rPr>
                <w:rFonts w:ascii="宋体" w:hAnsi="宋体" w:eastAsia="宋体" w:cs="Times New Roman"/>
                <w:szCs w:val="21"/>
              </w:rPr>
            </w:pPr>
            <w:r>
              <w:rPr>
                <w:rFonts w:hint="eastAsia" w:ascii="宋体" w:hAnsi="宋体" w:eastAsia="宋体" w:cs="Times New Roman"/>
                <w:szCs w:val="21"/>
              </w:rPr>
              <w:t>课外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23" w:type="dxa"/>
          </w:tcPr>
          <w:p>
            <w:pPr>
              <w:rPr>
                <w:rFonts w:ascii="宋体" w:hAnsi="宋体" w:eastAsia="宋体" w:cs="Times New Roman"/>
                <w:szCs w:val="21"/>
              </w:rPr>
            </w:pPr>
            <w:r>
              <w:rPr>
                <w:rFonts w:hint="eastAsia" w:ascii="宋体" w:hAnsi="宋体" w:eastAsia="宋体" w:cs="Times New Roman"/>
                <w:szCs w:val="21"/>
              </w:rPr>
              <w:t>6．评价</w:t>
            </w:r>
          </w:p>
        </w:tc>
        <w:tc>
          <w:tcPr>
            <w:tcW w:w="4060"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94" w:type="dxa"/>
          </w:tcPr>
          <w:p>
            <w:pPr>
              <w:rPr>
                <w:rFonts w:ascii="宋体" w:hAnsi="宋体" w:eastAsia="宋体" w:cs="Times New Roman"/>
                <w:szCs w:val="21"/>
              </w:rPr>
            </w:pPr>
            <w:r>
              <w:rPr>
                <w:rFonts w:hint="eastAsia" w:ascii="宋体" w:hAnsi="宋体" w:eastAsia="宋体" w:cs="Times New Roman"/>
                <w:szCs w:val="21"/>
              </w:rPr>
              <w:t>课外</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生化分析仪常用生化项目检验</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3861"/>
        <w:gridCol w:w="967"/>
        <w:gridCol w:w="1158"/>
        <w:gridCol w:w="1226"/>
      </w:tblGrid>
      <w:tr>
        <w:trPr>
          <w:trHeight w:val="494" w:hRule="atLeast"/>
        </w:trPr>
        <w:tc>
          <w:tcPr>
            <w:tcW w:w="6124" w:type="dxa"/>
            <w:gridSpan w:val="3"/>
          </w:tcPr>
          <w:p>
            <w:pPr>
              <w:ind w:firstLine="420"/>
              <w:rPr>
                <w:rFonts w:ascii="宋体" w:hAnsi="宋体" w:eastAsia="宋体" w:cs="Times New Roman"/>
                <w:szCs w:val="21"/>
              </w:rPr>
            </w:pPr>
            <w:r>
              <w:rPr>
                <w:rFonts w:hint="eastAsia" w:ascii="宋体" w:hAnsi="宋体" w:eastAsia="宋体" w:cs="Times New Roman"/>
                <w:szCs w:val="21"/>
              </w:rPr>
              <w:t>学习情境：生化分析仪常用生化项目检验</w:t>
            </w:r>
          </w:p>
        </w:tc>
        <w:tc>
          <w:tcPr>
            <w:tcW w:w="2384" w:type="dxa"/>
            <w:gridSpan w:val="2"/>
          </w:tcPr>
          <w:p>
            <w:pPr>
              <w:ind w:firstLine="420"/>
              <w:rPr>
                <w:rFonts w:ascii="宋体" w:hAnsi="宋体" w:eastAsia="宋体" w:cs="Times New Roman"/>
                <w:szCs w:val="21"/>
              </w:rPr>
            </w:pPr>
            <w:r>
              <w:rPr>
                <w:rFonts w:hint="eastAsia" w:ascii="宋体" w:hAnsi="宋体" w:eastAsia="宋体" w:cs="Times New Roman"/>
                <w:szCs w:val="21"/>
              </w:rPr>
              <w:t>学时：8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296" w:type="dxa"/>
          </w:tcPr>
          <w:p>
            <w:pPr>
              <w:rPr>
                <w:rFonts w:ascii="宋体" w:hAnsi="宋体" w:eastAsia="宋体" w:cs="Times New Roman"/>
                <w:szCs w:val="21"/>
              </w:rPr>
            </w:pPr>
            <w:r>
              <w:rPr>
                <w:rFonts w:hint="eastAsia" w:ascii="宋体" w:hAnsi="宋体" w:eastAsia="宋体" w:cs="Times New Roman"/>
                <w:szCs w:val="21"/>
              </w:rPr>
              <w:t>项目目标</w:t>
            </w:r>
          </w:p>
        </w:tc>
        <w:tc>
          <w:tcPr>
            <w:tcW w:w="7212"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1、掌握生化分析仪的结构、原理</w:t>
            </w:r>
          </w:p>
          <w:p>
            <w:pPr>
              <w:snapToGrid w:val="0"/>
              <w:rPr>
                <w:rFonts w:ascii="宋体" w:hAnsi="宋体" w:eastAsia="宋体" w:cs="Times New Roman"/>
                <w:szCs w:val="21"/>
              </w:rPr>
            </w:pPr>
            <w:r>
              <w:rPr>
                <w:rFonts w:hint="eastAsia" w:ascii="宋体" w:hAnsi="宋体" w:eastAsia="宋体" w:cs="Times New Roman"/>
                <w:szCs w:val="21"/>
              </w:rPr>
              <w:t>2、学会生化分析仪的使用、调试及维护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296" w:type="dxa"/>
          </w:tcPr>
          <w:p>
            <w:pPr>
              <w:rPr>
                <w:rFonts w:ascii="宋体" w:hAnsi="宋体" w:eastAsia="宋体" w:cs="Times New Roman"/>
                <w:szCs w:val="21"/>
              </w:rPr>
            </w:pPr>
            <w:r>
              <w:rPr>
                <w:rFonts w:hint="eastAsia" w:ascii="宋体" w:hAnsi="宋体" w:eastAsia="宋体" w:cs="Times New Roman"/>
                <w:szCs w:val="21"/>
              </w:rPr>
              <w:t>项目任务</w:t>
            </w:r>
          </w:p>
        </w:tc>
        <w:tc>
          <w:tcPr>
            <w:tcW w:w="7212"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常用生化项目检验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296"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7212" w:type="dxa"/>
            <w:gridSpan w:val="4"/>
          </w:tcPr>
          <w:p>
            <w:pPr>
              <w:rPr>
                <w:rFonts w:ascii="宋体" w:hAnsi="宋体" w:eastAsia="宋体" w:cs="Times New Roman"/>
                <w:szCs w:val="21"/>
              </w:rPr>
            </w:pPr>
            <w:r>
              <w:rPr>
                <w:rFonts w:hint="eastAsia" w:ascii="宋体" w:hAnsi="宋体" w:eastAsia="宋体" w:cs="Times New Roman"/>
                <w:szCs w:val="21"/>
              </w:rPr>
              <w:t>业务能力：掌握生化分析仪的结构、工作原理，能够熟练操作尿液分析仪完成尿常规检测项目，并对结果合理分析，出检验报告。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296"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7212" w:type="dxa"/>
            <w:gridSpan w:val="4"/>
          </w:tcPr>
          <w:p>
            <w:pPr>
              <w:rPr>
                <w:rFonts w:ascii="宋体" w:hAnsi="宋体" w:eastAsia="宋体" w:cs="Times New Roman"/>
                <w:szCs w:val="21"/>
              </w:rPr>
            </w:pPr>
            <w:r>
              <w:rPr>
                <w:rFonts w:hint="eastAsia" w:ascii="宋体" w:hAnsi="宋体" w:eastAsia="宋体" w:cs="Times New Roman"/>
                <w:szCs w:val="21"/>
              </w:rPr>
              <w:t>朗伯比尔定律</w:t>
            </w:r>
          </w:p>
          <w:p>
            <w:pPr>
              <w:rPr>
                <w:rFonts w:ascii="宋体" w:hAnsi="宋体" w:eastAsia="宋体" w:cs="Times New Roman"/>
                <w:szCs w:val="21"/>
              </w:rPr>
            </w:pPr>
            <w:r>
              <w:rPr>
                <w:rFonts w:hint="eastAsia" w:ascii="宋体" w:hAnsi="宋体" w:eastAsia="宋体" w:cs="Times New Roman"/>
                <w:szCs w:val="21"/>
              </w:rPr>
              <w:t>常用生化项目检验的内容，参考值范围及临床意义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296" w:type="dxa"/>
          </w:tcPr>
          <w:p>
            <w:pPr>
              <w:rPr>
                <w:rFonts w:ascii="宋体" w:hAnsi="宋体" w:eastAsia="宋体" w:cs="Times New Roman"/>
                <w:szCs w:val="21"/>
              </w:rPr>
            </w:pPr>
            <w:r>
              <w:rPr>
                <w:rFonts w:hint="eastAsia" w:ascii="宋体" w:hAnsi="宋体" w:eastAsia="宋体" w:cs="Times New Roman"/>
                <w:szCs w:val="21"/>
              </w:rPr>
              <w:t>教学材料</w:t>
            </w:r>
          </w:p>
        </w:tc>
        <w:tc>
          <w:tcPr>
            <w:tcW w:w="7212" w:type="dxa"/>
            <w:gridSpan w:val="4"/>
          </w:tcPr>
          <w:p>
            <w:pPr>
              <w:rPr>
                <w:rFonts w:ascii="宋体" w:hAnsi="宋体" w:eastAsia="宋体" w:cs="Times New Roman"/>
                <w:szCs w:val="21"/>
              </w:rPr>
            </w:pPr>
            <w:r>
              <w:rPr>
                <w:rFonts w:hint="eastAsia" w:ascii="宋体" w:hAnsi="宋体" w:eastAsia="宋体" w:cs="Times New Roman"/>
                <w:szCs w:val="21"/>
              </w:rPr>
              <w:t>临床标本、生化试剂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296" w:type="dxa"/>
          </w:tcPr>
          <w:p>
            <w:pPr>
              <w:rPr>
                <w:rFonts w:ascii="宋体" w:hAnsi="宋体" w:eastAsia="宋体" w:cs="Times New Roman"/>
                <w:szCs w:val="21"/>
              </w:rPr>
            </w:pPr>
            <w:r>
              <w:rPr>
                <w:rFonts w:hint="eastAsia" w:ascii="宋体" w:hAnsi="宋体" w:eastAsia="宋体" w:cs="Times New Roman"/>
                <w:szCs w:val="21"/>
              </w:rPr>
              <w:t>使用工具</w:t>
            </w:r>
          </w:p>
        </w:tc>
        <w:tc>
          <w:tcPr>
            <w:tcW w:w="7212" w:type="dxa"/>
            <w:gridSpan w:val="4"/>
          </w:tcPr>
          <w:p>
            <w:pPr>
              <w:rPr>
                <w:rFonts w:ascii="宋体" w:hAnsi="宋体" w:eastAsia="宋体" w:cs="Times New Roman"/>
                <w:szCs w:val="21"/>
              </w:rPr>
            </w:pPr>
            <w:r>
              <w:rPr>
                <w:rFonts w:hint="eastAsia" w:ascii="宋体" w:hAnsi="宋体" w:eastAsia="宋体" w:cs="Times New Roman"/>
                <w:szCs w:val="21"/>
              </w:rPr>
              <w:t>全自动生分析仪、半自动生化分析仪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296" w:type="dxa"/>
          </w:tcPr>
          <w:p>
            <w:pPr>
              <w:rPr>
                <w:rFonts w:ascii="宋体" w:hAnsi="宋体" w:eastAsia="宋体" w:cs="Times New Roman"/>
                <w:szCs w:val="21"/>
              </w:rPr>
            </w:pPr>
            <w:r>
              <w:rPr>
                <w:rFonts w:hint="eastAsia" w:ascii="宋体" w:hAnsi="宋体" w:eastAsia="宋体" w:cs="Times New Roman"/>
                <w:szCs w:val="21"/>
              </w:rPr>
              <w:t>步骤</w:t>
            </w:r>
          </w:p>
        </w:tc>
        <w:tc>
          <w:tcPr>
            <w:tcW w:w="3861" w:type="dxa"/>
          </w:tcPr>
          <w:p>
            <w:pPr>
              <w:rPr>
                <w:rFonts w:ascii="宋体" w:hAnsi="宋体" w:eastAsia="宋体" w:cs="Times New Roman"/>
                <w:szCs w:val="21"/>
              </w:rPr>
            </w:pPr>
            <w:r>
              <w:rPr>
                <w:rFonts w:hint="eastAsia" w:ascii="宋体" w:hAnsi="宋体" w:eastAsia="宋体" w:cs="Times New Roman"/>
                <w:szCs w:val="21"/>
              </w:rPr>
              <w:t>教学过程</w:t>
            </w:r>
          </w:p>
        </w:tc>
        <w:tc>
          <w:tcPr>
            <w:tcW w:w="2125" w:type="dxa"/>
            <w:gridSpan w:val="2"/>
          </w:tcPr>
          <w:p>
            <w:pPr>
              <w:rPr>
                <w:rFonts w:ascii="宋体" w:hAnsi="宋体" w:eastAsia="宋体" w:cs="Times New Roman"/>
                <w:szCs w:val="21"/>
              </w:rPr>
            </w:pPr>
            <w:r>
              <w:rPr>
                <w:rFonts w:hint="eastAsia" w:ascii="宋体" w:hAnsi="宋体" w:eastAsia="宋体" w:cs="Times New Roman"/>
                <w:szCs w:val="21"/>
              </w:rPr>
              <w:t>教学方法</w:t>
            </w:r>
          </w:p>
        </w:tc>
        <w:tc>
          <w:tcPr>
            <w:tcW w:w="1226"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296" w:type="dxa"/>
          </w:tcPr>
          <w:p>
            <w:pPr>
              <w:rPr>
                <w:rFonts w:ascii="宋体" w:hAnsi="宋体" w:eastAsia="宋体" w:cs="Times New Roman"/>
                <w:szCs w:val="21"/>
              </w:rPr>
            </w:pPr>
            <w:r>
              <w:rPr>
                <w:rFonts w:hint="eastAsia" w:ascii="宋体" w:hAnsi="宋体" w:eastAsia="宋体" w:cs="Times New Roman"/>
                <w:szCs w:val="21"/>
              </w:rPr>
              <w:t>1．资讯</w:t>
            </w:r>
          </w:p>
        </w:tc>
        <w:tc>
          <w:tcPr>
            <w:tcW w:w="3861"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2引导文（学习分光光度计种类、原理、构造、使用方法、常见故障原因及排除）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2125"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226" w:type="dxa"/>
            <w:vMerge w:val="restart"/>
          </w:tcPr>
          <w:p>
            <w:pPr>
              <w:ind w:firstLine="420"/>
              <w:rPr>
                <w:rFonts w:ascii="宋体" w:hAnsi="宋体" w:eastAsia="宋体" w:cs="Times New Roman"/>
                <w:szCs w:val="21"/>
              </w:rPr>
            </w:pPr>
            <w:r>
              <w:rPr>
                <w:rFonts w:hint="eastAsia" w:ascii="宋体" w:hAnsi="宋体"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296" w:type="dxa"/>
          </w:tcPr>
          <w:p>
            <w:pPr>
              <w:rPr>
                <w:rFonts w:ascii="宋体" w:hAnsi="宋体" w:eastAsia="宋体" w:cs="Times New Roman"/>
                <w:szCs w:val="21"/>
              </w:rPr>
            </w:pPr>
            <w:r>
              <w:rPr>
                <w:rFonts w:hint="eastAsia" w:ascii="宋体" w:hAnsi="宋体" w:eastAsia="宋体" w:cs="Times New Roman"/>
                <w:szCs w:val="21"/>
              </w:rPr>
              <w:t>2．决策</w:t>
            </w:r>
          </w:p>
        </w:tc>
        <w:tc>
          <w:tcPr>
            <w:tcW w:w="3861"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2125" w:type="dxa"/>
            <w:gridSpan w:val="2"/>
          </w:tcPr>
          <w:p>
            <w:pPr>
              <w:ind w:firstLine="420"/>
              <w:rPr>
                <w:rFonts w:ascii="宋体" w:hAnsi="宋体" w:eastAsia="宋体" w:cs="Times New Roman"/>
                <w:szCs w:val="21"/>
              </w:rPr>
            </w:pPr>
          </w:p>
        </w:tc>
        <w:tc>
          <w:tcPr>
            <w:tcW w:w="122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296" w:type="dxa"/>
          </w:tcPr>
          <w:p>
            <w:pPr>
              <w:rPr>
                <w:rFonts w:ascii="宋体" w:hAnsi="宋体" w:eastAsia="宋体" w:cs="Times New Roman"/>
                <w:szCs w:val="21"/>
              </w:rPr>
            </w:pPr>
            <w:r>
              <w:rPr>
                <w:rFonts w:hint="eastAsia" w:ascii="宋体" w:hAnsi="宋体" w:eastAsia="宋体" w:cs="Times New Roman"/>
                <w:szCs w:val="21"/>
              </w:rPr>
              <w:t>3．计划</w:t>
            </w:r>
          </w:p>
        </w:tc>
        <w:tc>
          <w:tcPr>
            <w:tcW w:w="3861"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2125"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22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296" w:type="dxa"/>
          </w:tcPr>
          <w:p>
            <w:pPr>
              <w:rPr>
                <w:rFonts w:ascii="宋体" w:hAnsi="宋体" w:eastAsia="宋体" w:cs="Times New Roman"/>
                <w:szCs w:val="21"/>
              </w:rPr>
            </w:pPr>
            <w:r>
              <w:rPr>
                <w:rFonts w:hint="eastAsia" w:ascii="宋体" w:hAnsi="宋体" w:eastAsia="宋体" w:cs="Times New Roman"/>
                <w:szCs w:val="21"/>
              </w:rPr>
              <w:t>4．实施</w:t>
            </w:r>
          </w:p>
        </w:tc>
        <w:tc>
          <w:tcPr>
            <w:tcW w:w="3861" w:type="dxa"/>
          </w:tcPr>
          <w:p>
            <w:pPr>
              <w:rPr>
                <w:rFonts w:ascii="宋体" w:hAnsi="宋体" w:eastAsia="宋体" w:cs="Times New Roman"/>
                <w:szCs w:val="21"/>
              </w:rPr>
            </w:pPr>
            <w:r>
              <w:rPr>
                <w:rFonts w:hint="eastAsia" w:ascii="宋体" w:hAnsi="宋体" w:eastAsia="宋体" w:cs="Times New Roman"/>
                <w:szCs w:val="21"/>
              </w:rPr>
              <w:t>实训室练习生化分析仪使用（开机、调试、观察、模拟出检验报告）。</w:t>
            </w:r>
          </w:p>
        </w:tc>
        <w:tc>
          <w:tcPr>
            <w:tcW w:w="2125"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226" w:type="dxa"/>
          </w:tcPr>
          <w:p>
            <w:pPr>
              <w:ind w:firstLine="174" w:firstLineChars="83"/>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296" w:type="dxa"/>
          </w:tcPr>
          <w:p>
            <w:pPr>
              <w:rPr>
                <w:rFonts w:ascii="宋体" w:hAnsi="宋体" w:eastAsia="宋体" w:cs="Times New Roman"/>
                <w:szCs w:val="21"/>
              </w:rPr>
            </w:pPr>
            <w:r>
              <w:rPr>
                <w:rFonts w:hint="eastAsia" w:ascii="宋体" w:hAnsi="宋体" w:eastAsia="宋体" w:cs="Times New Roman"/>
                <w:szCs w:val="21"/>
              </w:rPr>
              <w:t>5．检查</w:t>
            </w:r>
          </w:p>
        </w:tc>
        <w:tc>
          <w:tcPr>
            <w:tcW w:w="3861" w:type="dxa"/>
          </w:tcPr>
          <w:p>
            <w:pPr>
              <w:ind w:firstLine="420"/>
              <w:rPr>
                <w:rFonts w:ascii="宋体" w:hAnsi="宋体" w:eastAsia="宋体" w:cs="Times New Roman"/>
                <w:szCs w:val="21"/>
              </w:rPr>
            </w:pPr>
            <w:r>
              <w:rPr>
                <w:rFonts w:hint="eastAsia" w:ascii="宋体" w:hAnsi="宋体" w:eastAsia="宋体" w:cs="Times New Roman"/>
                <w:szCs w:val="21"/>
              </w:rPr>
              <w:t>1上交检验报告</w:t>
            </w:r>
          </w:p>
          <w:p>
            <w:pPr>
              <w:ind w:firstLine="420"/>
              <w:rPr>
                <w:rFonts w:ascii="宋体" w:hAnsi="宋体" w:eastAsia="宋体" w:cs="Times New Roman"/>
                <w:szCs w:val="21"/>
              </w:rPr>
            </w:pPr>
            <w:r>
              <w:rPr>
                <w:rFonts w:hint="eastAsia" w:ascii="宋体" w:hAnsi="宋体" w:eastAsia="宋体" w:cs="Times New Roman"/>
                <w:szCs w:val="21"/>
              </w:rPr>
              <w:t>2制定出操作步骤</w:t>
            </w:r>
          </w:p>
          <w:p>
            <w:pPr>
              <w:ind w:firstLine="420"/>
              <w:rPr>
                <w:rFonts w:ascii="宋体" w:hAnsi="宋体" w:eastAsia="宋体" w:cs="Times New Roman"/>
                <w:szCs w:val="21"/>
              </w:rPr>
            </w:pPr>
            <w:r>
              <w:rPr>
                <w:rFonts w:hint="eastAsia" w:ascii="宋体" w:hAnsi="宋体" w:eastAsia="宋体" w:cs="Times New Roman"/>
                <w:szCs w:val="21"/>
              </w:rPr>
              <w:t>3实验结果是否有误并小结</w:t>
            </w:r>
          </w:p>
        </w:tc>
        <w:tc>
          <w:tcPr>
            <w:tcW w:w="2125"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226" w:type="dxa"/>
          </w:tcPr>
          <w:p>
            <w:pPr>
              <w:ind w:firstLine="174" w:firstLineChars="83"/>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296" w:type="dxa"/>
          </w:tcPr>
          <w:p>
            <w:pPr>
              <w:rPr>
                <w:rFonts w:ascii="宋体" w:hAnsi="宋体" w:eastAsia="宋体" w:cs="Times New Roman"/>
                <w:szCs w:val="21"/>
              </w:rPr>
            </w:pPr>
            <w:r>
              <w:rPr>
                <w:rFonts w:hint="eastAsia" w:ascii="宋体" w:hAnsi="宋体" w:eastAsia="宋体" w:cs="Times New Roman"/>
                <w:szCs w:val="21"/>
              </w:rPr>
              <w:t>6．评价</w:t>
            </w:r>
          </w:p>
        </w:tc>
        <w:tc>
          <w:tcPr>
            <w:tcW w:w="3861"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2125"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226" w:type="dxa"/>
          </w:tcPr>
          <w:p>
            <w:pPr>
              <w:ind w:firstLine="199" w:firstLineChars="95"/>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rPr>
      </w:pPr>
      <w:r>
        <w:rPr>
          <w:rFonts w:hint="eastAsia" w:ascii="Times New Roman" w:hAnsi="Times New Roman" w:eastAsia="宋体" w:cs="Times New Roman"/>
          <w:b/>
          <w:sz w:val="32"/>
          <w:szCs w:val="32"/>
        </w:rPr>
        <w:t>电解质分析仪</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4035"/>
        <w:gridCol w:w="1260"/>
        <w:gridCol w:w="780"/>
        <w:gridCol w:w="1080"/>
      </w:tblGrid>
      <w:tr>
        <w:trPr>
          <w:trHeight w:val="494" w:hRule="atLeast"/>
        </w:trPr>
        <w:tc>
          <w:tcPr>
            <w:tcW w:w="6648" w:type="dxa"/>
            <w:gridSpan w:val="3"/>
          </w:tcPr>
          <w:p>
            <w:pPr>
              <w:ind w:firstLine="420"/>
              <w:rPr>
                <w:rFonts w:ascii="宋体" w:hAnsi="宋体" w:eastAsia="宋体" w:cs="Times New Roman"/>
                <w:szCs w:val="21"/>
              </w:rPr>
            </w:pPr>
            <w:r>
              <w:rPr>
                <w:rFonts w:hint="eastAsia" w:ascii="宋体" w:hAnsi="宋体" w:eastAsia="宋体" w:cs="Times New Roman"/>
                <w:szCs w:val="21"/>
              </w:rPr>
              <w:t>学习情境：电解质分析</w:t>
            </w:r>
          </w:p>
        </w:tc>
        <w:tc>
          <w:tcPr>
            <w:tcW w:w="1860"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rPr>
          <w:trHeight w:val="570" w:hRule="atLeast"/>
        </w:trPr>
        <w:tc>
          <w:tcPr>
            <w:tcW w:w="1353" w:type="dxa"/>
          </w:tcPr>
          <w:p>
            <w:pPr>
              <w:rPr>
                <w:rFonts w:ascii="宋体" w:hAnsi="宋体" w:eastAsia="宋体" w:cs="Times New Roman"/>
                <w:szCs w:val="21"/>
              </w:rPr>
            </w:pPr>
            <w:r>
              <w:rPr>
                <w:rFonts w:hint="eastAsia" w:ascii="宋体" w:hAnsi="宋体" w:eastAsia="宋体" w:cs="Times New Roman"/>
                <w:szCs w:val="21"/>
              </w:rPr>
              <w:t>项目目标</w:t>
            </w:r>
          </w:p>
        </w:tc>
        <w:tc>
          <w:tcPr>
            <w:tcW w:w="7155"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1、掌握电解质分析仪的结构、原理</w:t>
            </w:r>
          </w:p>
          <w:p>
            <w:pPr>
              <w:snapToGrid w:val="0"/>
              <w:rPr>
                <w:rFonts w:ascii="宋体" w:hAnsi="宋体" w:eastAsia="宋体" w:cs="Times New Roman"/>
                <w:szCs w:val="21"/>
              </w:rPr>
            </w:pPr>
            <w:r>
              <w:rPr>
                <w:rFonts w:hint="eastAsia" w:ascii="宋体" w:hAnsi="宋体" w:eastAsia="宋体" w:cs="Times New Roman"/>
                <w:szCs w:val="21"/>
              </w:rPr>
              <w:t>2、学会电解质分析仪的使用、调试及维护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353" w:type="dxa"/>
          </w:tcPr>
          <w:p>
            <w:pPr>
              <w:rPr>
                <w:rFonts w:ascii="宋体" w:hAnsi="宋体" w:eastAsia="宋体" w:cs="Times New Roman"/>
                <w:szCs w:val="21"/>
              </w:rPr>
            </w:pPr>
            <w:r>
              <w:rPr>
                <w:rFonts w:hint="eastAsia" w:ascii="宋体" w:hAnsi="宋体" w:eastAsia="宋体" w:cs="Times New Roman"/>
                <w:szCs w:val="21"/>
              </w:rPr>
              <w:t>项目任务</w:t>
            </w:r>
          </w:p>
        </w:tc>
        <w:tc>
          <w:tcPr>
            <w:tcW w:w="7155"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电解质分析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53"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7155" w:type="dxa"/>
            <w:gridSpan w:val="4"/>
          </w:tcPr>
          <w:p>
            <w:pPr>
              <w:rPr>
                <w:rFonts w:ascii="宋体" w:hAnsi="宋体" w:eastAsia="宋体" w:cs="Times New Roman"/>
                <w:szCs w:val="21"/>
              </w:rPr>
            </w:pPr>
            <w:r>
              <w:rPr>
                <w:rFonts w:hint="eastAsia" w:ascii="宋体" w:hAnsi="宋体" w:eastAsia="宋体" w:cs="Times New Roman"/>
                <w:szCs w:val="21"/>
              </w:rPr>
              <w:t>业务能力：掌握仪的结构、工作原理，能够熟练操作电解质分析仪，完成电解质检测，并对结果合理分析，出检验报告。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353"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7155" w:type="dxa"/>
            <w:gridSpan w:val="4"/>
          </w:tcPr>
          <w:p>
            <w:pPr>
              <w:rPr>
                <w:rFonts w:ascii="宋体" w:hAnsi="宋体" w:eastAsia="宋体" w:cs="Times New Roman"/>
                <w:szCs w:val="21"/>
              </w:rPr>
            </w:pPr>
            <w:r>
              <w:rPr>
                <w:rFonts w:hint="eastAsia" w:ascii="宋体" w:hAnsi="宋体" w:eastAsia="宋体" w:cs="Times New Roman"/>
                <w:szCs w:val="21"/>
              </w:rPr>
              <w:t>电解质生理知识</w:t>
            </w:r>
          </w:p>
          <w:p>
            <w:pPr>
              <w:rPr>
                <w:rFonts w:ascii="宋体" w:hAnsi="宋体" w:eastAsia="宋体" w:cs="Times New Roman"/>
                <w:szCs w:val="21"/>
              </w:rPr>
            </w:pPr>
            <w:r>
              <w:rPr>
                <w:rFonts w:hint="eastAsia" w:ascii="宋体" w:hAnsi="宋体" w:eastAsia="宋体" w:cs="Times New Roman"/>
                <w:szCs w:val="21"/>
              </w:rPr>
              <w:t>电解质分析的内容，项目的参值、临床意义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353" w:type="dxa"/>
          </w:tcPr>
          <w:p>
            <w:pPr>
              <w:rPr>
                <w:rFonts w:ascii="宋体" w:hAnsi="宋体" w:eastAsia="宋体" w:cs="Times New Roman"/>
                <w:szCs w:val="21"/>
              </w:rPr>
            </w:pPr>
            <w:r>
              <w:rPr>
                <w:rFonts w:hint="eastAsia" w:ascii="宋体" w:hAnsi="宋体" w:eastAsia="宋体" w:cs="Times New Roman"/>
                <w:szCs w:val="21"/>
              </w:rPr>
              <w:t>教学材料</w:t>
            </w:r>
          </w:p>
        </w:tc>
        <w:tc>
          <w:tcPr>
            <w:tcW w:w="7155" w:type="dxa"/>
            <w:gridSpan w:val="4"/>
          </w:tcPr>
          <w:p>
            <w:pPr>
              <w:rPr>
                <w:rFonts w:ascii="宋体" w:hAnsi="宋体" w:eastAsia="宋体" w:cs="Times New Roman"/>
                <w:szCs w:val="21"/>
              </w:rPr>
            </w:pPr>
            <w:r>
              <w:rPr>
                <w:rFonts w:hint="eastAsia" w:ascii="宋体" w:hAnsi="宋体" w:eastAsia="宋体" w:cs="Times New Roman"/>
                <w:szCs w:val="21"/>
              </w:rPr>
              <w:t>临床标本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53" w:type="dxa"/>
          </w:tcPr>
          <w:p>
            <w:pPr>
              <w:rPr>
                <w:rFonts w:ascii="宋体" w:hAnsi="宋体" w:eastAsia="宋体" w:cs="Times New Roman"/>
                <w:szCs w:val="21"/>
              </w:rPr>
            </w:pPr>
            <w:r>
              <w:rPr>
                <w:rFonts w:hint="eastAsia" w:ascii="宋体" w:hAnsi="宋体" w:eastAsia="宋体" w:cs="Times New Roman"/>
                <w:szCs w:val="21"/>
              </w:rPr>
              <w:t>使用工具</w:t>
            </w:r>
          </w:p>
        </w:tc>
        <w:tc>
          <w:tcPr>
            <w:tcW w:w="7155" w:type="dxa"/>
            <w:gridSpan w:val="4"/>
          </w:tcPr>
          <w:p>
            <w:pPr>
              <w:rPr>
                <w:rFonts w:ascii="宋体" w:hAnsi="宋体" w:eastAsia="宋体" w:cs="Times New Roman"/>
                <w:szCs w:val="21"/>
              </w:rPr>
            </w:pPr>
            <w:r>
              <w:rPr>
                <w:rFonts w:hint="eastAsia" w:ascii="宋体" w:hAnsi="宋体" w:eastAsia="宋体" w:cs="Times New Roman"/>
                <w:szCs w:val="21"/>
              </w:rPr>
              <w:t>电解质分析仪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353" w:type="dxa"/>
          </w:tcPr>
          <w:p>
            <w:pPr>
              <w:rPr>
                <w:rFonts w:ascii="宋体" w:hAnsi="宋体" w:eastAsia="宋体" w:cs="Times New Roman"/>
                <w:szCs w:val="21"/>
              </w:rPr>
            </w:pPr>
            <w:r>
              <w:rPr>
                <w:rFonts w:hint="eastAsia" w:ascii="宋体" w:hAnsi="宋体" w:eastAsia="宋体" w:cs="Times New Roman"/>
                <w:szCs w:val="21"/>
              </w:rPr>
              <w:t>步骤</w:t>
            </w:r>
          </w:p>
        </w:tc>
        <w:tc>
          <w:tcPr>
            <w:tcW w:w="4035" w:type="dxa"/>
          </w:tcPr>
          <w:p>
            <w:pPr>
              <w:rPr>
                <w:rFonts w:ascii="宋体" w:hAnsi="宋体" w:eastAsia="宋体" w:cs="Times New Roman"/>
                <w:szCs w:val="21"/>
              </w:rPr>
            </w:pPr>
            <w:r>
              <w:rPr>
                <w:rFonts w:hint="eastAsia" w:ascii="宋体" w:hAnsi="宋体" w:eastAsia="宋体" w:cs="Times New Roman"/>
                <w:szCs w:val="21"/>
              </w:rPr>
              <w:t>教学过程</w:t>
            </w:r>
          </w:p>
        </w:tc>
        <w:tc>
          <w:tcPr>
            <w:tcW w:w="2040" w:type="dxa"/>
            <w:gridSpan w:val="2"/>
          </w:tcPr>
          <w:p>
            <w:pPr>
              <w:ind w:firstLine="174" w:firstLineChars="83"/>
              <w:rPr>
                <w:rFonts w:ascii="宋体" w:hAnsi="宋体" w:eastAsia="宋体" w:cs="Times New Roman"/>
                <w:szCs w:val="21"/>
              </w:rPr>
            </w:pPr>
            <w:r>
              <w:rPr>
                <w:rFonts w:hint="eastAsia" w:ascii="宋体" w:hAnsi="宋体" w:eastAsia="宋体" w:cs="Times New Roman"/>
                <w:szCs w:val="21"/>
              </w:rPr>
              <w:t>教学方法</w:t>
            </w:r>
          </w:p>
        </w:tc>
        <w:tc>
          <w:tcPr>
            <w:tcW w:w="1080" w:type="dxa"/>
          </w:tcPr>
          <w:p>
            <w:pPr>
              <w:ind w:right="21" w:rightChars="10"/>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53" w:type="dxa"/>
          </w:tcPr>
          <w:p>
            <w:pPr>
              <w:rPr>
                <w:rFonts w:ascii="宋体" w:hAnsi="宋体" w:eastAsia="宋体" w:cs="Times New Roman"/>
                <w:szCs w:val="21"/>
              </w:rPr>
            </w:pPr>
            <w:r>
              <w:rPr>
                <w:rFonts w:hint="eastAsia" w:ascii="宋体" w:hAnsi="宋体" w:eastAsia="宋体" w:cs="Times New Roman"/>
                <w:szCs w:val="21"/>
              </w:rPr>
              <w:t>1．资讯</w:t>
            </w:r>
          </w:p>
        </w:tc>
        <w:tc>
          <w:tcPr>
            <w:tcW w:w="4035"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2引导文（学习电解质分析仪种类、原理、构造、使用方法、常见故障原因及排除）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80" w:type="dxa"/>
            <w:vMerge w:val="restart"/>
          </w:tcPr>
          <w:p>
            <w:pPr>
              <w:ind w:firstLine="420"/>
              <w:rPr>
                <w:rFonts w:ascii="宋体" w:hAnsi="宋体" w:eastAsia="宋体" w:cs="Times New Roman"/>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53" w:type="dxa"/>
          </w:tcPr>
          <w:p>
            <w:pPr>
              <w:rPr>
                <w:rFonts w:ascii="宋体" w:hAnsi="宋体" w:eastAsia="宋体" w:cs="Times New Roman"/>
                <w:szCs w:val="21"/>
              </w:rPr>
            </w:pPr>
            <w:r>
              <w:rPr>
                <w:rFonts w:hint="eastAsia" w:ascii="宋体" w:hAnsi="宋体" w:eastAsia="宋体" w:cs="Times New Roman"/>
                <w:szCs w:val="21"/>
              </w:rPr>
              <w:t>2．决策</w:t>
            </w:r>
          </w:p>
        </w:tc>
        <w:tc>
          <w:tcPr>
            <w:tcW w:w="4035"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2040" w:type="dxa"/>
            <w:gridSpan w:val="2"/>
          </w:tcPr>
          <w:p>
            <w:pPr>
              <w:ind w:firstLine="420"/>
              <w:rPr>
                <w:rFonts w:ascii="宋体" w:hAnsi="宋体" w:eastAsia="宋体" w:cs="Times New Roman"/>
                <w:szCs w:val="21"/>
              </w:rPr>
            </w:pPr>
          </w:p>
        </w:tc>
        <w:tc>
          <w:tcPr>
            <w:tcW w:w="1080"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53" w:type="dxa"/>
          </w:tcPr>
          <w:p>
            <w:pPr>
              <w:rPr>
                <w:rFonts w:ascii="宋体" w:hAnsi="宋体" w:eastAsia="宋体" w:cs="Times New Roman"/>
                <w:szCs w:val="21"/>
              </w:rPr>
            </w:pPr>
            <w:r>
              <w:rPr>
                <w:rFonts w:hint="eastAsia" w:ascii="宋体" w:hAnsi="宋体" w:eastAsia="宋体" w:cs="Times New Roman"/>
                <w:szCs w:val="21"/>
              </w:rPr>
              <w:t>3．计划</w:t>
            </w:r>
          </w:p>
        </w:tc>
        <w:tc>
          <w:tcPr>
            <w:tcW w:w="4035"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80"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53" w:type="dxa"/>
          </w:tcPr>
          <w:p>
            <w:pPr>
              <w:rPr>
                <w:rFonts w:ascii="宋体" w:hAnsi="宋体" w:eastAsia="宋体" w:cs="Times New Roman"/>
                <w:szCs w:val="21"/>
              </w:rPr>
            </w:pPr>
            <w:r>
              <w:rPr>
                <w:rFonts w:hint="eastAsia" w:ascii="宋体" w:hAnsi="宋体" w:eastAsia="宋体" w:cs="Times New Roman"/>
                <w:szCs w:val="21"/>
              </w:rPr>
              <w:t>4．实施</w:t>
            </w:r>
          </w:p>
        </w:tc>
        <w:tc>
          <w:tcPr>
            <w:tcW w:w="4035" w:type="dxa"/>
          </w:tcPr>
          <w:p>
            <w:pPr>
              <w:rPr>
                <w:rFonts w:ascii="宋体" w:hAnsi="宋体" w:eastAsia="宋体" w:cs="Times New Roman"/>
                <w:szCs w:val="21"/>
              </w:rPr>
            </w:pPr>
            <w:r>
              <w:rPr>
                <w:rFonts w:hint="eastAsia" w:ascii="宋体" w:hAnsi="宋体" w:eastAsia="宋体" w:cs="Times New Roman"/>
                <w:szCs w:val="21"/>
              </w:rPr>
              <w:t>实训室练习电解质分析仪使用（开机、调试、观察、模拟出检验报告）。</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80" w:type="dxa"/>
          </w:tcPr>
          <w:p>
            <w:pPr>
              <w:ind w:firstLine="174" w:firstLineChars="83"/>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53" w:type="dxa"/>
          </w:tcPr>
          <w:p>
            <w:pPr>
              <w:rPr>
                <w:rFonts w:ascii="宋体" w:hAnsi="宋体" w:eastAsia="宋体" w:cs="Times New Roman"/>
                <w:szCs w:val="21"/>
              </w:rPr>
            </w:pPr>
            <w:r>
              <w:rPr>
                <w:rFonts w:hint="eastAsia" w:ascii="宋体" w:hAnsi="宋体" w:eastAsia="宋体" w:cs="Times New Roman"/>
                <w:szCs w:val="21"/>
              </w:rPr>
              <w:t>5．检查</w:t>
            </w:r>
          </w:p>
        </w:tc>
        <w:tc>
          <w:tcPr>
            <w:tcW w:w="4035"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80" w:type="dxa"/>
          </w:tcPr>
          <w:p>
            <w:pPr>
              <w:ind w:firstLine="174" w:firstLineChars="83"/>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353" w:type="dxa"/>
          </w:tcPr>
          <w:p>
            <w:pPr>
              <w:rPr>
                <w:rFonts w:ascii="宋体" w:hAnsi="宋体" w:eastAsia="宋体" w:cs="Times New Roman"/>
                <w:szCs w:val="21"/>
              </w:rPr>
            </w:pPr>
            <w:r>
              <w:rPr>
                <w:rFonts w:hint="eastAsia" w:ascii="宋体" w:hAnsi="宋体" w:eastAsia="宋体" w:cs="Times New Roman"/>
                <w:szCs w:val="21"/>
              </w:rPr>
              <w:t>6．评价</w:t>
            </w:r>
          </w:p>
        </w:tc>
        <w:tc>
          <w:tcPr>
            <w:tcW w:w="4035"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80" w:type="dxa"/>
          </w:tcPr>
          <w:p>
            <w:pPr>
              <w:ind w:firstLine="174" w:firstLineChars="83"/>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血气分析仪</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4060"/>
        <w:gridCol w:w="999"/>
        <w:gridCol w:w="952"/>
        <w:gridCol w:w="1094"/>
      </w:tblGrid>
      <w:tr>
        <w:trPr>
          <w:trHeight w:val="494" w:hRule="atLeast"/>
        </w:trPr>
        <w:tc>
          <w:tcPr>
            <w:tcW w:w="6482" w:type="dxa"/>
            <w:gridSpan w:val="3"/>
          </w:tcPr>
          <w:p>
            <w:pPr>
              <w:ind w:firstLine="420"/>
              <w:rPr>
                <w:rFonts w:ascii="宋体" w:hAnsi="宋体" w:eastAsia="宋体" w:cs="Times New Roman"/>
                <w:szCs w:val="21"/>
              </w:rPr>
            </w:pPr>
            <w:r>
              <w:rPr>
                <w:rFonts w:hint="eastAsia" w:ascii="宋体" w:hAnsi="宋体" w:eastAsia="宋体" w:cs="Times New Roman"/>
                <w:szCs w:val="21"/>
              </w:rPr>
              <w:t>学习情境：血气分析</w:t>
            </w:r>
          </w:p>
        </w:tc>
        <w:tc>
          <w:tcPr>
            <w:tcW w:w="2046"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rPr>
          <w:trHeight w:val="570" w:hRule="atLeast"/>
        </w:trPr>
        <w:tc>
          <w:tcPr>
            <w:tcW w:w="1423" w:type="dxa"/>
          </w:tcPr>
          <w:p>
            <w:pPr>
              <w:rPr>
                <w:rFonts w:ascii="宋体" w:hAnsi="宋体" w:eastAsia="宋体" w:cs="Times New Roman"/>
                <w:szCs w:val="21"/>
              </w:rPr>
            </w:pPr>
            <w:r>
              <w:rPr>
                <w:rFonts w:hint="eastAsia" w:ascii="宋体" w:hAnsi="宋体" w:eastAsia="宋体" w:cs="Times New Roman"/>
                <w:szCs w:val="21"/>
              </w:rPr>
              <w:t>项目目标</w:t>
            </w:r>
          </w:p>
        </w:tc>
        <w:tc>
          <w:tcPr>
            <w:tcW w:w="7105"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1、掌握血气分析仪的结构、原理</w:t>
            </w:r>
          </w:p>
          <w:p>
            <w:pPr>
              <w:snapToGrid w:val="0"/>
              <w:rPr>
                <w:rFonts w:ascii="宋体" w:hAnsi="宋体" w:eastAsia="宋体" w:cs="Times New Roman"/>
                <w:szCs w:val="21"/>
              </w:rPr>
            </w:pPr>
            <w:r>
              <w:rPr>
                <w:rFonts w:hint="eastAsia" w:ascii="宋体" w:hAnsi="宋体" w:eastAsia="宋体" w:cs="Times New Roman"/>
                <w:szCs w:val="21"/>
              </w:rPr>
              <w:t>2、学会血气分析仪的使用、调试及维护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23" w:type="dxa"/>
          </w:tcPr>
          <w:p>
            <w:pPr>
              <w:rPr>
                <w:rFonts w:ascii="宋体" w:hAnsi="宋体" w:eastAsia="宋体" w:cs="Times New Roman"/>
                <w:szCs w:val="21"/>
              </w:rPr>
            </w:pPr>
            <w:r>
              <w:rPr>
                <w:rFonts w:hint="eastAsia" w:ascii="宋体" w:hAnsi="宋体" w:eastAsia="宋体" w:cs="Times New Roman"/>
                <w:szCs w:val="21"/>
              </w:rPr>
              <w:t>项目任务</w:t>
            </w:r>
          </w:p>
        </w:tc>
        <w:tc>
          <w:tcPr>
            <w:tcW w:w="7105"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血气分析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3"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业务能力：掌握仪的结构、工作原理，能够熟练操作尿液分析仪完成尿常规检测项目，并对结果合理分析，出检验报告。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23"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血气生理知识</w:t>
            </w:r>
          </w:p>
          <w:p>
            <w:pPr>
              <w:rPr>
                <w:rFonts w:ascii="宋体" w:hAnsi="宋体" w:eastAsia="宋体" w:cs="Times New Roman"/>
                <w:szCs w:val="21"/>
              </w:rPr>
            </w:pPr>
            <w:r>
              <w:rPr>
                <w:rFonts w:hint="eastAsia" w:ascii="宋体" w:hAnsi="宋体" w:eastAsia="宋体" w:cs="Times New Roman"/>
                <w:szCs w:val="21"/>
              </w:rPr>
              <w:t>血气分析的内容，项目的参值、临床意义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23" w:type="dxa"/>
          </w:tcPr>
          <w:p>
            <w:pPr>
              <w:rPr>
                <w:rFonts w:ascii="宋体" w:hAnsi="宋体" w:eastAsia="宋体" w:cs="Times New Roman"/>
                <w:szCs w:val="21"/>
              </w:rPr>
            </w:pPr>
            <w:r>
              <w:rPr>
                <w:rFonts w:hint="eastAsia" w:ascii="宋体" w:hAnsi="宋体" w:eastAsia="宋体" w:cs="Times New Roman"/>
                <w:szCs w:val="21"/>
              </w:rPr>
              <w:t>教学材料</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临床标本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23" w:type="dxa"/>
          </w:tcPr>
          <w:p>
            <w:pPr>
              <w:rPr>
                <w:rFonts w:ascii="宋体" w:hAnsi="宋体" w:eastAsia="宋体" w:cs="Times New Roman"/>
                <w:szCs w:val="21"/>
              </w:rPr>
            </w:pPr>
            <w:r>
              <w:rPr>
                <w:rFonts w:hint="eastAsia" w:ascii="宋体" w:hAnsi="宋体" w:eastAsia="宋体" w:cs="Times New Roman"/>
                <w:szCs w:val="21"/>
              </w:rPr>
              <w:t>使用工具</w:t>
            </w:r>
          </w:p>
        </w:tc>
        <w:tc>
          <w:tcPr>
            <w:tcW w:w="7105" w:type="dxa"/>
            <w:gridSpan w:val="4"/>
          </w:tcPr>
          <w:p>
            <w:pPr>
              <w:rPr>
                <w:rFonts w:ascii="宋体" w:hAnsi="宋体" w:eastAsia="宋体" w:cs="Times New Roman"/>
                <w:szCs w:val="21"/>
              </w:rPr>
            </w:pPr>
            <w:r>
              <w:rPr>
                <w:rFonts w:hint="eastAsia" w:ascii="宋体" w:hAnsi="宋体" w:eastAsia="宋体" w:cs="Times New Roman"/>
                <w:szCs w:val="21"/>
              </w:rPr>
              <w:t>血气分析仪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23" w:type="dxa"/>
          </w:tcPr>
          <w:p>
            <w:pPr>
              <w:rPr>
                <w:rFonts w:ascii="宋体" w:hAnsi="宋体" w:eastAsia="宋体" w:cs="Times New Roman"/>
                <w:szCs w:val="21"/>
              </w:rPr>
            </w:pPr>
            <w:r>
              <w:rPr>
                <w:rFonts w:hint="eastAsia" w:ascii="宋体" w:hAnsi="宋体" w:eastAsia="宋体" w:cs="Times New Roman"/>
                <w:szCs w:val="21"/>
              </w:rPr>
              <w:t>步骤</w:t>
            </w:r>
          </w:p>
        </w:tc>
        <w:tc>
          <w:tcPr>
            <w:tcW w:w="4060" w:type="dxa"/>
          </w:tcPr>
          <w:p>
            <w:pPr>
              <w:rPr>
                <w:rFonts w:ascii="宋体" w:hAnsi="宋体" w:eastAsia="宋体" w:cs="Times New Roman"/>
                <w:szCs w:val="21"/>
              </w:rPr>
            </w:pPr>
            <w:r>
              <w:rPr>
                <w:rFonts w:hint="eastAsia" w:ascii="宋体" w:hAnsi="宋体" w:eastAsia="宋体" w:cs="Times New Roman"/>
                <w:szCs w:val="21"/>
              </w:rPr>
              <w:t>教学过程</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教学方法</w:t>
            </w:r>
          </w:p>
        </w:tc>
        <w:tc>
          <w:tcPr>
            <w:tcW w:w="1094"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3" w:type="dxa"/>
          </w:tcPr>
          <w:p>
            <w:pPr>
              <w:rPr>
                <w:rFonts w:ascii="宋体" w:hAnsi="宋体" w:eastAsia="宋体" w:cs="Times New Roman"/>
                <w:szCs w:val="21"/>
              </w:rPr>
            </w:pPr>
            <w:r>
              <w:rPr>
                <w:rFonts w:hint="eastAsia" w:ascii="宋体" w:hAnsi="宋体" w:eastAsia="宋体" w:cs="Times New Roman"/>
                <w:szCs w:val="21"/>
              </w:rPr>
              <w:t>1．资讯</w:t>
            </w:r>
          </w:p>
        </w:tc>
        <w:tc>
          <w:tcPr>
            <w:tcW w:w="4060"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2引导文（学习血气分析仪种类、原理、构造、使用方法、常见故障原因及排除）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94" w:type="dxa"/>
            <w:vMerge w:val="restart"/>
          </w:tcPr>
          <w:p>
            <w:pPr>
              <w:ind w:firstLine="420"/>
              <w:rPr>
                <w:rFonts w:ascii="宋体" w:hAnsi="宋体" w:eastAsia="宋体" w:cs="Times New Roman"/>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3" w:type="dxa"/>
          </w:tcPr>
          <w:p>
            <w:pPr>
              <w:rPr>
                <w:rFonts w:ascii="宋体" w:hAnsi="宋体" w:eastAsia="宋体" w:cs="Times New Roman"/>
                <w:szCs w:val="21"/>
              </w:rPr>
            </w:pPr>
            <w:r>
              <w:rPr>
                <w:rFonts w:hint="eastAsia" w:ascii="宋体" w:hAnsi="宋体" w:eastAsia="宋体" w:cs="Times New Roman"/>
                <w:szCs w:val="21"/>
              </w:rPr>
              <w:t>2．决策</w:t>
            </w:r>
          </w:p>
        </w:tc>
        <w:tc>
          <w:tcPr>
            <w:tcW w:w="4060"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951" w:type="dxa"/>
            <w:gridSpan w:val="2"/>
          </w:tcPr>
          <w:p>
            <w:pPr>
              <w:ind w:firstLine="420"/>
              <w:rPr>
                <w:rFonts w:ascii="宋体" w:hAnsi="宋体" w:eastAsia="宋体" w:cs="Times New Roman"/>
                <w:szCs w:val="21"/>
              </w:rPr>
            </w:pP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3" w:type="dxa"/>
          </w:tcPr>
          <w:p>
            <w:pPr>
              <w:rPr>
                <w:rFonts w:ascii="宋体" w:hAnsi="宋体" w:eastAsia="宋体" w:cs="Times New Roman"/>
                <w:szCs w:val="21"/>
              </w:rPr>
            </w:pPr>
            <w:r>
              <w:rPr>
                <w:rFonts w:hint="eastAsia" w:ascii="宋体" w:hAnsi="宋体" w:eastAsia="宋体" w:cs="Times New Roman"/>
                <w:szCs w:val="21"/>
              </w:rPr>
              <w:t>3．计划</w:t>
            </w:r>
          </w:p>
        </w:tc>
        <w:tc>
          <w:tcPr>
            <w:tcW w:w="4060"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9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3" w:type="dxa"/>
          </w:tcPr>
          <w:p>
            <w:pPr>
              <w:rPr>
                <w:rFonts w:ascii="宋体" w:hAnsi="宋体" w:eastAsia="宋体" w:cs="Times New Roman"/>
                <w:szCs w:val="21"/>
              </w:rPr>
            </w:pPr>
            <w:r>
              <w:rPr>
                <w:rFonts w:hint="eastAsia" w:ascii="宋体" w:hAnsi="宋体" w:eastAsia="宋体" w:cs="Times New Roman"/>
                <w:szCs w:val="21"/>
              </w:rPr>
              <w:t>4．实施</w:t>
            </w:r>
          </w:p>
        </w:tc>
        <w:tc>
          <w:tcPr>
            <w:tcW w:w="4060" w:type="dxa"/>
          </w:tcPr>
          <w:p>
            <w:pPr>
              <w:rPr>
                <w:rFonts w:ascii="宋体" w:hAnsi="宋体" w:eastAsia="宋体" w:cs="Times New Roman"/>
                <w:szCs w:val="21"/>
              </w:rPr>
            </w:pPr>
            <w:r>
              <w:rPr>
                <w:rFonts w:hint="eastAsia" w:ascii="宋体" w:hAnsi="宋体" w:eastAsia="宋体" w:cs="Times New Roman"/>
                <w:szCs w:val="21"/>
              </w:rPr>
              <w:t>实训室练习血气、电解质分析仪使用（开机、调试、观察、模拟出检验报告）。</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94" w:type="dxa"/>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3" w:type="dxa"/>
          </w:tcPr>
          <w:p>
            <w:pPr>
              <w:rPr>
                <w:rFonts w:ascii="宋体" w:hAnsi="宋体" w:eastAsia="宋体" w:cs="Times New Roman"/>
                <w:szCs w:val="21"/>
              </w:rPr>
            </w:pPr>
            <w:r>
              <w:rPr>
                <w:rFonts w:hint="eastAsia" w:ascii="宋体" w:hAnsi="宋体" w:eastAsia="宋体" w:cs="Times New Roman"/>
                <w:szCs w:val="21"/>
              </w:rPr>
              <w:t>5．检查</w:t>
            </w:r>
          </w:p>
        </w:tc>
        <w:tc>
          <w:tcPr>
            <w:tcW w:w="4060"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94" w:type="dxa"/>
          </w:tcPr>
          <w:p>
            <w:pPr>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23" w:type="dxa"/>
          </w:tcPr>
          <w:p>
            <w:pPr>
              <w:rPr>
                <w:rFonts w:ascii="宋体" w:hAnsi="宋体" w:eastAsia="宋体" w:cs="Times New Roman"/>
                <w:szCs w:val="21"/>
              </w:rPr>
            </w:pPr>
            <w:r>
              <w:rPr>
                <w:rFonts w:hint="eastAsia" w:ascii="宋体" w:hAnsi="宋体" w:eastAsia="宋体" w:cs="Times New Roman"/>
                <w:szCs w:val="21"/>
              </w:rPr>
              <w:t>6．评价</w:t>
            </w:r>
          </w:p>
        </w:tc>
        <w:tc>
          <w:tcPr>
            <w:tcW w:w="4060"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951"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94" w:type="dxa"/>
          </w:tcPr>
          <w:p>
            <w:pPr>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电泳仪测血液中蛋白质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3534"/>
        <w:gridCol w:w="1334"/>
        <w:gridCol w:w="706"/>
        <w:gridCol w:w="1080"/>
      </w:tblGrid>
      <w:tr>
        <w:trPr>
          <w:trHeight w:val="494" w:hRule="atLeast"/>
        </w:trPr>
        <w:tc>
          <w:tcPr>
            <w:tcW w:w="6482" w:type="dxa"/>
            <w:gridSpan w:val="3"/>
          </w:tcPr>
          <w:p>
            <w:pPr>
              <w:ind w:firstLine="420"/>
              <w:rPr>
                <w:rFonts w:ascii="宋体" w:hAnsi="宋体" w:eastAsia="宋体" w:cs="Times New Roman"/>
                <w:szCs w:val="21"/>
              </w:rPr>
            </w:pPr>
            <w:r>
              <w:rPr>
                <w:rFonts w:hint="eastAsia" w:ascii="宋体" w:hAnsi="宋体" w:eastAsia="宋体" w:cs="Times New Roman"/>
                <w:szCs w:val="21"/>
              </w:rPr>
              <w:t>学习情境：血液中蛋白质电泳</w:t>
            </w:r>
          </w:p>
        </w:tc>
        <w:tc>
          <w:tcPr>
            <w:tcW w:w="1786"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rPr>
          <w:trHeight w:val="570" w:hRule="atLeast"/>
        </w:trPr>
        <w:tc>
          <w:tcPr>
            <w:tcW w:w="1614" w:type="dxa"/>
          </w:tcPr>
          <w:p>
            <w:pPr>
              <w:rPr>
                <w:rFonts w:ascii="宋体" w:hAnsi="宋体" w:eastAsia="宋体" w:cs="Times New Roman"/>
                <w:szCs w:val="21"/>
              </w:rPr>
            </w:pPr>
            <w:r>
              <w:rPr>
                <w:rFonts w:hint="eastAsia" w:ascii="宋体" w:hAnsi="宋体" w:eastAsia="宋体" w:cs="Times New Roman"/>
                <w:szCs w:val="21"/>
              </w:rPr>
              <w:t>项目目标</w:t>
            </w:r>
          </w:p>
        </w:tc>
        <w:tc>
          <w:tcPr>
            <w:tcW w:w="665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1、掌握电泳仪的结构、原理</w:t>
            </w:r>
          </w:p>
          <w:p>
            <w:pPr>
              <w:snapToGrid w:val="0"/>
              <w:rPr>
                <w:rFonts w:ascii="宋体" w:hAnsi="宋体" w:eastAsia="宋体" w:cs="Times New Roman"/>
                <w:szCs w:val="21"/>
              </w:rPr>
            </w:pPr>
            <w:r>
              <w:rPr>
                <w:rFonts w:hint="eastAsia" w:ascii="宋体" w:hAnsi="宋体" w:eastAsia="宋体" w:cs="Times New Roman"/>
                <w:szCs w:val="21"/>
              </w:rPr>
              <w:t>2、学会电泳仪的使用、调试及维护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614" w:type="dxa"/>
          </w:tcPr>
          <w:p>
            <w:pPr>
              <w:rPr>
                <w:rFonts w:ascii="宋体" w:hAnsi="宋体" w:eastAsia="宋体" w:cs="Times New Roman"/>
                <w:szCs w:val="21"/>
              </w:rPr>
            </w:pPr>
            <w:r>
              <w:rPr>
                <w:rFonts w:hint="eastAsia" w:ascii="宋体" w:hAnsi="宋体" w:eastAsia="宋体" w:cs="Times New Roman"/>
                <w:szCs w:val="21"/>
              </w:rPr>
              <w:t>项目任务</w:t>
            </w:r>
          </w:p>
        </w:tc>
        <w:tc>
          <w:tcPr>
            <w:tcW w:w="665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血液中蛋白质电泳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614"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654" w:type="dxa"/>
            <w:gridSpan w:val="4"/>
          </w:tcPr>
          <w:p>
            <w:pPr>
              <w:rPr>
                <w:rFonts w:ascii="宋体" w:hAnsi="宋体" w:eastAsia="宋体" w:cs="Times New Roman"/>
                <w:szCs w:val="21"/>
              </w:rPr>
            </w:pPr>
            <w:r>
              <w:rPr>
                <w:rFonts w:hint="eastAsia" w:ascii="宋体" w:hAnsi="宋体" w:eastAsia="宋体" w:cs="Times New Roman"/>
                <w:szCs w:val="21"/>
              </w:rPr>
              <w:t>业务能力：掌握电泳仪的结构、工作原理，能够熟练操作电泳仪完成血中蛋白质分离检测项目，并对结果合理分析，出检验报告。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614"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654" w:type="dxa"/>
            <w:gridSpan w:val="4"/>
          </w:tcPr>
          <w:p>
            <w:pPr>
              <w:rPr>
                <w:rFonts w:ascii="宋体" w:hAnsi="宋体" w:eastAsia="宋体" w:cs="Times New Roman"/>
                <w:szCs w:val="21"/>
              </w:rPr>
            </w:pPr>
            <w:r>
              <w:rPr>
                <w:rFonts w:hint="eastAsia" w:ascii="宋体" w:hAnsi="宋体" w:eastAsia="宋体" w:cs="Times New Roman"/>
                <w:szCs w:val="21"/>
              </w:rPr>
              <w:t>蛋白质电泳知识</w:t>
            </w:r>
          </w:p>
          <w:p>
            <w:pPr>
              <w:rPr>
                <w:rFonts w:ascii="宋体" w:hAnsi="宋体" w:eastAsia="宋体" w:cs="Times New Roman"/>
                <w:szCs w:val="21"/>
              </w:rPr>
            </w:pPr>
            <w:r>
              <w:rPr>
                <w:rFonts w:hint="eastAsia" w:ascii="宋体" w:hAnsi="宋体" w:eastAsia="宋体" w:cs="Times New Roman"/>
                <w:szCs w:val="21"/>
              </w:rPr>
              <w:t>蛋白质电泳种类，检验项目的参考值、临床意义。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614" w:type="dxa"/>
          </w:tcPr>
          <w:p>
            <w:pPr>
              <w:rPr>
                <w:rFonts w:ascii="宋体" w:hAnsi="宋体" w:eastAsia="宋体" w:cs="Times New Roman"/>
                <w:szCs w:val="21"/>
              </w:rPr>
            </w:pPr>
            <w:r>
              <w:rPr>
                <w:rFonts w:hint="eastAsia" w:ascii="宋体" w:hAnsi="宋体" w:eastAsia="宋体" w:cs="Times New Roman"/>
                <w:szCs w:val="21"/>
              </w:rPr>
              <w:t>教学材料</w:t>
            </w:r>
          </w:p>
        </w:tc>
        <w:tc>
          <w:tcPr>
            <w:tcW w:w="6654" w:type="dxa"/>
            <w:gridSpan w:val="4"/>
          </w:tcPr>
          <w:p>
            <w:pPr>
              <w:rPr>
                <w:rFonts w:ascii="宋体" w:hAnsi="宋体" w:eastAsia="宋体" w:cs="Times New Roman"/>
                <w:szCs w:val="21"/>
              </w:rPr>
            </w:pPr>
            <w:r>
              <w:rPr>
                <w:rFonts w:hint="eastAsia" w:ascii="宋体" w:hAnsi="宋体" w:eastAsia="宋体" w:cs="Times New Roman"/>
                <w:szCs w:val="21"/>
              </w:rPr>
              <w:t>临床血液标本。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614" w:type="dxa"/>
          </w:tcPr>
          <w:p>
            <w:pPr>
              <w:rPr>
                <w:rFonts w:ascii="宋体" w:hAnsi="宋体" w:eastAsia="宋体" w:cs="Times New Roman"/>
                <w:szCs w:val="21"/>
              </w:rPr>
            </w:pPr>
            <w:r>
              <w:rPr>
                <w:rFonts w:hint="eastAsia" w:ascii="宋体" w:hAnsi="宋体" w:eastAsia="宋体" w:cs="Times New Roman"/>
                <w:szCs w:val="21"/>
              </w:rPr>
              <w:t>使用工具</w:t>
            </w:r>
          </w:p>
        </w:tc>
        <w:tc>
          <w:tcPr>
            <w:tcW w:w="6654" w:type="dxa"/>
            <w:gridSpan w:val="4"/>
          </w:tcPr>
          <w:p>
            <w:pPr>
              <w:ind w:firstLine="420"/>
              <w:rPr>
                <w:rFonts w:ascii="宋体" w:hAnsi="宋体" w:eastAsia="宋体" w:cs="Times New Roman"/>
                <w:szCs w:val="21"/>
              </w:rPr>
            </w:pPr>
            <w:r>
              <w:rPr>
                <w:rFonts w:hint="eastAsia" w:ascii="宋体" w:hAnsi="宋体" w:eastAsia="宋体" w:cs="Times New Roman"/>
                <w:szCs w:val="21"/>
              </w:rPr>
              <w:t>电泳仪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614" w:type="dxa"/>
          </w:tcPr>
          <w:p>
            <w:pPr>
              <w:rPr>
                <w:rFonts w:ascii="宋体" w:hAnsi="宋体" w:eastAsia="宋体" w:cs="Times New Roman"/>
                <w:szCs w:val="21"/>
              </w:rPr>
            </w:pPr>
            <w:r>
              <w:rPr>
                <w:rFonts w:hint="eastAsia" w:ascii="宋体" w:hAnsi="宋体" w:eastAsia="宋体" w:cs="Times New Roman"/>
                <w:szCs w:val="21"/>
              </w:rPr>
              <w:t>步骤</w:t>
            </w:r>
          </w:p>
        </w:tc>
        <w:tc>
          <w:tcPr>
            <w:tcW w:w="3534" w:type="dxa"/>
          </w:tcPr>
          <w:p>
            <w:pPr>
              <w:ind w:firstLine="420"/>
              <w:rPr>
                <w:rFonts w:ascii="宋体" w:hAnsi="宋体" w:eastAsia="宋体" w:cs="Times New Roman"/>
                <w:szCs w:val="21"/>
              </w:rPr>
            </w:pPr>
            <w:r>
              <w:rPr>
                <w:rFonts w:hint="eastAsia" w:ascii="宋体" w:hAnsi="宋体" w:eastAsia="宋体" w:cs="Times New Roman"/>
                <w:szCs w:val="21"/>
              </w:rPr>
              <w:t>教学过程</w:t>
            </w:r>
          </w:p>
        </w:tc>
        <w:tc>
          <w:tcPr>
            <w:tcW w:w="2040"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1080" w:type="dxa"/>
          </w:tcPr>
          <w:p>
            <w:pPr>
              <w:ind w:firstLine="420"/>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614" w:type="dxa"/>
          </w:tcPr>
          <w:p>
            <w:pPr>
              <w:rPr>
                <w:rFonts w:ascii="宋体" w:hAnsi="宋体" w:eastAsia="宋体" w:cs="Times New Roman"/>
                <w:szCs w:val="21"/>
              </w:rPr>
            </w:pPr>
            <w:r>
              <w:rPr>
                <w:rFonts w:hint="eastAsia" w:ascii="宋体" w:hAnsi="宋体" w:eastAsia="宋体" w:cs="Times New Roman"/>
                <w:szCs w:val="21"/>
              </w:rPr>
              <w:t>1．资讯</w:t>
            </w:r>
          </w:p>
        </w:tc>
        <w:tc>
          <w:tcPr>
            <w:tcW w:w="3534"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2引导文（学习电泳仪种类、原理、构造、使用方法、常见故障原因及排除）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80" w:type="dxa"/>
            <w:vMerge w:val="restart"/>
          </w:tcPr>
          <w:p>
            <w:pPr>
              <w:rPr>
                <w:rFonts w:ascii="宋体" w:hAnsi="宋体" w:eastAsia="宋体" w:cs="Times New Roman"/>
                <w:szCs w:val="21"/>
              </w:rPr>
            </w:pPr>
            <w:r>
              <w:rPr>
                <w:rFonts w:hint="eastAsia" w:ascii="宋体" w:hAnsi="宋体" w:eastAsia="宋体"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614" w:type="dxa"/>
          </w:tcPr>
          <w:p>
            <w:pPr>
              <w:rPr>
                <w:rFonts w:ascii="宋体" w:hAnsi="宋体" w:eastAsia="宋体" w:cs="Times New Roman"/>
                <w:szCs w:val="21"/>
              </w:rPr>
            </w:pPr>
            <w:r>
              <w:rPr>
                <w:rFonts w:hint="eastAsia" w:ascii="宋体" w:hAnsi="宋体" w:eastAsia="宋体" w:cs="Times New Roman"/>
                <w:szCs w:val="21"/>
              </w:rPr>
              <w:t>2．决策</w:t>
            </w:r>
          </w:p>
        </w:tc>
        <w:tc>
          <w:tcPr>
            <w:tcW w:w="3534"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2040" w:type="dxa"/>
            <w:gridSpan w:val="2"/>
          </w:tcPr>
          <w:p>
            <w:pPr>
              <w:ind w:firstLine="420"/>
              <w:rPr>
                <w:rFonts w:ascii="宋体" w:hAnsi="宋体" w:eastAsia="宋体" w:cs="Times New Roman"/>
                <w:szCs w:val="21"/>
              </w:rPr>
            </w:pPr>
          </w:p>
        </w:tc>
        <w:tc>
          <w:tcPr>
            <w:tcW w:w="1080"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614" w:type="dxa"/>
          </w:tcPr>
          <w:p>
            <w:pPr>
              <w:rPr>
                <w:rFonts w:ascii="宋体" w:hAnsi="宋体" w:eastAsia="宋体" w:cs="Times New Roman"/>
                <w:szCs w:val="21"/>
              </w:rPr>
            </w:pPr>
            <w:r>
              <w:rPr>
                <w:rFonts w:hint="eastAsia" w:ascii="宋体" w:hAnsi="宋体" w:eastAsia="宋体" w:cs="Times New Roman"/>
                <w:szCs w:val="21"/>
              </w:rPr>
              <w:t>3．计划</w:t>
            </w:r>
          </w:p>
        </w:tc>
        <w:tc>
          <w:tcPr>
            <w:tcW w:w="3534"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80"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614" w:type="dxa"/>
          </w:tcPr>
          <w:p>
            <w:pPr>
              <w:rPr>
                <w:rFonts w:ascii="宋体" w:hAnsi="宋体" w:eastAsia="宋体" w:cs="Times New Roman"/>
                <w:szCs w:val="21"/>
              </w:rPr>
            </w:pPr>
            <w:r>
              <w:rPr>
                <w:rFonts w:hint="eastAsia" w:ascii="宋体" w:hAnsi="宋体" w:eastAsia="宋体" w:cs="Times New Roman"/>
                <w:szCs w:val="21"/>
              </w:rPr>
              <w:t>4．实施</w:t>
            </w:r>
          </w:p>
        </w:tc>
        <w:tc>
          <w:tcPr>
            <w:tcW w:w="3534" w:type="dxa"/>
          </w:tcPr>
          <w:p>
            <w:pPr>
              <w:rPr>
                <w:rFonts w:ascii="宋体" w:hAnsi="宋体" w:eastAsia="宋体" w:cs="Times New Roman"/>
                <w:szCs w:val="21"/>
              </w:rPr>
            </w:pPr>
            <w:r>
              <w:rPr>
                <w:rFonts w:hint="eastAsia" w:ascii="宋体" w:hAnsi="宋体" w:eastAsia="宋体" w:cs="Times New Roman"/>
                <w:szCs w:val="21"/>
              </w:rPr>
              <w:t>实训室练习电泳仪使用（开机、调试、观察、模拟出检验报告）。</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80" w:type="dxa"/>
          </w:tcPr>
          <w:p>
            <w:pPr>
              <w:rPr>
                <w:rFonts w:ascii="宋体" w:hAnsi="宋体" w:eastAsia="宋体" w:cs="Times New Roman"/>
                <w:szCs w:val="21"/>
              </w:rPr>
            </w:pPr>
            <w:r>
              <w:rPr>
                <w:rFonts w:hint="eastAsia" w:ascii="宋体" w:hAnsi="宋体" w:eastAsia="宋体"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614" w:type="dxa"/>
          </w:tcPr>
          <w:p>
            <w:pPr>
              <w:rPr>
                <w:rFonts w:ascii="宋体" w:hAnsi="宋体" w:eastAsia="宋体" w:cs="Times New Roman"/>
                <w:szCs w:val="21"/>
              </w:rPr>
            </w:pPr>
            <w:r>
              <w:rPr>
                <w:rFonts w:hint="eastAsia" w:ascii="宋体" w:hAnsi="宋体" w:eastAsia="宋体" w:cs="Times New Roman"/>
                <w:szCs w:val="21"/>
              </w:rPr>
              <w:t>5．检查</w:t>
            </w:r>
          </w:p>
        </w:tc>
        <w:tc>
          <w:tcPr>
            <w:tcW w:w="3534"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80" w:type="dxa"/>
          </w:tcPr>
          <w:p>
            <w:pPr>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614" w:type="dxa"/>
          </w:tcPr>
          <w:p>
            <w:pPr>
              <w:rPr>
                <w:rFonts w:ascii="宋体" w:hAnsi="宋体" w:eastAsia="宋体" w:cs="Times New Roman"/>
                <w:szCs w:val="21"/>
              </w:rPr>
            </w:pPr>
            <w:r>
              <w:rPr>
                <w:rFonts w:hint="eastAsia" w:ascii="宋体" w:hAnsi="宋体" w:eastAsia="宋体" w:cs="Times New Roman"/>
                <w:szCs w:val="21"/>
              </w:rPr>
              <w:t>6．评价</w:t>
            </w:r>
          </w:p>
        </w:tc>
        <w:tc>
          <w:tcPr>
            <w:tcW w:w="3534"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2040"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80" w:type="dxa"/>
          </w:tcPr>
          <w:p>
            <w:pPr>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酶标仪乙肝五项检测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730"/>
        <w:gridCol w:w="1261"/>
        <w:gridCol w:w="775"/>
        <w:gridCol w:w="1084"/>
      </w:tblGrid>
      <w:tr>
        <w:trPr>
          <w:trHeight w:val="494" w:hRule="atLeast"/>
        </w:trPr>
        <w:tc>
          <w:tcPr>
            <w:tcW w:w="6409" w:type="dxa"/>
            <w:gridSpan w:val="3"/>
          </w:tcPr>
          <w:p>
            <w:pPr>
              <w:ind w:firstLine="420"/>
              <w:rPr>
                <w:rFonts w:ascii="宋体" w:hAnsi="宋体" w:eastAsia="宋体" w:cs="Times New Roman"/>
                <w:szCs w:val="21"/>
              </w:rPr>
            </w:pPr>
            <w:r>
              <w:rPr>
                <w:rFonts w:hint="eastAsia" w:ascii="宋体" w:hAnsi="宋体" w:eastAsia="宋体" w:cs="Times New Roman"/>
                <w:szCs w:val="21"/>
              </w:rPr>
              <w:t>学习情境：酶标仪乙肝五项检测</w:t>
            </w:r>
          </w:p>
        </w:tc>
        <w:tc>
          <w:tcPr>
            <w:tcW w:w="1859"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rPr>
          <w:trHeight w:val="570" w:hRule="atLeast"/>
        </w:trPr>
        <w:tc>
          <w:tcPr>
            <w:tcW w:w="1418" w:type="dxa"/>
          </w:tcPr>
          <w:p>
            <w:pPr>
              <w:rPr>
                <w:rFonts w:ascii="宋体" w:hAnsi="宋体" w:eastAsia="宋体" w:cs="Times New Roman"/>
                <w:szCs w:val="21"/>
              </w:rPr>
            </w:pPr>
            <w:r>
              <w:rPr>
                <w:rFonts w:hint="eastAsia" w:ascii="宋体" w:hAnsi="宋体" w:eastAsia="宋体" w:cs="Times New Roman"/>
                <w:szCs w:val="21"/>
              </w:rPr>
              <w:t>项目目标</w:t>
            </w:r>
          </w:p>
        </w:tc>
        <w:tc>
          <w:tcPr>
            <w:tcW w:w="685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1、掌握酶标仪的结构、原理</w:t>
            </w:r>
          </w:p>
          <w:p>
            <w:pPr>
              <w:snapToGrid w:val="0"/>
              <w:rPr>
                <w:rFonts w:ascii="宋体" w:hAnsi="宋体" w:eastAsia="宋体" w:cs="Times New Roman"/>
                <w:szCs w:val="21"/>
              </w:rPr>
            </w:pPr>
            <w:r>
              <w:rPr>
                <w:rFonts w:hint="eastAsia" w:ascii="宋体" w:hAnsi="宋体" w:eastAsia="宋体" w:cs="Times New Roman"/>
                <w:szCs w:val="21"/>
              </w:rPr>
              <w:t>2、学会酶标仪的使用、调试及维护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18" w:type="dxa"/>
          </w:tcPr>
          <w:p>
            <w:pPr>
              <w:rPr>
                <w:rFonts w:ascii="宋体" w:hAnsi="宋体" w:eastAsia="宋体" w:cs="Times New Roman"/>
                <w:szCs w:val="21"/>
              </w:rPr>
            </w:pPr>
            <w:r>
              <w:rPr>
                <w:rFonts w:hint="eastAsia" w:ascii="宋体" w:hAnsi="宋体" w:eastAsia="宋体" w:cs="Times New Roman"/>
                <w:szCs w:val="21"/>
              </w:rPr>
              <w:t>项目任务</w:t>
            </w:r>
          </w:p>
        </w:tc>
        <w:tc>
          <w:tcPr>
            <w:tcW w:w="685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乙肝五项检测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1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850" w:type="dxa"/>
            <w:gridSpan w:val="4"/>
          </w:tcPr>
          <w:p>
            <w:pPr>
              <w:rPr>
                <w:rFonts w:ascii="宋体" w:hAnsi="宋体" w:eastAsia="宋体" w:cs="Times New Roman"/>
                <w:szCs w:val="21"/>
              </w:rPr>
            </w:pPr>
            <w:r>
              <w:rPr>
                <w:rFonts w:hint="eastAsia" w:ascii="宋体" w:hAnsi="宋体" w:eastAsia="宋体" w:cs="Times New Roman"/>
                <w:szCs w:val="21"/>
              </w:rPr>
              <w:t>业务能力：掌握酶标仪的结构、工作原理，能够熟练操作尿液分析仪完成尿常规检测项目，并对结果合理分析，出检验报告。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1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850" w:type="dxa"/>
            <w:gridSpan w:val="4"/>
          </w:tcPr>
          <w:p>
            <w:pPr>
              <w:rPr>
                <w:rFonts w:ascii="宋体" w:hAnsi="宋体" w:eastAsia="宋体" w:cs="Times New Roman"/>
                <w:szCs w:val="21"/>
              </w:rPr>
            </w:pPr>
            <w:r>
              <w:rPr>
                <w:rFonts w:hint="eastAsia" w:ascii="宋体" w:hAnsi="宋体" w:eastAsia="宋体" w:cs="Times New Roman"/>
                <w:szCs w:val="21"/>
              </w:rPr>
              <w:t>酶联免疫检测基础知识</w:t>
            </w:r>
          </w:p>
          <w:p>
            <w:pPr>
              <w:rPr>
                <w:rFonts w:ascii="宋体" w:hAnsi="宋体" w:eastAsia="宋体" w:cs="Times New Roman"/>
                <w:szCs w:val="21"/>
              </w:rPr>
            </w:pPr>
            <w:r>
              <w:rPr>
                <w:rFonts w:hint="eastAsia" w:ascii="宋体" w:hAnsi="宋体" w:eastAsia="宋体" w:cs="Times New Roman"/>
                <w:szCs w:val="21"/>
              </w:rPr>
              <w:t>乙肝五项检测临床意义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18" w:type="dxa"/>
          </w:tcPr>
          <w:p>
            <w:pPr>
              <w:rPr>
                <w:rFonts w:ascii="宋体" w:hAnsi="宋体" w:eastAsia="宋体" w:cs="Times New Roman"/>
                <w:szCs w:val="21"/>
              </w:rPr>
            </w:pPr>
            <w:r>
              <w:rPr>
                <w:rFonts w:hint="eastAsia" w:ascii="宋体" w:hAnsi="宋体" w:eastAsia="宋体" w:cs="Times New Roman"/>
                <w:szCs w:val="21"/>
              </w:rPr>
              <w:t>教学材料</w:t>
            </w:r>
          </w:p>
        </w:tc>
        <w:tc>
          <w:tcPr>
            <w:tcW w:w="6850" w:type="dxa"/>
            <w:gridSpan w:val="4"/>
          </w:tcPr>
          <w:p>
            <w:pPr>
              <w:rPr>
                <w:rFonts w:ascii="宋体" w:hAnsi="宋体" w:eastAsia="宋体" w:cs="Times New Roman"/>
                <w:szCs w:val="21"/>
              </w:rPr>
            </w:pPr>
            <w:r>
              <w:rPr>
                <w:rFonts w:hint="eastAsia" w:ascii="宋体" w:hAnsi="宋体" w:eastAsia="宋体" w:cs="Times New Roman"/>
                <w:szCs w:val="21"/>
              </w:rPr>
              <w:t xml:space="preserve">临床标本、试剂盒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18" w:type="dxa"/>
          </w:tcPr>
          <w:p>
            <w:pPr>
              <w:rPr>
                <w:rFonts w:ascii="宋体" w:hAnsi="宋体" w:eastAsia="宋体" w:cs="Times New Roman"/>
                <w:szCs w:val="21"/>
              </w:rPr>
            </w:pPr>
            <w:r>
              <w:rPr>
                <w:rFonts w:hint="eastAsia" w:ascii="宋体" w:hAnsi="宋体" w:eastAsia="宋体" w:cs="Times New Roman"/>
                <w:szCs w:val="21"/>
              </w:rPr>
              <w:t>使用工具</w:t>
            </w:r>
          </w:p>
        </w:tc>
        <w:tc>
          <w:tcPr>
            <w:tcW w:w="6850" w:type="dxa"/>
            <w:gridSpan w:val="4"/>
          </w:tcPr>
          <w:p>
            <w:pPr>
              <w:rPr>
                <w:rFonts w:ascii="宋体" w:hAnsi="宋体" w:eastAsia="宋体" w:cs="Times New Roman"/>
                <w:szCs w:val="21"/>
              </w:rPr>
            </w:pPr>
            <w:r>
              <w:rPr>
                <w:rFonts w:hint="eastAsia" w:ascii="宋体" w:hAnsi="宋体" w:eastAsia="宋体" w:cs="Times New Roman"/>
                <w:szCs w:val="21"/>
              </w:rPr>
              <w:t>全酶标仪、半自动酶标仪、洗板机、加样枪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18" w:type="dxa"/>
          </w:tcPr>
          <w:p>
            <w:pPr>
              <w:rPr>
                <w:rFonts w:ascii="宋体" w:hAnsi="宋体" w:eastAsia="宋体" w:cs="Times New Roman"/>
                <w:szCs w:val="21"/>
              </w:rPr>
            </w:pPr>
            <w:r>
              <w:rPr>
                <w:rFonts w:hint="eastAsia" w:ascii="宋体" w:hAnsi="宋体" w:eastAsia="宋体" w:cs="Times New Roman"/>
                <w:szCs w:val="21"/>
              </w:rPr>
              <w:t>步骤</w:t>
            </w:r>
          </w:p>
        </w:tc>
        <w:tc>
          <w:tcPr>
            <w:tcW w:w="3730" w:type="dxa"/>
          </w:tcPr>
          <w:p>
            <w:pPr>
              <w:rPr>
                <w:rFonts w:ascii="宋体" w:hAnsi="宋体" w:eastAsia="宋体" w:cs="Times New Roman"/>
                <w:szCs w:val="21"/>
              </w:rPr>
            </w:pPr>
            <w:r>
              <w:rPr>
                <w:rFonts w:hint="eastAsia" w:ascii="宋体" w:hAnsi="宋体" w:eastAsia="宋体" w:cs="Times New Roman"/>
                <w:szCs w:val="21"/>
              </w:rPr>
              <w:t>教学过程</w:t>
            </w:r>
          </w:p>
        </w:tc>
        <w:tc>
          <w:tcPr>
            <w:tcW w:w="2036" w:type="dxa"/>
            <w:gridSpan w:val="2"/>
          </w:tcPr>
          <w:p>
            <w:pPr>
              <w:rPr>
                <w:rFonts w:ascii="宋体" w:hAnsi="宋体" w:eastAsia="宋体" w:cs="Times New Roman"/>
                <w:szCs w:val="21"/>
              </w:rPr>
            </w:pPr>
            <w:r>
              <w:rPr>
                <w:rFonts w:hint="eastAsia" w:ascii="宋体" w:hAnsi="宋体" w:eastAsia="宋体" w:cs="Times New Roman"/>
                <w:szCs w:val="21"/>
              </w:rPr>
              <w:t>教学方法</w:t>
            </w:r>
          </w:p>
        </w:tc>
        <w:tc>
          <w:tcPr>
            <w:tcW w:w="1084"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18" w:type="dxa"/>
          </w:tcPr>
          <w:p>
            <w:pPr>
              <w:rPr>
                <w:rFonts w:ascii="宋体" w:hAnsi="宋体" w:eastAsia="宋体" w:cs="Times New Roman"/>
                <w:szCs w:val="21"/>
              </w:rPr>
            </w:pPr>
            <w:r>
              <w:rPr>
                <w:rFonts w:hint="eastAsia" w:ascii="宋体" w:hAnsi="宋体" w:eastAsia="宋体" w:cs="Times New Roman"/>
                <w:szCs w:val="21"/>
              </w:rPr>
              <w:t>1．资讯</w:t>
            </w:r>
          </w:p>
        </w:tc>
        <w:tc>
          <w:tcPr>
            <w:tcW w:w="3730"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2引导文（学习酶标仪种类、原理、构造、使用方法、常见故障原因及排除）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2036"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84" w:type="dxa"/>
            <w:vMerge w:val="restart"/>
          </w:tcPr>
          <w:p>
            <w:pPr>
              <w:rPr>
                <w:rFonts w:ascii="宋体" w:hAnsi="宋体" w:eastAsia="宋体" w:cs="Times New Roman"/>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18" w:type="dxa"/>
          </w:tcPr>
          <w:p>
            <w:pPr>
              <w:rPr>
                <w:rFonts w:ascii="宋体" w:hAnsi="宋体" w:eastAsia="宋体" w:cs="Times New Roman"/>
                <w:szCs w:val="21"/>
              </w:rPr>
            </w:pPr>
            <w:r>
              <w:rPr>
                <w:rFonts w:hint="eastAsia" w:ascii="宋体" w:hAnsi="宋体" w:eastAsia="宋体" w:cs="Times New Roman"/>
                <w:szCs w:val="21"/>
              </w:rPr>
              <w:t>2．决策</w:t>
            </w:r>
          </w:p>
        </w:tc>
        <w:tc>
          <w:tcPr>
            <w:tcW w:w="3730"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2036" w:type="dxa"/>
            <w:gridSpan w:val="2"/>
          </w:tcPr>
          <w:p>
            <w:pPr>
              <w:ind w:firstLine="420"/>
              <w:rPr>
                <w:rFonts w:ascii="宋体" w:hAnsi="宋体" w:eastAsia="宋体" w:cs="Times New Roman"/>
                <w:szCs w:val="21"/>
              </w:rPr>
            </w:pPr>
          </w:p>
        </w:tc>
        <w:tc>
          <w:tcPr>
            <w:tcW w:w="108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18" w:type="dxa"/>
          </w:tcPr>
          <w:p>
            <w:pPr>
              <w:rPr>
                <w:rFonts w:ascii="宋体" w:hAnsi="宋体" w:eastAsia="宋体" w:cs="Times New Roman"/>
                <w:szCs w:val="21"/>
              </w:rPr>
            </w:pPr>
            <w:r>
              <w:rPr>
                <w:rFonts w:hint="eastAsia" w:ascii="宋体" w:hAnsi="宋体" w:eastAsia="宋体" w:cs="Times New Roman"/>
                <w:szCs w:val="21"/>
              </w:rPr>
              <w:t>3．计划</w:t>
            </w:r>
          </w:p>
        </w:tc>
        <w:tc>
          <w:tcPr>
            <w:tcW w:w="3730"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2036"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84"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18" w:type="dxa"/>
          </w:tcPr>
          <w:p>
            <w:pPr>
              <w:rPr>
                <w:rFonts w:ascii="宋体" w:hAnsi="宋体" w:eastAsia="宋体" w:cs="Times New Roman"/>
                <w:szCs w:val="21"/>
              </w:rPr>
            </w:pPr>
            <w:r>
              <w:rPr>
                <w:rFonts w:hint="eastAsia" w:ascii="宋体" w:hAnsi="宋体" w:eastAsia="宋体" w:cs="Times New Roman"/>
                <w:szCs w:val="21"/>
              </w:rPr>
              <w:t>4．实施</w:t>
            </w:r>
          </w:p>
        </w:tc>
        <w:tc>
          <w:tcPr>
            <w:tcW w:w="3730" w:type="dxa"/>
          </w:tcPr>
          <w:p>
            <w:pPr>
              <w:rPr>
                <w:rFonts w:ascii="宋体" w:hAnsi="宋体" w:eastAsia="宋体" w:cs="Times New Roman"/>
                <w:szCs w:val="21"/>
              </w:rPr>
            </w:pPr>
            <w:r>
              <w:rPr>
                <w:rFonts w:hint="eastAsia" w:ascii="宋体" w:hAnsi="宋体" w:eastAsia="宋体" w:cs="Times New Roman"/>
                <w:szCs w:val="21"/>
              </w:rPr>
              <w:t>实训室练习酶标仪使用（开机、调试、观察、模拟出检验报告）。洗板机</w:t>
            </w:r>
          </w:p>
        </w:tc>
        <w:tc>
          <w:tcPr>
            <w:tcW w:w="2036"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84" w:type="dxa"/>
          </w:tcPr>
          <w:p>
            <w:pPr>
              <w:rPr>
                <w:rFonts w:ascii="宋体" w:hAnsi="宋体" w:eastAsia="宋体" w:cs="Times New Roman"/>
                <w:szCs w:val="21"/>
              </w:rPr>
            </w:pPr>
            <w:r>
              <w:rPr>
                <w:rFonts w:hint="eastAsia" w:ascii="宋体" w:hAnsi="宋体" w:eastAsia="宋体" w:cs="Times New Roman"/>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18" w:type="dxa"/>
          </w:tcPr>
          <w:p>
            <w:pPr>
              <w:rPr>
                <w:rFonts w:ascii="宋体" w:hAnsi="宋体" w:eastAsia="宋体" w:cs="Times New Roman"/>
                <w:szCs w:val="21"/>
              </w:rPr>
            </w:pPr>
            <w:r>
              <w:rPr>
                <w:rFonts w:hint="eastAsia" w:ascii="宋体" w:hAnsi="宋体" w:eastAsia="宋体" w:cs="Times New Roman"/>
                <w:szCs w:val="21"/>
              </w:rPr>
              <w:t>5．检查</w:t>
            </w:r>
          </w:p>
        </w:tc>
        <w:tc>
          <w:tcPr>
            <w:tcW w:w="3730"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2036"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84" w:type="dxa"/>
          </w:tcPr>
          <w:p>
            <w:pPr>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18" w:type="dxa"/>
          </w:tcPr>
          <w:p>
            <w:pPr>
              <w:rPr>
                <w:rFonts w:ascii="宋体" w:hAnsi="宋体" w:eastAsia="宋体" w:cs="Times New Roman"/>
                <w:szCs w:val="21"/>
              </w:rPr>
            </w:pPr>
            <w:r>
              <w:rPr>
                <w:rFonts w:hint="eastAsia" w:ascii="宋体" w:hAnsi="宋体" w:eastAsia="宋体" w:cs="Times New Roman"/>
                <w:szCs w:val="21"/>
              </w:rPr>
              <w:t>6．评价</w:t>
            </w:r>
          </w:p>
        </w:tc>
        <w:tc>
          <w:tcPr>
            <w:tcW w:w="3730"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2036"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84" w:type="dxa"/>
          </w:tcPr>
          <w:p>
            <w:pPr>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血液分析仪血常规检测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805"/>
        <w:gridCol w:w="990"/>
        <w:gridCol w:w="943"/>
        <w:gridCol w:w="1102"/>
      </w:tblGrid>
      <w:tr>
        <w:trPr>
          <w:trHeight w:val="494" w:hRule="atLeast"/>
        </w:trPr>
        <w:tc>
          <w:tcPr>
            <w:tcW w:w="6103" w:type="dxa"/>
            <w:gridSpan w:val="3"/>
          </w:tcPr>
          <w:p>
            <w:pPr>
              <w:ind w:firstLine="420"/>
              <w:rPr>
                <w:rFonts w:ascii="宋体" w:hAnsi="宋体" w:eastAsia="宋体" w:cs="Times New Roman"/>
                <w:szCs w:val="21"/>
              </w:rPr>
            </w:pPr>
            <w:r>
              <w:rPr>
                <w:rFonts w:hint="eastAsia" w:ascii="宋体" w:hAnsi="宋体" w:eastAsia="宋体" w:cs="Times New Roman"/>
                <w:szCs w:val="21"/>
              </w:rPr>
              <w:t>学习情境：血液分析仪血常规检测</w:t>
            </w:r>
          </w:p>
        </w:tc>
        <w:tc>
          <w:tcPr>
            <w:tcW w:w="2045" w:type="dxa"/>
            <w:gridSpan w:val="2"/>
          </w:tcPr>
          <w:p>
            <w:pPr>
              <w:ind w:firstLine="420"/>
              <w:rPr>
                <w:rFonts w:ascii="宋体" w:hAnsi="宋体" w:eastAsia="宋体" w:cs="Times New Roman"/>
                <w:szCs w:val="21"/>
              </w:rPr>
            </w:pPr>
            <w:r>
              <w:rPr>
                <w:rFonts w:hint="eastAsia" w:ascii="宋体" w:hAnsi="宋体" w:eastAsia="宋体" w:cs="Times New Roman"/>
                <w:szCs w:val="21"/>
              </w:rPr>
              <w:t>学时：6</w:t>
            </w:r>
          </w:p>
        </w:tc>
      </w:tr>
      <w:tr>
        <w:trPr>
          <w:trHeight w:val="570"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项目目标</w:t>
            </w:r>
          </w:p>
        </w:tc>
        <w:tc>
          <w:tcPr>
            <w:tcW w:w="684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1、掌握血液分析仪的结构、原理</w:t>
            </w:r>
          </w:p>
          <w:p>
            <w:pPr>
              <w:snapToGrid w:val="0"/>
              <w:rPr>
                <w:rFonts w:ascii="宋体" w:hAnsi="宋体" w:eastAsia="宋体" w:cs="Times New Roman"/>
                <w:szCs w:val="21"/>
              </w:rPr>
            </w:pPr>
            <w:r>
              <w:rPr>
                <w:rFonts w:hint="eastAsia" w:ascii="宋体" w:hAnsi="宋体" w:eastAsia="宋体" w:cs="Times New Roman"/>
                <w:szCs w:val="21"/>
              </w:rPr>
              <w:t>2、学会血液分析仪的使用、调试及维护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项目任务</w:t>
            </w:r>
          </w:p>
        </w:tc>
        <w:tc>
          <w:tcPr>
            <w:tcW w:w="684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血常规检测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业务能力：掌握血液分析仪的结构、工作原理，能够熟练操作尿液分析仪完成尿常规检测项目，并对结果合理分析，出检验报告。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30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血液生理</w:t>
            </w:r>
          </w:p>
          <w:p>
            <w:pPr>
              <w:rPr>
                <w:rFonts w:ascii="宋体" w:hAnsi="宋体" w:eastAsia="宋体" w:cs="Times New Roman"/>
                <w:szCs w:val="21"/>
              </w:rPr>
            </w:pPr>
            <w:r>
              <w:rPr>
                <w:rFonts w:hint="eastAsia" w:ascii="宋体" w:hAnsi="宋体" w:eastAsia="宋体" w:cs="Times New Roman"/>
                <w:szCs w:val="21"/>
              </w:rPr>
              <w:t>血液常规检验的内容，检验项目的参考值、临床意义。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308" w:type="dxa"/>
          </w:tcPr>
          <w:p>
            <w:pPr>
              <w:rPr>
                <w:rFonts w:ascii="宋体" w:hAnsi="宋体" w:eastAsia="宋体" w:cs="Times New Roman"/>
                <w:szCs w:val="21"/>
              </w:rPr>
            </w:pPr>
            <w:r>
              <w:rPr>
                <w:rFonts w:hint="eastAsia" w:ascii="宋体" w:hAnsi="宋体" w:eastAsia="宋体" w:cs="Times New Roman"/>
                <w:szCs w:val="21"/>
              </w:rPr>
              <w:t>教学材料</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临床血液标本、试纸条。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08" w:type="dxa"/>
          </w:tcPr>
          <w:p>
            <w:pPr>
              <w:rPr>
                <w:rFonts w:ascii="宋体" w:hAnsi="宋体" w:eastAsia="宋体" w:cs="Times New Roman"/>
                <w:szCs w:val="21"/>
              </w:rPr>
            </w:pPr>
            <w:r>
              <w:rPr>
                <w:rFonts w:hint="eastAsia" w:ascii="宋体" w:hAnsi="宋体" w:eastAsia="宋体" w:cs="Times New Roman"/>
                <w:szCs w:val="21"/>
              </w:rPr>
              <w:t>使用工具</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血液分析仪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308" w:type="dxa"/>
          </w:tcPr>
          <w:p>
            <w:pPr>
              <w:rPr>
                <w:rFonts w:ascii="宋体" w:hAnsi="宋体" w:eastAsia="宋体" w:cs="Times New Roman"/>
                <w:szCs w:val="21"/>
              </w:rPr>
            </w:pPr>
            <w:r>
              <w:rPr>
                <w:rFonts w:hint="eastAsia" w:ascii="宋体" w:hAnsi="宋体" w:eastAsia="宋体" w:cs="Times New Roman"/>
                <w:szCs w:val="21"/>
              </w:rPr>
              <w:t>步骤</w:t>
            </w:r>
          </w:p>
        </w:tc>
        <w:tc>
          <w:tcPr>
            <w:tcW w:w="3805" w:type="dxa"/>
          </w:tcPr>
          <w:p>
            <w:pPr>
              <w:rPr>
                <w:rFonts w:ascii="宋体" w:hAnsi="宋体" w:eastAsia="宋体" w:cs="Times New Roman"/>
                <w:szCs w:val="21"/>
              </w:rPr>
            </w:pPr>
            <w:r>
              <w:rPr>
                <w:rFonts w:hint="eastAsia" w:ascii="宋体" w:hAnsi="宋体" w:eastAsia="宋体" w:cs="Times New Roman"/>
                <w:szCs w:val="21"/>
              </w:rPr>
              <w:t>教学过程</w:t>
            </w:r>
          </w:p>
        </w:tc>
        <w:tc>
          <w:tcPr>
            <w:tcW w:w="1933"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1102"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宋体" w:hAnsi="宋体" w:eastAsia="宋体" w:cs="Times New Roman"/>
                <w:szCs w:val="21"/>
              </w:rPr>
            </w:pPr>
            <w:r>
              <w:rPr>
                <w:rFonts w:hint="eastAsia" w:ascii="宋体" w:hAnsi="宋体" w:eastAsia="宋体" w:cs="Times New Roman"/>
                <w:szCs w:val="21"/>
              </w:rPr>
              <w:t>1．资讯</w:t>
            </w:r>
          </w:p>
        </w:tc>
        <w:tc>
          <w:tcPr>
            <w:tcW w:w="3805"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2引导文（学习血液分析仪种类、原理、构造、使用方法、常见故障原因及排除）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33"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102" w:type="dxa"/>
            <w:vMerge w:val="restart"/>
          </w:tcPr>
          <w:p>
            <w:pPr>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2．决策</w:t>
            </w:r>
          </w:p>
        </w:tc>
        <w:tc>
          <w:tcPr>
            <w:tcW w:w="3805"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933" w:type="dxa"/>
            <w:gridSpan w:val="2"/>
          </w:tcPr>
          <w:p>
            <w:pPr>
              <w:ind w:firstLine="420"/>
              <w:rPr>
                <w:rFonts w:ascii="宋体" w:hAnsi="宋体" w:eastAsia="宋体" w:cs="Times New Roman"/>
                <w:szCs w:val="21"/>
              </w:rPr>
            </w:pPr>
          </w:p>
        </w:tc>
        <w:tc>
          <w:tcPr>
            <w:tcW w:w="1102"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3．计划</w:t>
            </w:r>
          </w:p>
        </w:tc>
        <w:tc>
          <w:tcPr>
            <w:tcW w:w="3805"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33"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102"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4．实施</w:t>
            </w:r>
          </w:p>
        </w:tc>
        <w:tc>
          <w:tcPr>
            <w:tcW w:w="3805" w:type="dxa"/>
          </w:tcPr>
          <w:p>
            <w:pPr>
              <w:rPr>
                <w:rFonts w:ascii="宋体" w:hAnsi="宋体" w:eastAsia="宋体" w:cs="Times New Roman"/>
                <w:szCs w:val="21"/>
              </w:rPr>
            </w:pPr>
            <w:r>
              <w:rPr>
                <w:rFonts w:hint="eastAsia" w:ascii="宋体" w:hAnsi="宋体" w:eastAsia="宋体" w:cs="Times New Roman"/>
                <w:szCs w:val="21"/>
              </w:rPr>
              <w:t>实训室练习血液分析仪使用（开机、调试、观察、模拟出检验报告）。</w:t>
            </w:r>
          </w:p>
        </w:tc>
        <w:tc>
          <w:tcPr>
            <w:tcW w:w="1933"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102" w:type="dxa"/>
          </w:tcPr>
          <w:p>
            <w:pPr>
              <w:rPr>
                <w:rFonts w:ascii="宋体" w:hAnsi="宋体" w:eastAsia="宋体" w:cs="Times New Roman"/>
                <w:szCs w:val="21"/>
              </w:rPr>
            </w:pPr>
            <w:r>
              <w:rPr>
                <w:rFonts w:hint="eastAsia" w:ascii="宋体" w:hAnsi="宋体"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宋体" w:hAnsi="宋体" w:eastAsia="宋体" w:cs="Times New Roman"/>
                <w:szCs w:val="21"/>
              </w:rPr>
            </w:pPr>
            <w:r>
              <w:rPr>
                <w:rFonts w:hint="eastAsia" w:ascii="宋体" w:hAnsi="宋体" w:eastAsia="宋体" w:cs="Times New Roman"/>
                <w:szCs w:val="21"/>
              </w:rPr>
              <w:t>5．检查</w:t>
            </w:r>
          </w:p>
        </w:tc>
        <w:tc>
          <w:tcPr>
            <w:tcW w:w="3805"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1933"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102" w:type="dxa"/>
          </w:tcPr>
          <w:p>
            <w:pPr>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308" w:type="dxa"/>
          </w:tcPr>
          <w:p>
            <w:pPr>
              <w:rPr>
                <w:rFonts w:ascii="宋体" w:hAnsi="宋体" w:eastAsia="宋体" w:cs="Times New Roman"/>
                <w:szCs w:val="21"/>
              </w:rPr>
            </w:pPr>
            <w:r>
              <w:rPr>
                <w:rFonts w:hint="eastAsia" w:ascii="宋体" w:hAnsi="宋体" w:eastAsia="宋体" w:cs="Times New Roman"/>
                <w:szCs w:val="21"/>
              </w:rPr>
              <w:t>6．评价</w:t>
            </w:r>
          </w:p>
        </w:tc>
        <w:tc>
          <w:tcPr>
            <w:tcW w:w="3805"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933"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102" w:type="dxa"/>
          </w:tcPr>
          <w:p>
            <w:pPr>
              <w:ind w:firstLine="420"/>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血凝分析仪</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4002"/>
        <w:gridCol w:w="989"/>
        <w:gridCol w:w="943"/>
        <w:gridCol w:w="906"/>
      </w:tblGrid>
      <w:tr>
        <w:trPr>
          <w:trHeight w:val="494" w:hRule="atLeast"/>
        </w:trPr>
        <w:tc>
          <w:tcPr>
            <w:tcW w:w="6299" w:type="dxa"/>
            <w:gridSpan w:val="3"/>
          </w:tcPr>
          <w:p>
            <w:pPr>
              <w:ind w:firstLine="420"/>
              <w:rPr>
                <w:rFonts w:ascii="宋体" w:hAnsi="宋体" w:eastAsia="宋体" w:cs="Times New Roman"/>
                <w:szCs w:val="21"/>
              </w:rPr>
            </w:pPr>
            <w:r>
              <w:rPr>
                <w:rFonts w:hint="eastAsia" w:ascii="宋体" w:hAnsi="宋体" w:eastAsia="宋体" w:cs="Times New Roman"/>
                <w:szCs w:val="21"/>
              </w:rPr>
              <w:t>学习情境：血凝分析</w:t>
            </w:r>
          </w:p>
        </w:tc>
        <w:tc>
          <w:tcPr>
            <w:tcW w:w="1849" w:type="dxa"/>
            <w:gridSpan w:val="2"/>
          </w:tcPr>
          <w:p>
            <w:pPr>
              <w:ind w:firstLine="420"/>
              <w:rPr>
                <w:rFonts w:ascii="宋体" w:hAnsi="宋体" w:eastAsia="宋体" w:cs="Times New Roman"/>
                <w:szCs w:val="21"/>
              </w:rPr>
            </w:pPr>
            <w:r>
              <w:rPr>
                <w:rFonts w:hint="eastAsia" w:ascii="宋体" w:hAnsi="宋体" w:eastAsia="宋体" w:cs="Times New Roman"/>
                <w:szCs w:val="21"/>
              </w:rPr>
              <w:t>学时：6</w:t>
            </w:r>
          </w:p>
        </w:tc>
      </w:tr>
      <w:tr>
        <w:trPr>
          <w:trHeight w:val="570"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项目目标</w:t>
            </w:r>
          </w:p>
        </w:tc>
        <w:tc>
          <w:tcPr>
            <w:tcW w:w="684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1、掌握血凝分析仪的结构、原理</w:t>
            </w:r>
          </w:p>
          <w:p>
            <w:pPr>
              <w:snapToGrid w:val="0"/>
              <w:rPr>
                <w:rFonts w:ascii="宋体" w:hAnsi="宋体" w:eastAsia="宋体" w:cs="Times New Roman"/>
                <w:szCs w:val="21"/>
              </w:rPr>
            </w:pPr>
            <w:r>
              <w:rPr>
                <w:rFonts w:hint="eastAsia" w:ascii="宋体" w:hAnsi="宋体" w:eastAsia="宋体" w:cs="Times New Roman"/>
                <w:szCs w:val="21"/>
              </w:rPr>
              <w:t>2、学会血凝分析仪的使用、调试及维护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项目任务</w:t>
            </w:r>
          </w:p>
        </w:tc>
        <w:tc>
          <w:tcPr>
            <w:tcW w:w="684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血凝分析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业务能力：掌握血凝分析仪的结构、工作原理，能够熟练操作尿液分析仪完成尿常规检测项目，并对结果合理分析，出检验报告。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30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凝血系统基础知识</w:t>
            </w:r>
          </w:p>
          <w:p>
            <w:pPr>
              <w:rPr>
                <w:rFonts w:ascii="宋体" w:hAnsi="宋体" w:eastAsia="宋体" w:cs="Times New Roman"/>
                <w:szCs w:val="21"/>
              </w:rPr>
            </w:pPr>
            <w:r>
              <w:rPr>
                <w:rFonts w:hint="eastAsia" w:ascii="宋体" w:hAnsi="宋体" w:eastAsia="宋体" w:cs="Times New Roman"/>
                <w:szCs w:val="21"/>
              </w:rPr>
              <w:t>血凝常规检验的内容，检验项目的参考值、临床意义。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308" w:type="dxa"/>
          </w:tcPr>
          <w:p>
            <w:pPr>
              <w:rPr>
                <w:rFonts w:ascii="宋体" w:hAnsi="宋体" w:eastAsia="宋体" w:cs="Times New Roman"/>
                <w:szCs w:val="21"/>
              </w:rPr>
            </w:pPr>
            <w:r>
              <w:rPr>
                <w:rFonts w:hint="eastAsia" w:ascii="宋体" w:hAnsi="宋体" w:eastAsia="宋体" w:cs="Times New Roman"/>
                <w:szCs w:val="21"/>
              </w:rPr>
              <w:t>教学材料</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临床血液标本、血凝试剂。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08" w:type="dxa"/>
          </w:tcPr>
          <w:p>
            <w:pPr>
              <w:rPr>
                <w:rFonts w:ascii="宋体" w:hAnsi="宋体" w:eastAsia="宋体" w:cs="Times New Roman"/>
                <w:szCs w:val="21"/>
              </w:rPr>
            </w:pPr>
            <w:r>
              <w:rPr>
                <w:rFonts w:hint="eastAsia" w:ascii="宋体" w:hAnsi="宋体" w:eastAsia="宋体" w:cs="Times New Roman"/>
                <w:szCs w:val="21"/>
              </w:rPr>
              <w:t>使用工具</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血凝分析仪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308" w:type="dxa"/>
          </w:tcPr>
          <w:p>
            <w:pPr>
              <w:rPr>
                <w:rFonts w:ascii="宋体" w:hAnsi="宋体" w:eastAsia="宋体" w:cs="Times New Roman"/>
                <w:szCs w:val="21"/>
              </w:rPr>
            </w:pPr>
            <w:r>
              <w:rPr>
                <w:rFonts w:hint="eastAsia" w:ascii="宋体" w:hAnsi="宋体" w:eastAsia="宋体" w:cs="Times New Roman"/>
                <w:szCs w:val="21"/>
              </w:rPr>
              <w:t>步骤</w:t>
            </w:r>
          </w:p>
        </w:tc>
        <w:tc>
          <w:tcPr>
            <w:tcW w:w="4002" w:type="dxa"/>
          </w:tcPr>
          <w:p>
            <w:pPr>
              <w:ind w:firstLine="420"/>
              <w:rPr>
                <w:rFonts w:ascii="宋体" w:hAnsi="宋体" w:eastAsia="宋体" w:cs="Times New Roman"/>
                <w:szCs w:val="21"/>
              </w:rPr>
            </w:pPr>
            <w:r>
              <w:rPr>
                <w:rFonts w:hint="eastAsia" w:ascii="宋体" w:hAnsi="宋体" w:eastAsia="宋体" w:cs="Times New Roman"/>
                <w:szCs w:val="21"/>
              </w:rPr>
              <w:t>教学过程</w:t>
            </w:r>
          </w:p>
        </w:tc>
        <w:tc>
          <w:tcPr>
            <w:tcW w:w="1932"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906"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trPr>
        <w:tc>
          <w:tcPr>
            <w:tcW w:w="1308" w:type="dxa"/>
          </w:tcPr>
          <w:p>
            <w:pPr>
              <w:rPr>
                <w:rFonts w:ascii="宋体" w:hAnsi="宋体" w:eastAsia="宋体" w:cs="Times New Roman"/>
                <w:szCs w:val="21"/>
              </w:rPr>
            </w:pPr>
            <w:r>
              <w:rPr>
                <w:rFonts w:hint="eastAsia" w:ascii="宋体" w:hAnsi="宋体" w:eastAsia="宋体" w:cs="Times New Roman"/>
                <w:szCs w:val="21"/>
              </w:rPr>
              <w:t>1．资讯</w:t>
            </w:r>
          </w:p>
        </w:tc>
        <w:tc>
          <w:tcPr>
            <w:tcW w:w="4002" w:type="dxa"/>
          </w:tcPr>
          <w:p>
            <w:pPr>
              <w:rPr>
                <w:rFonts w:ascii="宋体" w:hAnsi="宋体" w:eastAsia="宋体" w:cs="Times New Roman"/>
                <w:szCs w:val="21"/>
              </w:rPr>
            </w:pPr>
            <w:r>
              <w:rPr>
                <w:rFonts w:hint="eastAsia" w:ascii="宋体" w:hAnsi="宋体" w:eastAsia="宋体" w:cs="Times New Roman"/>
                <w:szCs w:val="21"/>
              </w:rPr>
              <w:t>理论学习1教学区观摩教师（视频）操作、</w:t>
            </w:r>
          </w:p>
          <w:p>
            <w:pPr>
              <w:rPr>
                <w:rFonts w:ascii="宋体" w:hAnsi="宋体" w:eastAsia="宋体" w:cs="Times New Roman"/>
                <w:szCs w:val="21"/>
              </w:rPr>
            </w:pPr>
            <w:r>
              <w:rPr>
                <w:rFonts w:hint="eastAsia" w:ascii="宋体" w:hAnsi="宋体" w:eastAsia="宋体" w:cs="Times New Roman"/>
                <w:szCs w:val="21"/>
              </w:rPr>
              <w:t>2引导文（学习血凝分析仪种类、原理、构造、使用方法、常见故障原因及排除）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906" w:type="dxa"/>
            <w:vMerge w:val="restart"/>
          </w:tcPr>
          <w:p>
            <w:pPr>
              <w:ind w:firstLine="174" w:firstLineChars="83"/>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2．决策</w:t>
            </w:r>
          </w:p>
        </w:tc>
        <w:tc>
          <w:tcPr>
            <w:tcW w:w="4002"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932" w:type="dxa"/>
            <w:gridSpan w:val="2"/>
          </w:tcPr>
          <w:p>
            <w:pPr>
              <w:ind w:firstLine="420"/>
              <w:rPr>
                <w:rFonts w:ascii="宋体" w:hAnsi="宋体" w:eastAsia="宋体" w:cs="Times New Roman"/>
                <w:szCs w:val="21"/>
              </w:rPr>
            </w:pPr>
          </w:p>
        </w:tc>
        <w:tc>
          <w:tcPr>
            <w:tcW w:w="90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3．计划</w:t>
            </w:r>
          </w:p>
        </w:tc>
        <w:tc>
          <w:tcPr>
            <w:tcW w:w="4002"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90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4．实施</w:t>
            </w:r>
          </w:p>
        </w:tc>
        <w:tc>
          <w:tcPr>
            <w:tcW w:w="4002" w:type="dxa"/>
          </w:tcPr>
          <w:p>
            <w:pPr>
              <w:rPr>
                <w:rFonts w:ascii="宋体" w:hAnsi="宋体" w:eastAsia="宋体" w:cs="Times New Roman"/>
                <w:szCs w:val="21"/>
              </w:rPr>
            </w:pPr>
            <w:r>
              <w:rPr>
                <w:rFonts w:hint="eastAsia" w:ascii="宋体" w:hAnsi="宋体" w:eastAsia="宋体" w:cs="Times New Roman"/>
                <w:szCs w:val="21"/>
              </w:rPr>
              <w:t>实训室练习血凝分析仪使用（开机、调试、观察、模拟出检验报告）。</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906" w:type="dxa"/>
          </w:tcPr>
          <w:p>
            <w:pPr>
              <w:ind w:firstLine="174" w:firstLineChars="83"/>
              <w:rPr>
                <w:rFonts w:ascii="宋体" w:hAnsi="宋体" w:eastAsia="宋体" w:cs="Times New Roman"/>
                <w:szCs w:val="21"/>
              </w:rPr>
            </w:pPr>
            <w:r>
              <w:rPr>
                <w:rFonts w:hint="eastAsia" w:ascii="宋体" w:hAnsi="宋体" w:eastAsia="宋体" w:cs="Times New Roman"/>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宋体" w:hAnsi="宋体" w:eastAsia="宋体" w:cs="Times New Roman"/>
                <w:szCs w:val="21"/>
              </w:rPr>
            </w:pPr>
            <w:r>
              <w:rPr>
                <w:rFonts w:hint="eastAsia" w:ascii="宋体" w:hAnsi="宋体" w:eastAsia="宋体" w:cs="Times New Roman"/>
                <w:szCs w:val="21"/>
              </w:rPr>
              <w:t>5．检查</w:t>
            </w:r>
          </w:p>
        </w:tc>
        <w:tc>
          <w:tcPr>
            <w:tcW w:w="4002"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906" w:type="dxa"/>
          </w:tcPr>
          <w:p>
            <w:pPr>
              <w:ind w:firstLine="199" w:firstLineChars="95"/>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308" w:type="dxa"/>
          </w:tcPr>
          <w:p>
            <w:pPr>
              <w:rPr>
                <w:rFonts w:ascii="宋体" w:hAnsi="宋体" w:eastAsia="宋体" w:cs="Times New Roman"/>
                <w:szCs w:val="21"/>
              </w:rPr>
            </w:pPr>
            <w:r>
              <w:rPr>
                <w:rFonts w:hint="eastAsia" w:ascii="宋体" w:hAnsi="宋体" w:eastAsia="宋体" w:cs="Times New Roman"/>
                <w:szCs w:val="21"/>
              </w:rPr>
              <w:t>6．评价</w:t>
            </w:r>
          </w:p>
        </w:tc>
        <w:tc>
          <w:tcPr>
            <w:tcW w:w="4002"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932" w:type="dxa"/>
            <w:gridSpan w:val="2"/>
          </w:tcPr>
          <w:p>
            <w:pPr>
              <w:ind w:firstLine="420"/>
              <w:rPr>
                <w:rFonts w:ascii="宋体" w:hAnsi="宋体" w:eastAsia="宋体" w:cs="Times New Roman"/>
                <w:szCs w:val="21"/>
              </w:rPr>
            </w:pPr>
            <w:r>
              <w:rPr>
                <w:rFonts w:hint="eastAsia" w:ascii="宋体" w:hAnsi="宋体" w:eastAsia="宋体" w:cs="Times New Roman"/>
                <w:szCs w:val="21"/>
              </w:rPr>
              <w:t>记分</w:t>
            </w:r>
          </w:p>
        </w:tc>
        <w:tc>
          <w:tcPr>
            <w:tcW w:w="906" w:type="dxa"/>
          </w:tcPr>
          <w:p>
            <w:pPr>
              <w:ind w:firstLine="199" w:firstLineChars="95"/>
              <w:rPr>
                <w:rFonts w:ascii="宋体" w:hAnsi="宋体" w:eastAsia="宋体" w:cs="Times New Roman"/>
                <w:szCs w:val="21"/>
              </w:rPr>
            </w:pPr>
            <w:r>
              <w:rPr>
                <w:rFonts w:hint="eastAsia" w:ascii="宋体" w:hAnsi="宋体" w:eastAsia="宋体" w:cs="Times New Roman"/>
                <w:szCs w:val="21"/>
              </w:rPr>
              <w:t>0．5</w:t>
            </w:r>
          </w:p>
        </w:tc>
      </w:tr>
    </w:tbl>
    <w:p>
      <w:pPr>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尿液分析仪尿常规检测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3749"/>
        <w:gridCol w:w="999"/>
        <w:gridCol w:w="1031"/>
        <w:gridCol w:w="1015"/>
      </w:tblGrid>
      <w:tr>
        <w:trPr>
          <w:trHeight w:val="494" w:hRule="atLeast"/>
        </w:trPr>
        <w:tc>
          <w:tcPr>
            <w:tcW w:w="6176" w:type="dxa"/>
            <w:gridSpan w:val="3"/>
          </w:tcPr>
          <w:p>
            <w:pPr>
              <w:ind w:firstLine="420"/>
              <w:rPr>
                <w:rFonts w:ascii="宋体" w:hAnsi="宋体" w:eastAsia="宋体" w:cs="Times New Roman"/>
                <w:szCs w:val="21"/>
              </w:rPr>
            </w:pPr>
            <w:r>
              <w:rPr>
                <w:rFonts w:hint="eastAsia" w:ascii="宋体" w:hAnsi="宋体" w:eastAsia="宋体" w:cs="Times New Roman"/>
                <w:szCs w:val="21"/>
              </w:rPr>
              <w:t>学习情境：尿液分析仪尿常规检测</w:t>
            </w:r>
          </w:p>
        </w:tc>
        <w:tc>
          <w:tcPr>
            <w:tcW w:w="2046"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rPr>
          <w:trHeight w:val="570" w:hRule="atLeast"/>
        </w:trPr>
        <w:tc>
          <w:tcPr>
            <w:tcW w:w="1428" w:type="dxa"/>
          </w:tcPr>
          <w:p>
            <w:pPr>
              <w:rPr>
                <w:rFonts w:ascii="宋体" w:hAnsi="宋体" w:eastAsia="宋体" w:cs="Times New Roman"/>
                <w:szCs w:val="21"/>
              </w:rPr>
            </w:pPr>
            <w:r>
              <w:rPr>
                <w:rFonts w:hint="eastAsia" w:ascii="宋体" w:hAnsi="宋体" w:eastAsia="宋体" w:cs="Times New Roman"/>
                <w:szCs w:val="21"/>
              </w:rPr>
              <w:t>项目目标</w:t>
            </w:r>
          </w:p>
        </w:tc>
        <w:tc>
          <w:tcPr>
            <w:tcW w:w="679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1、掌握尿液分析仪的结构、原理</w:t>
            </w:r>
          </w:p>
          <w:p>
            <w:pPr>
              <w:snapToGrid w:val="0"/>
              <w:rPr>
                <w:rFonts w:ascii="宋体" w:hAnsi="宋体" w:eastAsia="宋体" w:cs="Times New Roman"/>
                <w:szCs w:val="21"/>
              </w:rPr>
            </w:pPr>
            <w:r>
              <w:rPr>
                <w:rFonts w:hint="eastAsia" w:ascii="宋体" w:hAnsi="宋体" w:eastAsia="宋体" w:cs="Times New Roman"/>
                <w:szCs w:val="21"/>
              </w:rPr>
              <w:t>2、学会尿液分析仪的使用、调试及维护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28" w:type="dxa"/>
          </w:tcPr>
          <w:p>
            <w:pPr>
              <w:rPr>
                <w:rFonts w:ascii="宋体" w:hAnsi="宋体" w:eastAsia="宋体" w:cs="Times New Roman"/>
                <w:szCs w:val="21"/>
              </w:rPr>
            </w:pPr>
            <w:r>
              <w:rPr>
                <w:rFonts w:hint="eastAsia" w:ascii="宋体" w:hAnsi="宋体" w:eastAsia="宋体" w:cs="Times New Roman"/>
                <w:szCs w:val="21"/>
              </w:rPr>
              <w:t>项目任务</w:t>
            </w:r>
          </w:p>
        </w:tc>
        <w:tc>
          <w:tcPr>
            <w:tcW w:w="679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尿常规检测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794" w:type="dxa"/>
            <w:gridSpan w:val="4"/>
          </w:tcPr>
          <w:p>
            <w:pPr>
              <w:rPr>
                <w:rFonts w:ascii="宋体" w:hAnsi="宋体" w:eastAsia="宋体" w:cs="Times New Roman"/>
                <w:szCs w:val="21"/>
              </w:rPr>
            </w:pPr>
            <w:r>
              <w:rPr>
                <w:rFonts w:hint="eastAsia" w:ascii="宋体" w:hAnsi="宋体" w:eastAsia="宋体" w:cs="Times New Roman"/>
                <w:szCs w:val="21"/>
              </w:rPr>
              <w:t>业务能力：掌握尿液分析仪的结构、工作原理，能够熟练操作尿液分析仪完成尿常规检测项目，并对结果合理分析，出检验报告。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2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794" w:type="dxa"/>
            <w:gridSpan w:val="4"/>
          </w:tcPr>
          <w:p>
            <w:pPr>
              <w:rPr>
                <w:rFonts w:ascii="宋体" w:hAnsi="宋体" w:eastAsia="宋体" w:cs="Times New Roman"/>
                <w:szCs w:val="21"/>
              </w:rPr>
            </w:pPr>
            <w:r>
              <w:rPr>
                <w:rFonts w:hint="eastAsia" w:ascii="宋体" w:hAnsi="宋体" w:eastAsia="宋体" w:cs="Times New Roman"/>
                <w:szCs w:val="21"/>
              </w:rPr>
              <w:t>尿液生理</w:t>
            </w:r>
          </w:p>
          <w:p>
            <w:pPr>
              <w:rPr>
                <w:rFonts w:ascii="宋体" w:hAnsi="宋体" w:eastAsia="宋体" w:cs="Times New Roman"/>
                <w:szCs w:val="21"/>
              </w:rPr>
            </w:pPr>
            <w:r>
              <w:rPr>
                <w:rFonts w:hint="eastAsia" w:ascii="宋体" w:hAnsi="宋体" w:eastAsia="宋体" w:cs="Times New Roman"/>
                <w:szCs w:val="21"/>
              </w:rPr>
              <w:t>尿液常规检验的内容，检验项目的参考值、临床意义。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28" w:type="dxa"/>
          </w:tcPr>
          <w:p>
            <w:pPr>
              <w:rPr>
                <w:rFonts w:ascii="宋体" w:hAnsi="宋体" w:eastAsia="宋体" w:cs="Times New Roman"/>
                <w:szCs w:val="21"/>
              </w:rPr>
            </w:pPr>
            <w:r>
              <w:rPr>
                <w:rFonts w:hint="eastAsia" w:ascii="宋体" w:hAnsi="宋体" w:eastAsia="宋体" w:cs="Times New Roman"/>
                <w:szCs w:val="21"/>
              </w:rPr>
              <w:t>教学材料</w:t>
            </w:r>
          </w:p>
        </w:tc>
        <w:tc>
          <w:tcPr>
            <w:tcW w:w="6794" w:type="dxa"/>
            <w:gridSpan w:val="4"/>
          </w:tcPr>
          <w:p>
            <w:pPr>
              <w:rPr>
                <w:rFonts w:ascii="宋体" w:hAnsi="宋体" w:eastAsia="宋体" w:cs="Times New Roman"/>
                <w:szCs w:val="21"/>
              </w:rPr>
            </w:pPr>
            <w:r>
              <w:rPr>
                <w:rFonts w:hint="eastAsia" w:ascii="宋体" w:hAnsi="宋体" w:eastAsia="宋体" w:cs="Times New Roman"/>
                <w:szCs w:val="21"/>
              </w:rPr>
              <w:t>临床尿液标本、试纸条。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28" w:type="dxa"/>
          </w:tcPr>
          <w:p>
            <w:pPr>
              <w:rPr>
                <w:rFonts w:ascii="宋体" w:hAnsi="宋体" w:eastAsia="宋体" w:cs="Times New Roman"/>
                <w:szCs w:val="21"/>
              </w:rPr>
            </w:pPr>
            <w:r>
              <w:rPr>
                <w:rFonts w:hint="eastAsia" w:ascii="宋体" w:hAnsi="宋体" w:eastAsia="宋体" w:cs="Times New Roman"/>
                <w:szCs w:val="21"/>
              </w:rPr>
              <w:t>使用工具</w:t>
            </w:r>
          </w:p>
        </w:tc>
        <w:tc>
          <w:tcPr>
            <w:tcW w:w="6794" w:type="dxa"/>
            <w:gridSpan w:val="4"/>
          </w:tcPr>
          <w:p>
            <w:pPr>
              <w:rPr>
                <w:rFonts w:ascii="宋体" w:hAnsi="宋体" w:eastAsia="宋体" w:cs="Times New Roman"/>
                <w:szCs w:val="21"/>
              </w:rPr>
            </w:pPr>
            <w:r>
              <w:rPr>
                <w:rFonts w:hint="eastAsia" w:ascii="宋体" w:hAnsi="宋体" w:eastAsia="宋体" w:cs="Times New Roman"/>
                <w:szCs w:val="21"/>
              </w:rPr>
              <w:t>尿液分析仪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28" w:type="dxa"/>
          </w:tcPr>
          <w:p>
            <w:pPr>
              <w:rPr>
                <w:rFonts w:ascii="宋体" w:hAnsi="宋体" w:eastAsia="宋体" w:cs="Times New Roman"/>
                <w:szCs w:val="21"/>
              </w:rPr>
            </w:pPr>
            <w:r>
              <w:rPr>
                <w:rFonts w:hint="eastAsia" w:ascii="宋体" w:hAnsi="宋体" w:eastAsia="宋体" w:cs="Times New Roman"/>
                <w:szCs w:val="21"/>
              </w:rPr>
              <w:t>步骤</w:t>
            </w:r>
          </w:p>
        </w:tc>
        <w:tc>
          <w:tcPr>
            <w:tcW w:w="3749" w:type="dxa"/>
          </w:tcPr>
          <w:p>
            <w:pPr>
              <w:ind w:firstLine="420"/>
              <w:rPr>
                <w:rFonts w:ascii="宋体" w:hAnsi="宋体" w:eastAsia="宋体" w:cs="Times New Roman"/>
                <w:szCs w:val="21"/>
              </w:rPr>
            </w:pPr>
            <w:r>
              <w:rPr>
                <w:rFonts w:hint="eastAsia" w:ascii="宋体" w:hAnsi="宋体" w:eastAsia="宋体" w:cs="Times New Roman"/>
                <w:szCs w:val="21"/>
              </w:rPr>
              <w:t>教学过程</w:t>
            </w:r>
          </w:p>
        </w:tc>
        <w:tc>
          <w:tcPr>
            <w:tcW w:w="2030"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1015"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宋体" w:hAnsi="宋体" w:eastAsia="宋体" w:cs="Times New Roman"/>
                <w:szCs w:val="21"/>
              </w:rPr>
            </w:pPr>
            <w:r>
              <w:rPr>
                <w:rFonts w:hint="eastAsia" w:ascii="宋体" w:hAnsi="宋体" w:eastAsia="宋体" w:cs="Times New Roman"/>
                <w:szCs w:val="21"/>
              </w:rPr>
              <w:t>1．资讯</w:t>
            </w:r>
          </w:p>
        </w:tc>
        <w:tc>
          <w:tcPr>
            <w:tcW w:w="3749"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2引导文（学习尿液分析仪种类、原理、构造、使用方法、常见故障原因及排除）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2030"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15" w:type="dxa"/>
            <w:vMerge w:val="restart"/>
          </w:tcPr>
          <w:p>
            <w:pPr>
              <w:rPr>
                <w:rFonts w:ascii="宋体" w:hAnsi="宋体" w:eastAsia="宋体" w:cs="Times New Roman"/>
                <w:szCs w:val="21"/>
              </w:rPr>
            </w:pPr>
            <w:r>
              <w:rPr>
                <w:rFonts w:hint="eastAsia" w:ascii="宋体" w:hAnsi="宋体" w:eastAsia="宋体"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宋体" w:hAnsi="宋体" w:eastAsia="宋体" w:cs="Times New Roman"/>
                <w:szCs w:val="21"/>
              </w:rPr>
            </w:pPr>
            <w:r>
              <w:rPr>
                <w:rFonts w:hint="eastAsia" w:ascii="宋体" w:hAnsi="宋体" w:eastAsia="宋体" w:cs="Times New Roman"/>
                <w:szCs w:val="21"/>
              </w:rPr>
              <w:t>2．决策</w:t>
            </w:r>
          </w:p>
        </w:tc>
        <w:tc>
          <w:tcPr>
            <w:tcW w:w="3749"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2030" w:type="dxa"/>
            <w:gridSpan w:val="2"/>
          </w:tcPr>
          <w:p>
            <w:pPr>
              <w:ind w:firstLine="420"/>
              <w:rPr>
                <w:rFonts w:ascii="宋体" w:hAnsi="宋体" w:eastAsia="宋体" w:cs="Times New Roman"/>
                <w:szCs w:val="21"/>
              </w:rPr>
            </w:pPr>
          </w:p>
        </w:tc>
        <w:tc>
          <w:tcPr>
            <w:tcW w:w="1015"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宋体" w:hAnsi="宋体" w:eastAsia="宋体" w:cs="Times New Roman"/>
                <w:szCs w:val="21"/>
              </w:rPr>
            </w:pPr>
            <w:r>
              <w:rPr>
                <w:rFonts w:hint="eastAsia" w:ascii="宋体" w:hAnsi="宋体" w:eastAsia="宋体" w:cs="Times New Roman"/>
                <w:szCs w:val="21"/>
              </w:rPr>
              <w:t>3．计划</w:t>
            </w:r>
          </w:p>
        </w:tc>
        <w:tc>
          <w:tcPr>
            <w:tcW w:w="3749"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2030"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15"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宋体" w:hAnsi="宋体" w:eastAsia="宋体" w:cs="Times New Roman"/>
                <w:szCs w:val="21"/>
              </w:rPr>
            </w:pPr>
            <w:r>
              <w:rPr>
                <w:rFonts w:hint="eastAsia" w:ascii="宋体" w:hAnsi="宋体" w:eastAsia="宋体" w:cs="Times New Roman"/>
                <w:szCs w:val="21"/>
              </w:rPr>
              <w:t>4．实施</w:t>
            </w:r>
          </w:p>
        </w:tc>
        <w:tc>
          <w:tcPr>
            <w:tcW w:w="3749" w:type="dxa"/>
          </w:tcPr>
          <w:p>
            <w:pPr>
              <w:rPr>
                <w:rFonts w:ascii="宋体" w:hAnsi="宋体" w:eastAsia="宋体" w:cs="Times New Roman"/>
                <w:szCs w:val="21"/>
              </w:rPr>
            </w:pPr>
            <w:r>
              <w:rPr>
                <w:rFonts w:hint="eastAsia" w:ascii="宋体" w:hAnsi="宋体" w:eastAsia="宋体" w:cs="Times New Roman"/>
                <w:szCs w:val="21"/>
              </w:rPr>
              <w:t>实训室练习尿液分析仪使用（开机、调试、观察、模拟出检验报告）。</w:t>
            </w:r>
          </w:p>
        </w:tc>
        <w:tc>
          <w:tcPr>
            <w:tcW w:w="2030"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15" w:type="dxa"/>
          </w:tcPr>
          <w:p>
            <w:pPr>
              <w:rPr>
                <w:rFonts w:ascii="宋体" w:hAnsi="宋体" w:eastAsia="宋体" w:cs="Times New Roman"/>
                <w:szCs w:val="21"/>
              </w:rPr>
            </w:pPr>
            <w:r>
              <w:rPr>
                <w:rFonts w:hint="eastAsia" w:ascii="宋体" w:hAnsi="宋体" w:eastAsia="宋体" w:cs="Times New Roman"/>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宋体" w:hAnsi="宋体" w:eastAsia="宋体" w:cs="Times New Roman"/>
                <w:szCs w:val="21"/>
              </w:rPr>
            </w:pPr>
            <w:r>
              <w:rPr>
                <w:rFonts w:hint="eastAsia" w:ascii="宋体" w:hAnsi="宋体" w:eastAsia="宋体" w:cs="Times New Roman"/>
                <w:szCs w:val="21"/>
              </w:rPr>
              <w:t>5．检查</w:t>
            </w:r>
          </w:p>
        </w:tc>
        <w:tc>
          <w:tcPr>
            <w:tcW w:w="3749"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2030"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15" w:type="dxa"/>
          </w:tcPr>
          <w:p>
            <w:pPr>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28" w:type="dxa"/>
          </w:tcPr>
          <w:p>
            <w:pPr>
              <w:rPr>
                <w:rFonts w:ascii="宋体" w:hAnsi="宋体" w:eastAsia="宋体" w:cs="Times New Roman"/>
                <w:szCs w:val="21"/>
              </w:rPr>
            </w:pPr>
            <w:r>
              <w:rPr>
                <w:rFonts w:hint="eastAsia" w:ascii="宋体" w:hAnsi="宋体" w:eastAsia="宋体" w:cs="Times New Roman"/>
                <w:szCs w:val="21"/>
              </w:rPr>
              <w:t>6．评价</w:t>
            </w:r>
          </w:p>
        </w:tc>
        <w:tc>
          <w:tcPr>
            <w:tcW w:w="3749"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2030"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15" w:type="dxa"/>
          </w:tcPr>
          <w:p>
            <w:pPr>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宋体" w:hAnsi="宋体" w:eastAsia="宋体" w:cs="Times New Roman"/>
          <w:b/>
          <w:sz w:val="32"/>
          <w:szCs w:val="32"/>
        </w:rPr>
        <w:t>二氧化碳培养箱</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3909"/>
        <w:gridCol w:w="973"/>
        <w:gridCol w:w="928"/>
        <w:gridCol w:w="1056"/>
      </w:tblGrid>
      <w:tr>
        <w:trPr>
          <w:trHeight w:val="494" w:hRule="atLeast"/>
        </w:trPr>
        <w:tc>
          <w:tcPr>
            <w:tcW w:w="6284" w:type="dxa"/>
            <w:gridSpan w:val="3"/>
          </w:tcPr>
          <w:p>
            <w:pPr>
              <w:ind w:firstLine="420"/>
              <w:rPr>
                <w:rFonts w:ascii="宋体" w:hAnsi="宋体" w:eastAsia="宋体" w:cs="Times New Roman"/>
                <w:szCs w:val="21"/>
              </w:rPr>
            </w:pPr>
            <w:r>
              <w:rPr>
                <w:rFonts w:hint="eastAsia" w:ascii="宋体" w:hAnsi="宋体" w:eastAsia="宋体" w:cs="Times New Roman"/>
                <w:szCs w:val="21"/>
              </w:rPr>
              <w:t>学习情境：二氧化碳培养箱</w:t>
            </w:r>
            <w:r>
              <w:rPr>
                <w:rFonts w:ascii="宋体" w:hAnsi="宋体" w:eastAsia="宋体" w:cs="Arial"/>
                <w:szCs w:val="21"/>
                <w:shd w:val="clear" w:color="auto" w:fill="FFFFFF"/>
              </w:rPr>
              <w:t>细胞、组织培养和某些特殊微生物的培养</w:t>
            </w:r>
          </w:p>
        </w:tc>
        <w:tc>
          <w:tcPr>
            <w:tcW w:w="1984"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402" w:type="dxa"/>
          </w:tcPr>
          <w:p>
            <w:pPr>
              <w:rPr>
                <w:rFonts w:ascii="宋体" w:hAnsi="宋体" w:eastAsia="宋体" w:cs="Times New Roman"/>
                <w:szCs w:val="21"/>
              </w:rPr>
            </w:pPr>
            <w:r>
              <w:rPr>
                <w:rFonts w:hint="eastAsia" w:ascii="宋体" w:hAnsi="宋体" w:eastAsia="宋体" w:cs="Times New Roman"/>
                <w:szCs w:val="21"/>
              </w:rPr>
              <w:t>项目目标</w:t>
            </w:r>
          </w:p>
        </w:tc>
        <w:tc>
          <w:tcPr>
            <w:tcW w:w="6866"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1、掌握二氧化碳培养箱的结构、原理</w:t>
            </w:r>
          </w:p>
          <w:p>
            <w:pPr>
              <w:snapToGrid w:val="0"/>
              <w:rPr>
                <w:rFonts w:ascii="宋体" w:hAnsi="宋体" w:eastAsia="宋体" w:cs="Times New Roman"/>
                <w:szCs w:val="21"/>
              </w:rPr>
            </w:pPr>
            <w:r>
              <w:rPr>
                <w:rFonts w:hint="eastAsia" w:ascii="宋体" w:hAnsi="宋体" w:eastAsia="宋体" w:cs="Times New Roman"/>
                <w:szCs w:val="21"/>
              </w:rPr>
              <w:t>2、学会二氧化碳培养箱的使用、调试及维护</w:t>
            </w:r>
          </w:p>
          <w:p>
            <w:pPr>
              <w:snapToGrid w:val="0"/>
              <w:rPr>
                <w:rFonts w:ascii="宋体" w:hAnsi="宋体" w:eastAsia="宋体" w:cs="Times New Roman"/>
                <w:szCs w:val="21"/>
              </w:rPr>
            </w:pPr>
            <w:r>
              <w:rPr>
                <w:rFonts w:hint="eastAsia" w:ascii="宋体" w:hAnsi="宋体" w:eastAsia="宋体" w:cs="Times New Roman"/>
                <w:szCs w:val="21"/>
              </w:rPr>
              <w:t>3、成功进行组织细胞或微生物的培养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02" w:type="dxa"/>
          </w:tcPr>
          <w:p>
            <w:pPr>
              <w:rPr>
                <w:rFonts w:ascii="宋体" w:hAnsi="宋体" w:eastAsia="宋体" w:cs="Times New Roman"/>
                <w:szCs w:val="21"/>
              </w:rPr>
            </w:pPr>
            <w:r>
              <w:rPr>
                <w:rFonts w:hint="eastAsia" w:ascii="宋体" w:hAnsi="宋体" w:eastAsia="宋体" w:cs="Times New Roman"/>
                <w:szCs w:val="21"/>
              </w:rPr>
              <w:t>项目任务</w:t>
            </w:r>
          </w:p>
        </w:tc>
        <w:tc>
          <w:tcPr>
            <w:tcW w:w="6866"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血培养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02"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866" w:type="dxa"/>
            <w:gridSpan w:val="4"/>
          </w:tcPr>
          <w:p>
            <w:pPr>
              <w:rPr>
                <w:rFonts w:ascii="宋体" w:hAnsi="宋体" w:eastAsia="宋体" w:cs="Times New Roman"/>
                <w:szCs w:val="21"/>
              </w:rPr>
            </w:pPr>
            <w:r>
              <w:rPr>
                <w:rFonts w:hint="eastAsia" w:ascii="宋体" w:hAnsi="宋体" w:eastAsia="宋体" w:cs="Times New Roman"/>
                <w:szCs w:val="21"/>
              </w:rPr>
              <w:t>业务能力：掌握二氧化碳培养箱的结构、工作原理，能够熟练操作二氧化碳培养箱完成组织细胞或微生物的培养，并对结果合理分析。</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02"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866" w:type="dxa"/>
            <w:gridSpan w:val="4"/>
          </w:tcPr>
          <w:p>
            <w:pPr>
              <w:rPr>
                <w:rFonts w:ascii="宋体" w:hAnsi="宋体" w:eastAsia="宋体" w:cs="Times New Roman"/>
                <w:szCs w:val="21"/>
              </w:rPr>
            </w:pPr>
            <w:r>
              <w:rPr>
                <w:rFonts w:hint="eastAsia" w:ascii="宋体" w:hAnsi="宋体" w:eastAsia="宋体" w:cs="Times New Roman"/>
                <w:szCs w:val="21"/>
              </w:rPr>
              <w:t>微生物检验基础知识</w:t>
            </w:r>
          </w:p>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02" w:type="dxa"/>
          </w:tcPr>
          <w:p>
            <w:pPr>
              <w:rPr>
                <w:rFonts w:ascii="宋体" w:hAnsi="宋体" w:eastAsia="宋体" w:cs="Times New Roman"/>
                <w:szCs w:val="21"/>
              </w:rPr>
            </w:pPr>
            <w:r>
              <w:rPr>
                <w:rFonts w:hint="eastAsia" w:ascii="宋体" w:hAnsi="宋体" w:eastAsia="宋体" w:cs="Times New Roman"/>
                <w:szCs w:val="21"/>
              </w:rPr>
              <w:t>教学材料</w:t>
            </w:r>
          </w:p>
        </w:tc>
        <w:tc>
          <w:tcPr>
            <w:tcW w:w="6866" w:type="dxa"/>
            <w:gridSpan w:val="4"/>
          </w:tcPr>
          <w:p>
            <w:pPr>
              <w:rPr>
                <w:rFonts w:ascii="宋体" w:hAnsi="宋体" w:eastAsia="宋体" w:cs="Times New Roman"/>
                <w:szCs w:val="21"/>
              </w:rPr>
            </w:pPr>
            <w:r>
              <w:rPr>
                <w:rFonts w:hint="eastAsia" w:ascii="宋体" w:hAnsi="宋体" w:eastAsia="宋体" w:cs="Times New Roman"/>
                <w:szCs w:val="21"/>
              </w:rPr>
              <w:t>临床微生物标本、培养瓶，组织细胞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02" w:type="dxa"/>
          </w:tcPr>
          <w:p>
            <w:pPr>
              <w:rPr>
                <w:rFonts w:ascii="宋体" w:hAnsi="宋体" w:eastAsia="宋体" w:cs="Times New Roman"/>
                <w:szCs w:val="21"/>
              </w:rPr>
            </w:pPr>
            <w:r>
              <w:rPr>
                <w:rFonts w:hint="eastAsia" w:ascii="宋体" w:hAnsi="宋体" w:eastAsia="宋体" w:cs="Times New Roman"/>
                <w:szCs w:val="21"/>
              </w:rPr>
              <w:t>使用工具</w:t>
            </w:r>
          </w:p>
        </w:tc>
        <w:tc>
          <w:tcPr>
            <w:tcW w:w="6866" w:type="dxa"/>
            <w:gridSpan w:val="4"/>
          </w:tcPr>
          <w:p>
            <w:pPr>
              <w:rPr>
                <w:rFonts w:ascii="宋体" w:hAnsi="宋体" w:eastAsia="宋体" w:cs="Times New Roman"/>
                <w:szCs w:val="21"/>
              </w:rPr>
            </w:pPr>
            <w:r>
              <w:rPr>
                <w:rFonts w:hint="eastAsia" w:ascii="宋体" w:hAnsi="宋体" w:eastAsia="宋体" w:cs="Times New Roman"/>
                <w:szCs w:val="21"/>
              </w:rPr>
              <w:t>二氧化碳培养箱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02" w:type="dxa"/>
          </w:tcPr>
          <w:p>
            <w:pPr>
              <w:ind w:firstLine="420"/>
              <w:rPr>
                <w:rFonts w:ascii="宋体" w:hAnsi="宋体" w:eastAsia="宋体" w:cs="Times New Roman"/>
                <w:szCs w:val="21"/>
              </w:rPr>
            </w:pPr>
            <w:r>
              <w:rPr>
                <w:rFonts w:hint="eastAsia" w:ascii="宋体" w:hAnsi="宋体" w:eastAsia="宋体" w:cs="Times New Roman"/>
                <w:szCs w:val="21"/>
              </w:rPr>
              <w:t>步骤</w:t>
            </w:r>
          </w:p>
        </w:tc>
        <w:tc>
          <w:tcPr>
            <w:tcW w:w="3909" w:type="dxa"/>
          </w:tcPr>
          <w:p>
            <w:pPr>
              <w:ind w:firstLine="420"/>
              <w:rPr>
                <w:rFonts w:ascii="宋体" w:hAnsi="宋体" w:eastAsia="宋体" w:cs="Times New Roman"/>
                <w:szCs w:val="21"/>
              </w:rPr>
            </w:pPr>
            <w:r>
              <w:rPr>
                <w:rFonts w:hint="eastAsia" w:ascii="宋体" w:hAnsi="宋体" w:eastAsia="宋体" w:cs="Times New Roman"/>
                <w:szCs w:val="21"/>
              </w:rPr>
              <w:t>教学过程</w:t>
            </w:r>
          </w:p>
        </w:tc>
        <w:tc>
          <w:tcPr>
            <w:tcW w:w="1901"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1056"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02" w:type="dxa"/>
          </w:tcPr>
          <w:p>
            <w:pPr>
              <w:rPr>
                <w:rFonts w:ascii="宋体" w:hAnsi="宋体" w:eastAsia="宋体" w:cs="Times New Roman"/>
                <w:szCs w:val="21"/>
              </w:rPr>
            </w:pPr>
            <w:r>
              <w:rPr>
                <w:rFonts w:hint="eastAsia" w:ascii="宋体" w:hAnsi="宋体" w:eastAsia="宋体" w:cs="Times New Roman"/>
                <w:szCs w:val="21"/>
              </w:rPr>
              <w:t>1．资讯</w:t>
            </w:r>
          </w:p>
        </w:tc>
        <w:tc>
          <w:tcPr>
            <w:tcW w:w="3909"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2引导文（学习二氧化碳培养箱种类、原理、构造、使用方法、常见故障原因及排除）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01"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056" w:type="dxa"/>
            <w:vMerge w:val="restart"/>
          </w:tcPr>
          <w:p>
            <w:pPr>
              <w:rPr>
                <w:rFonts w:ascii="宋体" w:hAnsi="宋体" w:eastAsia="宋体" w:cs="Times New Roman"/>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02" w:type="dxa"/>
          </w:tcPr>
          <w:p>
            <w:pPr>
              <w:rPr>
                <w:rFonts w:ascii="宋体" w:hAnsi="宋体" w:eastAsia="宋体" w:cs="Times New Roman"/>
                <w:szCs w:val="21"/>
              </w:rPr>
            </w:pPr>
            <w:r>
              <w:rPr>
                <w:rFonts w:hint="eastAsia" w:ascii="宋体" w:hAnsi="宋体" w:eastAsia="宋体" w:cs="Times New Roman"/>
                <w:szCs w:val="21"/>
              </w:rPr>
              <w:t>2．决策</w:t>
            </w:r>
          </w:p>
        </w:tc>
        <w:tc>
          <w:tcPr>
            <w:tcW w:w="3909" w:type="dxa"/>
          </w:tcPr>
          <w:p>
            <w:pPr>
              <w:rPr>
                <w:rFonts w:ascii="宋体" w:hAnsi="宋体" w:eastAsia="宋体" w:cs="Times New Roman"/>
                <w:szCs w:val="21"/>
              </w:rPr>
            </w:pPr>
            <w:r>
              <w:rPr>
                <w:rFonts w:hint="eastAsia" w:ascii="宋体" w:hAnsi="宋体" w:eastAsia="宋体" w:cs="Times New Roman"/>
                <w:szCs w:val="21"/>
              </w:rPr>
              <w:t>选取标本</w:t>
            </w:r>
          </w:p>
        </w:tc>
        <w:tc>
          <w:tcPr>
            <w:tcW w:w="1901" w:type="dxa"/>
            <w:gridSpan w:val="2"/>
          </w:tcPr>
          <w:p>
            <w:pPr>
              <w:ind w:firstLine="420"/>
              <w:rPr>
                <w:rFonts w:ascii="宋体" w:hAnsi="宋体" w:eastAsia="宋体" w:cs="Times New Roman"/>
                <w:szCs w:val="21"/>
              </w:rPr>
            </w:pPr>
          </w:p>
        </w:tc>
        <w:tc>
          <w:tcPr>
            <w:tcW w:w="105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02" w:type="dxa"/>
          </w:tcPr>
          <w:p>
            <w:pPr>
              <w:rPr>
                <w:rFonts w:ascii="宋体" w:hAnsi="宋体" w:eastAsia="宋体" w:cs="Times New Roman"/>
                <w:szCs w:val="21"/>
              </w:rPr>
            </w:pPr>
            <w:r>
              <w:rPr>
                <w:rFonts w:hint="eastAsia" w:ascii="宋体" w:hAnsi="宋体" w:eastAsia="宋体" w:cs="Times New Roman"/>
                <w:szCs w:val="21"/>
              </w:rPr>
              <w:t>3．计划</w:t>
            </w:r>
          </w:p>
        </w:tc>
        <w:tc>
          <w:tcPr>
            <w:tcW w:w="3909"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01"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05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02" w:type="dxa"/>
          </w:tcPr>
          <w:p>
            <w:pPr>
              <w:rPr>
                <w:rFonts w:ascii="宋体" w:hAnsi="宋体" w:eastAsia="宋体" w:cs="Times New Roman"/>
                <w:szCs w:val="21"/>
              </w:rPr>
            </w:pPr>
            <w:r>
              <w:rPr>
                <w:rFonts w:hint="eastAsia" w:ascii="宋体" w:hAnsi="宋体" w:eastAsia="宋体" w:cs="Times New Roman"/>
                <w:szCs w:val="21"/>
              </w:rPr>
              <w:t>4．实施</w:t>
            </w:r>
          </w:p>
        </w:tc>
        <w:tc>
          <w:tcPr>
            <w:tcW w:w="3909" w:type="dxa"/>
          </w:tcPr>
          <w:p>
            <w:pPr>
              <w:rPr>
                <w:rFonts w:ascii="宋体" w:hAnsi="宋体" w:eastAsia="宋体" w:cs="Times New Roman"/>
                <w:szCs w:val="21"/>
              </w:rPr>
            </w:pPr>
            <w:r>
              <w:rPr>
                <w:rFonts w:hint="eastAsia" w:ascii="宋体" w:hAnsi="宋体" w:eastAsia="宋体" w:cs="Times New Roman"/>
                <w:szCs w:val="21"/>
              </w:rPr>
              <w:t>实训室练习二氧化碳培养箱使用（开机、调试、观察、模拟出检验报告）。</w:t>
            </w:r>
          </w:p>
        </w:tc>
        <w:tc>
          <w:tcPr>
            <w:tcW w:w="1901"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056" w:type="dxa"/>
          </w:tcPr>
          <w:p>
            <w:pPr>
              <w:ind w:firstLine="420"/>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02" w:type="dxa"/>
          </w:tcPr>
          <w:p>
            <w:pPr>
              <w:rPr>
                <w:rFonts w:ascii="宋体" w:hAnsi="宋体" w:eastAsia="宋体" w:cs="Times New Roman"/>
                <w:szCs w:val="21"/>
              </w:rPr>
            </w:pPr>
            <w:r>
              <w:rPr>
                <w:rFonts w:hint="eastAsia" w:ascii="宋体" w:hAnsi="宋体" w:eastAsia="宋体" w:cs="Times New Roman"/>
                <w:szCs w:val="21"/>
              </w:rPr>
              <w:t>5．检查</w:t>
            </w:r>
          </w:p>
        </w:tc>
        <w:tc>
          <w:tcPr>
            <w:tcW w:w="3909"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1901"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056" w:type="dxa"/>
          </w:tcPr>
          <w:p>
            <w:pPr>
              <w:ind w:firstLine="420"/>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02" w:type="dxa"/>
          </w:tcPr>
          <w:p>
            <w:pPr>
              <w:rPr>
                <w:rFonts w:ascii="宋体" w:hAnsi="宋体" w:eastAsia="宋体" w:cs="Times New Roman"/>
                <w:szCs w:val="21"/>
              </w:rPr>
            </w:pPr>
            <w:r>
              <w:rPr>
                <w:rFonts w:hint="eastAsia" w:ascii="宋体" w:hAnsi="宋体" w:eastAsia="宋体" w:cs="Times New Roman"/>
                <w:szCs w:val="21"/>
              </w:rPr>
              <w:t>6．评价</w:t>
            </w:r>
          </w:p>
        </w:tc>
        <w:tc>
          <w:tcPr>
            <w:tcW w:w="3909"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901"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056" w:type="dxa"/>
          </w:tcPr>
          <w:p>
            <w:pPr>
              <w:ind w:firstLine="420"/>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自动血培养检测和分析</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3720"/>
        <w:gridCol w:w="788"/>
        <w:gridCol w:w="1012"/>
        <w:gridCol w:w="1320"/>
      </w:tblGrid>
      <w:tr>
        <w:trPr>
          <w:trHeight w:val="494" w:hRule="atLeast"/>
        </w:trPr>
        <w:tc>
          <w:tcPr>
            <w:tcW w:w="5936" w:type="dxa"/>
            <w:gridSpan w:val="3"/>
          </w:tcPr>
          <w:p>
            <w:pPr>
              <w:ind w:firstLine="420"/>
              <w:rPr>
                <w:rFonts w:ascii="宋体" w:hAnsi="宋体" w:eastAsia="宋体" w:cs="Times New Roman"/>
                <w:szCs w:val="21"/>
              </w:rPr>
            </w:pPr>
            <w:r>
              <w:rPr>
                <w:rFonts w:hint="eastAsia" w:ascii="宋体" w:hAnsi="宋体" w:eastAsia="宋体" w:cs="Times New Roman"/>
                <w:szCs w:val="21"/>
              </w:rPr>
              <w:t>学习情境：自动血培养检测和分析</w:t>
            </w:r>
          </w:p>
        </w:tc>
        <w:tc>
          <w:tcPr>
            <w:tcW w:w="2332"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rPr>
          <w:trHeight w:val="570" w:hRule="atLeast"/>
        </w:trPr>
        <w:tc>
          <w:tcPr>
            <w:tcW w:w="1428" w:type="dxa"/>
          </w:tcPr>
          <w:p>
            <w:pPr>
              <w:rPr>
                <w:rFonts w:ascii="宋体" w:hAnsi="宋体" w:eastAsia="宋体" w:cs="Times New Roman"/>
                <w:szCs w:val="21"/>
              </w:rPr>
            </w:pPr>
            <w:r>
              <w:rPr>
                <w:rFonts w:hint="eastAsia" w:ascii="宋体" w:hAnsi="宋体" w:eastAsia="宋体" w:cs="Times New Roman"/>
                <w:szCs w:val="21"/>
              </w:rPr>
              <w:t>项目目标</w:t>
            </w:r>
          </w:p>
        </w:tc>
        <w:tc>
          <w:tcPr>
            <w:tcW w:w="684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1、掌握自动血培养检测和分析系统的结构、原理</w:t>
            </w:r>
          </w:p>
          <w:p>
            <w:pPr>
              <w:snapToGrid w:val="0"/>
              <w:rPr>
                <w:rFonts w:ascii="宋体" w:hAnsi="宋体" w:eastAsia="宋体" w:cs="Times New Roman"/>
                <w:szCs w:val="21"/>
              </w:rPr>
            </w:pPr>
            <w:r>
              <w:rPr>
                <w:rFonts w:hint="eastAsia" w:ascii="宋体" w:hAnsi="宋体" w:eastAsia="宋体" w:cs="Times New Roman"/>
                <w:szCs w:val="21"/>
              </w:rPr>
              <w:t>2、学会自动血培养检测和分析系统的使用、调试及维护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28" w:type="dxa"/>
          </w:tcPr>
          <w:p>
            <w:pPr>
              <w:rPr>
                <w:rFonts w:ascii="宋体" w:hAnsi="宋体" w:eastAsia="宋体" w:cs="Times New Roman"/>
                <w:szCs w:val="21"/>
              </w:rPr>
            </w:pPr>
            <w:r>
              <w:rPr>
                <w:rFonts w:hint="eastAsia" w:ascii="宋体" w:hAnsi="宋体" w:eastAsia="宋体" w:cs="Times New Roman"/>
                <w:szCs w:val="21"/>
              </w:rPr>
              <w:t>项目任务</w:t>
            </w:r>
          </w:p>
        </w:tc>
        <w:tc>
          <w:tcPr>
            <w:tcW w:w="684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血培养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业务能力：掌握自动血培养检测和分析系统的结构、工作原理，能够熟练操作尿液分析仪完成尿常规检测项目，并对结果合理分析，出检验报告。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2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微生物检验基础知识</w:t>
            </w:r>
          </w:p>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28" w:type="dxa"/>
          </w:tcPr>
          <w:p>
            <w:pPr>
              <w:rPr>
                <w:rFonts w:ascii="宋体" w:hAnsi="宋体" w:eastAsia="宋体" w:cs="Times New Roman"/>
                <w:szCs w:val="21"/>
              </w:rPr>
            </w:pPr>
            <w:r>
              <w:rPr>
                <w:rFonts w:hint="eastAsia" w:ascii="宋体" w:hAnsi="宋体" w:eastAsia="宋体" w:cs="Times New Roman"/>
                <w:szCs w:val="21"/>
              </w:rPr>
              <w:t>教学材料</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 xml:space="preserve">临床标本、培养瓶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28" w:type="dxa"/>
          </w:tcPr>
          <w:p>
            <w:pPr>
              <w:rPr>
                <w:rFonts w:ascii="宋体" w:hAnsi="宋体" w:eastAsia="宋体" w:cs="Times New Roman"/>
                <w:szCs w:val="21"/>
              </w:rPr>
            </w:pPr>
            <w:r>
              <w:rPr>
                <w:rFonts w:hint="eastAsia" w:ascii="宋体" w:hAnsi="宋体" w:eastAsia="宋体" w:cs="Times New Roman"/>
                <w:szCs w:val="21"/>
              </w:rPr>
              <w:t>使用工具</w:t>
            </w:r>
          </w:p>
        </w:tc>
        <w:tc>
          <w:tcPr>
            <w:tcW w:w="6840" w:type="dxa"/>
            <w:gridSpan w:val="4"/>
          </w:tcPr>
          <w:p>
            <w:pPr>
              <w:rPr>
                <w:rFonts w:ascii="宋体" w:hAnsi="宋体" w:eastAsia="宋体" w:cs="Times New Roman"/>
                <w:szCs w:val="21"/>
              </w:rPr>
            </w:pPr>
            <w:r>
              <w:rPr>
                <w:rFonts w:hint="eastAsia" w:ascii="宋体" w:hAnsi="宋体" w:eastAsia="宋体" w:cs="Times New Roman"/>
                <w:szCs w:val="21"/>
              </w:rPr>
              <w:t>自动血培养检测和分析系统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28" w:type="dxa"/>
          </w:tcPr>
          <w:p>
            <w:pPr>
              <w:rPr>
                <w:rFonts w:ascii="宋体" w:hAnsi="宋体" w:eastAsia="宋体" w:cs="Times New Roman"/>
                <w:szCs w:val="21"/>
              </w:rPr>
            </w:pPr>
            <w:r>
              <w:rPr>
                <w:rFonts w:hint="eastAsia" w:ascii="宋体" w:hAnsi="宋体" w:eastAsia="宋体" w:cs="Times New Roman"/>
                <w:szCs w:val="21"/>
              </w:rPr>
              <w:t>步骤</w:t>
            </w:r>
          </w:p>
        </w:tc>
        <w:tc>
          <w:tcPr>
            <w:tcW w:w="3720" w:type="dxa"/>
          </w:tcPr>
          <w:p>
            <w:pPr>
              <w:ind w:firstLine="420"/>
              <w:rPr>
                <w:rFonts w:ascii="宋体" w:hAnsi="宋体" w:eastAsia="宋体" w:cs="Times New Roman"/>
                <w:szCs w:val="21"/>
              </w:rPr>
            </w:pPr>
            <w:r>
              <w:rPr>
                <w:rFonts w:hint="eastAsia" w:ascii="宋体" w:hAnsi="宋体" w:eastAsia="宋体" w:cs="Times New Roman"/>
                <w:szCs w:val="21"/>
              </w:rPr>
              <w:t>教学过程</w:t>
            </w:r>
          </w:p>
        </w:tc>
        <w:tc>
          <w:tcPr>
            <w:tcW w:w="1800"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1320"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宋体" w:hAnsi="宋体" w:eastAsia="宋体" w:cs="Times New Roman"/>
                <w:szCs w:val="21"/>
              </w:rPr>
            </w:pPr>
            <w:r>
              <w:rPr>
                <w:rFonts w:hint="eastAsia" w:ascii="宋体" w:hAnsi="宋体" w:eastAsia="宋体" w:cs="Times New Roman"/>
                <w:szCs w:val="21"/>
              </w:rPr>
              <w:t>1．资讯</w:t>
            </w:r>
          </w:p>
        </w:tc>
        <w:tc>
          <w:tcPr>
            <w:tcW w:w="3720"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2引导文（学习自动血培养检测和分析系统种类、原理、构造、使用方法、常见故障原因及排除）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800"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320" w:type="dxa"/>
            <w:vMerge w:val="restart"/>
          </w:tcPr>
          <w:p>
            <w:pPr>
              <w:rPr>
                <w:rFonts w:ascii="宋体" w:hAnsi="宋体" w:eastAsia="宋体" w:cs="Times New Roman"/>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宋体" w:hAnsi="宋体" w:eastAsia="宋体" w:cs="Times New Roman"/>
                <w:szCs w:val="21"/>
              </w:rPr>
            </w:pPr>
            <w:r>
              <w:rPr>
                <w:rFonts w:hint="eastAsia" w:ascii="宋体" w:hAnsi="宋体" w:eastAsia="宋体" w:cs="Times New Roman"/>
                <w:szCs w:val="21"/>
              </w:rPr>
              <w:t>2．决策</w:t>
            </w:r>
          </w:p>
        </w:tc>
        <w:tc>
          <w:tcPr>
            <w:tcW w:w="3720"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800" w:type="dxa"/>
            <w:gridSpan w:val="2"/>
          </w:tcPr>
          <w:p>
            <w:pPr>
              <w:ind w:firstLine="420"/>
              <w:rPr>
                <w:rFonts w:ascii="宋体" w:hAnsi="宋体" w:eastAsia="宋体" w:cs="Times New Roman"/>
                <w:szCs w:val="21"/>
              </w:rPr>
            </w:pPr>
          </w:p>
        </w:tc>
        <w:tc>
          <w:tcPr>
            <w:tcW w:w="1320"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宋体" w:hAnsi="宋体" w:eastAsia="宋体" w:cs="Times New Roman"/>
                <w:szCs w:val="21"/>
              </w:rPr>
            </w:pPr>
            <w:r>
              <w:rPr>
                <w:rFonts w:hint="eastAsia" w:ascii="宋体" w:hAnsi="宋体" w:eastAsia="宋体" w:cs="Times New Roman"/>
                <w:szCs w:val="21"/>
              </w:rPr>
              <w:t>3．计划</w:t>
            </w:r>
          </w:p>
        </w:tc>
        <w:tc>
          <w:tcPr>
            <w:tcW w:w="3720"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800"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320"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宋体" w:hAnsi="宋体" w:eastAsia="宋体" w:cs="Times New Roman"/>
                <w:szCs w:val="21"/>
              </w:rPr>
            </w:pPr>
            <w:r>
              <w:rPr>
                <w:rFonts w:hint="eastAsia" w:ascii="宋体" w:hAnsi="宋体" w:eastAsia="宋体" w:cs="Times New Roman"/>
                <w:szCs w:val="21"/>
              </w:rPr>
              <w:t>4．实施</w:t>
            </w:r>
          </w:p>
        </w:tc>
        <w:tc>
          <w:tcPr>
            <w:tcW w:w="3720" w:type="dxa"/>
          </w:tcPr>
          <w:p>
            <w:pPr>
              <w:rPr>
                <w:rFonts w:ascii="宋体" w:hAnsi="宋体" w:eastAsia="宋体" w:cs="Times New Roman"/>
                <w:szCs w:val="21"/>
              </w:rPr>
            </w:pPr>
            <w:r>
              <w:rPr>
                <w:rFonts w:hint="eastAsia" w:ascii="宋体" w:hAnsi="宋体" w:eastAsia="宋体" w:cs="Times New Roman"/>
                <w:szCs w:val="21"/>
              </w:rPr>
              <w:t>实训室练习自动血培养检测和分析系统使用（开机、调试、观察、模拟出检验报告）。</w:t>
            </w:r>
          </w:p>
        </w:tc>
        <w:tc>
          <w:tcPr>
            <w:tcW w:w="1800"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320" w:type="dxa"/>
          </w:tcPr>
          <w:p>
            <w:pPr>
              <w:ind w:firstLine="174" w:firstLineChars="83"/>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宋体" w:hAnsi="宋体" w:eastAsia="宋体" w:cs="Times New Roman"/>
                <w:szCs w:val="21"/>
              </w:rPr>
            </w:pPr>
            <w:r>
              <w:rPr>
                <w:rFonts w:hint="eastAsia" w:ascii="宋体" w:hAnsi="宋体" w:eastAsia="宋体" w:cs="Times New Roman"/>
                <w:szCs w:val="21"/>
              </w:rPr>
              <w:t>5．检查</w:t>
            </w:r>
          </w:p>
        </w:tc>
        <w:tc>
          <w:tcPr>
            <w:tcW w:w="3720"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1800"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320" w:type="dxa"/>
          </w:tcPr>
          <w:p>
            <w:pPr>
              <w:ind w:firstLine="174" w:firstLineChars="83"/>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28" w:type="dxa"/>
          </w:tcPr>
          <w:p>
            <w:pPr>
              <w:rPr>
                <w:rFonts w:ascii="宋体" w:hAnsi="宋体" w:eastAsia="宋体" w:cs="Times New Roman"/>
                <w:szCs w:val="21"/>
              </w:rPr>
            </w:pPr>
            <w:r>
              <w:rPr>
                <w:rFonts w:hint="eastAsia" w:ascii="宋体" w:hAnsi="宋体" w:eastAsia="宋体" w:cs="Times New Roman"/>
                <w:szCs w:val="21"/>
              </w:rPr>
              <w:t>6．评价</w:t>
            </w:r>
          </w:p>
        </w:tc>
        <w:tc>
          <w:tcPr>
            <w:tcW w:w="3720"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800"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320" w:type="dxa"/>
          </w:tcPr>
          <w:p>
            <w:pPr>
              <w:ind w:firstLine="174" w:firstLineChars="83"/>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微生物鉴定仪</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4002"/>
        <w:gridCol w:w="989"/>
        <w:gridCol w:w="943"/>
        <w:gridCol w:w="1176"/>
      </w:tblGrid>
      <w:tr>
        <w:trPr>
          <w:trHeight w:val="494" w:hRule="atLeast"/>
        </w:trPr>
        <w:tc>
          <w:tcPr>
            <w:tcW w:w="6409" w:type="dxa"/>
            <w:gridSpan w:val="3"/>
          </w:tcPr>
          <w:p>
            <w:pPr>
              <w:ind w:firstLine="420"/>
              <w:rPr>
                <w:rFonts w:ascii="宋体" w:hAnsi="宋体" w:eastAsia="宋体" w:cs="Times New Roman"/>
                <w:szCs w:val="21"/>
              </w:rPr>
            </w:pPr>
            <w:r>
              <w:rPr>
                <w:rFonts w:hint="eastAsia" w:ascii="宋体" w:hAnsi="宋体" w:eastAsia="宋体" w:cs="Times New Roman"/>
                <w:szCs w:val="21"/>
              </w:rPr>
              <w:t>学习情境：微生物鉴定仪</w:t>
            </w:r>
          </w:p>
        </w:tc>
        <w:tc>
          <w:tcPr>
            <w:tcW w:w="2119"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rPr>
          <w:trHeight w:val="570" w:hRule="atLeast"/>
        </w:trPr>
        <w:tc>
          <w:tcPr>
            <w:tcW w:w="1418" w:type="dxa"/>
          </w:tcPr>
          <w:p>
            <w:pPr>
              <w:rPr>
                <w:rFonts w:ascii="宋体" w:hAnsi="宋体" w:eastAsia="宋体" w:cs="Times New Roman"/>
                <w:szCs w:val="21"/>
              </w:rPr>
            </w:pPr>
            <w:r>
              <w:rPr>
                <w:rFonts w:hint="eastAsia" w:ascii="宋体" w:hAnsi="宋体" w:eastAsia="宋体" w:cs="Times New Roman"/>
                <w:szCs w:val="21"/>
              </w:rPr>
              <w:t>项目目标</w:t>
            </w:r>
          </w:p>
        </w:tc>
        <w:tc>
          <w:tcPr>
            <w:tcW w:w="711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1、掌握微生物自动鉴定及药敏系统的结构、原理</w:t>
            </w:r>
          </w:p>
          <w:p>
            <w:pPr>
              <w:snapToGrid w:val="0"/>
              <w:rPr>
                <w:rFonts w:ascii="宋体" w:hAnsi="宋体" w:eastAsia="宋体" w:cs="Times New Roman"/>
                <w:szCs w:val="21"/>
              </w:rPr>
            </w:pPr>
            <w:r>
              <w:rPr>
                <w:rFonts w:hint="eastAsia" w:ascii="宋体" w:hAnsi="宋体" w:eastAsia="宋体" w:cs="Times New Roman"/>
                <w:szCs w:val="21"/>
              </w:rPr>
              <w:t>2、学会微生物自动鉴定系统的使用、调试及维护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18" w:type="dxa"/>
          </w:tcPr>
          <w:p>
            <w:pPr>
              <w:rPr>
                <w:rFonts w:ascii="宋体" w:hAnsi="宋体" w:eastAsia="宋体" w:cs="Times New Roman"/>
                <w:szCs w:val="21"/>
              </w:rPr>
            </w:pPr>
            <w:r>
              <w:rPr>
                <w:rFonts w:hint="eastAsia" w:ascii="宋体" w:hAnsi="宋体" w:eastAsia="宋体" w:cs="Times New Roman"/>
                <w:szCs w:val="21"/>
              </w:rPr>
              <w:t>项目任务</w:t>
            </w:r>
          </w:p>
        </w:tc>
        <w:tc>
          <w:tcPr>
            <w:tcW w:w="7110"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微生物自动鉴定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1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7110" w:type="dxa"/>
            <w:gridSpan w:val="4"/>
          </w:tcPr>
          <w:p>
            <w:pPr>
              <w:rPr>
                <w:rFonts w:ascii="宋体" w:hAnsi="宋体" w:eastAsia="宋体" w:cs="Times New Roman"/>
                <w:szCs w:val="21"/>
              </w:rPr>
            </w:pPr>
            <w:r>
              <w:rPr>
                <w:rFonts w:hint="eastAsia" w:ascii="宋体" w:hAnsi="宋体" w:eastAsia="宋体" w:cs="Times New Roman"/>
                <w:szCs w:val="21"/>
              </w:rPr>
              <w:t>业务能力：掌握自微生物自动鉴定系统的结构、工作原理，能够熟练操作微生物鉴定仪完成微生物鉴定项目，并对结果合理分析，出检验报告。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1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7110" w:type="dxa"/>
            <w:gridSpan w:val="4"/>
          </w:tcPr>
          <w:p>
            <w:pPr>
              <w:rPr>
                <w:rFonts w:ascii="宋体" w:hAnsi="宋体" w:eastAsia="宋体" w:cs="Times New Roman"/>
                <w:szCs w:val="21"/>
              </w:rPr>
            </w:pPr>
            <w:r>
              <w:rPr>
                <w:rFonts w:hint="eastAsia" w:ascii="宋体" w:hAnsi="宋体" w:eastAsia="宋体" w:cs="Times New Roman"/>
                <w:szCs w:val="21"/>
              </w:rPr>
              <w:t>微生物检验基础知识</w:t>
            </w:r>
          </w:p>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18" w:type="dxa"/>
          </w:tcPr>
          <w:p>
            <w:pPr>
              <w:rPr>
                <w:rFonts w:ascii="宋体" w:hAnsi="宋体" w:eastAsia="宋体" w:cs="Times New Roman"/>
                <w:szCs w:val="21"/>
              </w:rPr>
            </w:pPr>
            <w:r>
              <w:rPr>
                <w:rFonts w:hint="eastAsia" w:ascii="宋体" w:hAnsi="宋体" w:eastAsia="宋体" w:cs="Times New Roman"/>
                <w:szCs w:val="21"/>
              </w:rPr>
              <w:t>教学材料</w:t>
            </w:r>
          </w:p>
        </w:tc>
        <w:tc>
          <w:tcPr>
            <w:tcW w:w="7110" w:type="dxa"/>
            <w:gridSpan w:val="4"/>
          </w:tcPr>
          <w:p>
            <w:pPr>
              <w:rPr>
                <w:rFonts w:ascii="宋体" w:hAnsi="宋体" w:eastAsia="宋体" w:cs="Times New Roman"/>
                <w:szCs w:val="21"/>
              </w:rPr>
            </w:pPr>
            <w:r>
              <w:rPr>
                <w:rFonts w:hint="eastAsia" w:ascii="宋体" w:hAnsi="宋体" w:eastAsia="宋体" w:cs="Times New Roman"/>
                <w:szCs w:val="21"/>
              </w:rPr>
              <w:t xml:space="preserve">临床标本、检测板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18" w:type="dxa"/>
          </w:tcPr>
          <w:p>
            <w:pPr>
              <w:rPr>
                <w:rFonts w:ascii="宋体" w:hAnsi="宋体" w:eastAsia="宋体" w:cs="Times New Roman"/>
                <w:szCs w:val="21"/>
              </w:rPr>
            </w:pPr>
            <w:r>
              <w:rPr>
                <w:rFonts w:hint="eastAsia" w:ascii="宋体" w:hAnsi="宋体" w:eastAsia="宋体" w:cs="Times New Roman"/>
                <w:szCs w:val="21"/>
              </w:rPr>
              <w:t>使用工具</w:t>
            </w:r>
          </w:p>
        </w:tc>
        <w:tc>
          <w:tcPr>
            <w:tcW w:w="7110" w:type="dxa"/>
            <w:gridSpan w:val="4"/>
          </w:tcPr>
          <w:p>
            <w:pPr>
              <w:rPr>
                <w:rFonts w:ascii="宋体" w:hAnsi="宋体" w:eastAsia="宋体" w:cs="Times New Roman"/>
                <w:szCs w:val="21"/>
              </w:rPr>
            </w:pPr>
            <w:r>
              <w:rPr>
                <w:rFonts w:hint="eastAsia" w:ascii="宋体" w:hAnsi="宋体" w:eastAsia="宋体" w:cs="Times New Roman"/>
                <w:szCs w:val="21"/>
              </w:rPr>
              <w:t>微生物自动鉴定及药敏系统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18" w:type="dxa"/>
          </w:tcPr>
          <w:p>
            <w:pPr>
              <w:rPr>
                <w:rFonts w:ascii="宋体" w:hAnsi="宋体" w:eastAsia="宋体" w:cs="Times New Roman"/>
                <w:szCs w:val="21"/>
              </w:rPr>
            </w:pPr>
            <w:r>
              <w:rPr>
                <w:rFonts w:hint="eastAsia" w:ascii="宋体" w:hAnsi="宋体" w:eastAsia="宋体" w:cs="Times New Roman"/>
                <w:szCs w:val="21"/>
              </w:rPr>
              <w:t>步骤</w:t>
            </w:r>
          </w:p>
        </w:tc>
        <w:tc>
          <w:tcPr>
            <w:tcW w:w="4002" w:type="dxa"/>
          </w:tcPr>
          <w:p>
            <w:pPr>
              <w:rPr>
                <w:rFonts w:ascii="宋体" w:hAnsi="宋体" w:eastAsia="宋体" w:cs="Times New Roman"/>
                <w:szCs w:val="21"/>
              </w:rPr>
            </w:pPr>
            <w:r>
              <w:rPr>
                <w:rFonts w:hint="eastAsia" w:ascii="宋体" w:hAnsi="宋体" w:eastAsia="宋体" w:cs="Times New Roman"/>
                <w:szCs w:val="21"/>
              </w:rPr>
              <w:t>教学过程</w:t>
            </w:r>
          </w:p>
        </w:tc>
        <w:tc>
          <w:tcPr>
            <w:tcW w:w="1932"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1176"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18" w:type="dxa"/>
          </w:tcPr>
          <w:p>
            <w:pPr>
              <w:rPr>
                <w:rFonts w:ascii="宋体" w:hAnsi="宋体" w:eastAsia="宋体" w:cs="Times New Roman"/>
                <w:szCs w:val="21"/>
              </w:rPr>
            </w:pPr>
            <w:r>
              <w:rPr>
                <w:rFonts w:hint="eastAsia" w:ascii="宋体" w:hAnsi="宋体" w:eastAsia="宋体" w:cs="Times New Roman"/>
                <w:szCs w:val="21"/>
              </w:rPr>
              <w:t>1．资讯</w:t>
            </w:r>
          </w:p>
        </w:tc>
        <w:tc>
          <w:tcPr>
            <w:tcW w:w="4002" w:type="dxa"/>
          </w:tcPr>
          <w:p>
            <w:pPr>
              <w:ind w:firstLine="420"/>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2引导文（学习微生物自动鉴定及药敏系统种类、原理、构造、使用方法、常见故障原因及排除）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176" w:type="dxa"/>
            <w:vMerge w:val="restart"/>
          </w:tcPr>
          <w:p>
            <w:pPr>
              <w:ind w:firstLine="174" w:firstLineChars="83"/>
              <w:rPr>
                <w:rFonts w:ascii="宋体" w:hAnsi="宋体" w:eastAsia="宋体" w:cs="Times New Roman"/>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18" w:type="dxa"/>
          </w:tcPr>
          <w:p>
            <w:pPr>
              <w:rPr>
                <w:rFonts w:ascii="宋体" w:hAnsi="宋体" w:eastAsia="宋体" w:cs="Times New Roman"/>
                <w:szCs w:val="21"/>
              </w:rPr>
            </w:pPr>
            <w:r>
              <w:rPr>
                <w:rFonts w:hint="eastAsia" w:ascii="宋体" w:hAnsi="宋体" w:eastAsia="宋体" w:cs="Times New Roman"/>
                <w:szCs w:val="21"/>
              </w:rPr>
              <w:t>2．决策</w:t>
            </w:r>
          </w:p>
        </w:tc>
        <w:tc>
          <w:tcPr>
            <w:tcW w:w="4002"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932" w:type="dxa"/>
            <w:gridSpan w:val="2"/>
          </w:tcPr>
          <w:p>
            <w:pPr>
              <w:ind w:firstLine="420"/>
              <w:rPr>
                <w:rFonts w:ascii="宋体" w:hAnsi="宋体" w:eastAsia="宋体" w:cs="Times New Roman"/>
                <w:szCs w:val="21"/>
              </w:rPr>
            </w:pPr>
          </w:p>
        </w:tc>
        <w:tc>
          <w:tcPr>
            <w:tcW w:w="117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18" w:type="dxa"/>
          </w:tcPr>
          <w:p>
            <w:pPr>
              <w:rPr>
                <w:rFonts w:ascii="宋体" w:hAnsi="宋体" w:eastAsia="宋体" w:cs="Times New Roman"/>
                <w:szCs w:val="21"/>
              </w:rPr>
            </w:pPr>
            <w:r>
              <w:rPr>
                <w:rFonts w:hint="eastAsia" w:ascii="宋体" w:hAnsi="宋体" w:eastAsia="宋体" w:cs="Times New Roman"/>
                <w:szCs w:val="21"/>
              </w:rPr>
              <w:t>3．计划</w:t>
            </w:r>
          </w:p>
        </w:tc>
        <w:tc>
          <w:tcPr>
            <w:tcW w:w="4002"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17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18" w:type="dxa"/>
          </w:tcPr>
          <w:p>
            <w:pPr>
              <w:rPr>
                <w:rFonts w:ascii="宋体" w:hAnsi="宋体" w:eastAsia="宋体" w:cs="Times New Roman"/>
                <w:szCs w:val="21"/>
              </w:rPr>
            </w:pPr>
            <w:r>
              <w:rPr>
                <w:rFonts w:hint="eastAsia" w:ascii="宋体" w:hAnsi="宋体" w:eastAsia="宋体" w:cs="Times New Roman"/>
                <w:szCs w:val="21"/>
              </w:rPr>
              <w:t>4．实施</w:t>
            </w:r>
          </w:p>
        </w:tc>
        <w:tc>
          <w:tcPr>
            <w:tcW w:w="4002" w:type="dxa"/>
          </w:tcPr>
          <w:p>
            <w:pPr>
              <w:rPr>
                <w:rFonts w:ascii="宋体" w:hAnsi="宋体" w:eastAsia="宋体" w:cs="Times New Roman"/>
                <w:szCs w:val="21"/>
              </w:rPr>
            </w:pPr>
            <w:r>
              <w:rPr>
                <w:rFonts w:hint="eastAsia" w:ascii="宋体" w:hAnsi="宋体" w:eastAsia="宋体" w:cs="Times New Roman"/>
                <w:szCs w:val="21"/>
              </w:rPr>
              <w:t>实训室练习微生物自动鉴定及药敏系统使用（开机、调试、观察、模拟出检验报告）。</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176" w:type="dxa"/>
          </w:tcPr>
          <w:p>
            <w:pPr>
              <w:ind w:firstLine="420"/>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18" w:type="dxa"/>
          </w:tcPr>
          <w:p>
            <w:pPr>
              <w:rPr>
                <w:rFonts w:ascii="宋体" w:hAnsi="宋体" w:eastAsia="宋体" w:cs="Times New Roman"/>
                <w:szCs w:val="21"/>
              </w:rPr>
            </w:pPr>
            <w:r>
              <w:rPr>
                <w:rFonts w:hint="eastAsia" w:ascii="宋体" w:hAnsi="宋体" w:eastAsia="宋体" w:cs="Times New Roman"/>
                <w:szCs w:val="21"/>
              </w:rPr>
              <w:t>5．检查</w:t>
            </w:r>
          </w:p>
        </w:tc>
        <w:tc>
          <w:tcPr>
            <w:tcW w:w="4002"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176" w:type="dxa"/>
          </w:tcPr>
          <w:p>
            <w:pPr>
              <w:ind w:firstLine="420"/>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18" w:type="dxa"/>
          </w:tcPr>
          <w:p>
            <w:pPr>
              <w:rPr>
                <w:rFonts w:ascii="宋体" w:hAnsi="宋体" w:eastAsia="宋体" w:cs="Times New Roman"/>
                <w:szCs w:val="21"/>
              </w:rPr>
            </w:pPr>
            <w:r>
              <w:rPr>
                <w:rFonts w:hint="eastAsia" w:ascii="宋体" w:hAnsi="宋体" w:eastAsia="宋体" w:cs="Times New Roman"/>
                <w:szCs w:val="21"/>
              </w:rPr>
              <w:t>6．评价</w:t>
            </w:r>
          </w:p>
        </w:tc>
        <w:tc>
          <w:tcPr>
            <w:tcW w:w="4002"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176" w:type="dxa"/>
          </w:tcPr>
          <w:p>
            <w:pPr>
              <w:ind w:firstLine="420"/>
              <w:rPr>
                <w:rFonts w:ascii="宋体" w:hAnsi="宋体" w:eastAsia="宋体" w:cs="Times New Roman"/>
                <w:szCs w:val="21"/>
              </w:rPr>
            </w:pPr>
            <w:r>
              <w:rPr>
                <w:rFonts w:hint="eastAsia" w:ascii="宋体" w:hAnsi="宋体" w:eastAsia="宋体" w:cs="Times New Roman"/>
                <w:szCs w:val="21"/>
              </w:rPr>
              <w:t>0．5</w:t>
            </w:r>
          </w:p>
        </w:tc>
      </w:tr>
    </w:tbl>
    <w:p>
      <w:pPr>
        <w:ind w:firstLine="643"/>
        <w:jc w:val="center"/>
        <w:rPr>
          <w:rFonts w:ascii="Times New Roman" w:hAnsi="Times New Roman" w:eastAsia="宋体" w:cs="Times New Roman"/>
          <w:b/>
          <w:sz w:val="32"/>
          <w:szCs w:val="32"/>
        </w:rPr>
      </w:pPr>
      <w:r>
        <w:rPr>
          <w:rFonts w:hint="eastAsia" w:ascii="宋体" w:hAnsi="宋体" w:eastAsia="宋体" w:cs="Times New Roman"/>
          <w:b/>
          <w:sz w:val="32"/>
          <w:szCs w:val="32"/>
        </w:rPr>
        <w:t>血流变仪（4学时）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806"/>
        <w:gridCol w:w="989"/>
        <w:gridCol w:w="943"/>
        <w:gridCol w:w="1176"/>
      </w:tblGrid>
      <w:tr>
        <w:trPr>
          <w:trHeight w:val="494" w:hRule="atLeast"/>
        </w:trPr>
        <w:tc>
          <w:tcPr>
            <w:tcW w:w="6103" w:type="dxa"/>
            <w:gridSpan w:val="3"/>
          </w:tcPr>
          <w:p>
            <w:pPr>
              <w:ind w:firstLine="420"/>
              <w:rPr>
                <w:rFonts w:ascii="宋体" w:hAnsi="宋体" w:eastAsia="宋体" w:cs="Times New Roman"/>
                <w:szCs w:val="21"/>
              </w:rPr>
            </w:pPr>
            <w:r>
              <w:rPr>
                <w:rFonts w:hint="eastAsia" w:ascii="宋体" w:hAnsi="宋体" w:eastAsia="宋体" w:cs="Times New Roman"/>
                <w:szCs w:val="21"/>
              </w:rPr>
              <w:t>学习情境：血流变仪测量血流变参数</w:t>
            </w:r>
          </w:p>
        </w:tc>
        <w:tc>
          <w:tcPr>
            <w:tcW w:w="2119" w:type="dxa"/>
            <w:gridSpan w:val="2"/>
          </w:tcPr>
          <w:p>
            <w:pPr>
              <w:ind w:firstLine="420"/>
              <w:rPr>
                <w:rFonts w:ascii="宋体" w:hAnsi="宋体" w:eastAsia="宋体" w:cs="Times New Roman"/>
                <w:szCs w:val="21"/>
              </w:rPr>
            </w:pPr>
            <w:r>
              <w:rPr>
                <w:rFonts w:hint="eastAsia" w:ascii="宋体" w:hAnsi="宋体" w:eastAsia="宋体" w:cs="Times New Roman"/>
                <w:szCs w:val="21"/>
              </w:rPr>
              <w:t>学时：4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项目目标</w:t>
            </w:r>
          </w:p>
        </w:tc>
        <w:tc>
          <w:tcPr>
            <w:tcW w:w="691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1、掌握血流变仪的结构、原理</w:t>
            </w:r>
          </w:p>
          <w:p>
            <w:pPr>
              <w:snapToGrid w:val="0"/>
              <w:rPr>
                <w:rFonts w:ascii="宋体" w:hAnsi="宋体" w:eastAsia="宋体" w:cs="Times New Roman"/>
                <w:szCs w:val="21"/>
              </w:rPr>
            </w:pPr>
            <w:r>
              <w:rPr>
                <w:rFonts w:hint="eastAsia" w:ascii="宋体" w:hAnsi="宋体" w:eastAsia="宋体" w:cs="Times New Roman"/>
                <w:szCs w:val="21"/>
              </w:rPr>
              <w:t>2、学会血流变仪的使用、调试及维护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308" w:type="dxa"/>
          </w:tcPr>
          <w:p>
            <w:pPr>
              <w:rPr>
                <w:rFonts w:ascii="宋体" w:hAnsi="宋体" w:eastAsia="宋体" w:cs="Times New Roman"/>
                <w:szCs w:val="21"/>
              </w:rPr>
            </w:pPr>
            <w:r>
              <w:rPr>
                <w:rFonts w:hint="eastAsia" w:ascii="宋体" w:hAnsi="宋体" w:eastAsia="宋体" w:cs="Times New Roman"/>
                <w:szCs w:val="21"/>
              </w:rPr>
              <w:t>项目任务</w:t>
            </w:r>
          </w:p>
        </w:tc>
        <w:tc>
          <w:tcPr>
            <w:tcW w:w="6914" w:type="dxa"/>
            <w:gridSpan w:val="4"/>
            <w:vAlign w:val="center"/>
          </w:tcPr>
          <w:p>
            <w:pPr>
              <w:spacing w:line="360" w:lineRule="auto"/>
              <w:textAlignment w:val="center"/>
              <w:rPr>
                <w:rFonts w:ascii="宋体" w:hAnsi="宋体" w:eastAsia="宋体" w:cs="Times New Roman"/>
                <w:kern w:val="0"/>
                <w:szCs w:val="21"/>
              </w:rPr>
            </w:pPr>
            <w:r>
              <w:rPr>
                <w:rFonts w:hint="eastAsia" w:ascii="宋体" w:hAnsi="宋体" w:eastAsia="宋体" w:cs="Times New Roman"/>
                <w:kern w:val="0"/>
                <w:szCs w:val="21"/>
              </w:rPr>
              <w:t>全血粘度、血浆粘度及血流变参数测定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宋体" w:hAnsi="宋体" w:eastAsia="宋体" w:cs="Times New Roman"/>
                <w:szCs w:val="21"/>
              </w:rPr>
            </w:pPr>
            <w:r>
              <w:rPr>
                <w:rFonts w:hint="eastAsia" w:ascii="宋体" w:hAnsi="宋体" w:eastAsia="宋体" w:cs="Times New Roman"/>
                <w:szCs w:val="21"/>
              </w:rPr>
              <w:t>教师知识能力要求</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业务能力：掌握血流变参数的结构、工作原理，能够熟练操作血流变参数完成鉴定项目，并对结果合理分析，出检验报告。</w:t>
            </w:r>
          </w:p>
          <w:p>
            <w:pPr>
              <w:rPr>
                <w:rFonts w:ascii="宋体" w:hAnsi="宋体" w:eastAsia="宋体" w:cs="Times New Roman"/>
                <w:szCs w:val="21"/>
              </w:rPr>
            </w:pPr>
            <w:r>
              <w:rPr>
                <w:rFonts w:hint="eastAsia" w:ascii="宋体" w:hAnsi="宋体"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308" w:type="dxa"/>
          </w:tcPr>
          <w:p>
            <w:pPr>
              <w:rPr>
                <w:rFonts w:ascii="宋体" w:hAnsi="宋体" w:eastAsia="宋体" w:cs="Times New Roman"/>
                <w:szCs w:val="21"/>
              </w:rPr>
            </w:pPr>
            <w:r>
              <w:rPr>
                <w:rFonts w:hint="eastAsia" w:ascii="宋体" w:hAnsi="宋体" w:eastAsia="宋体" w:cs="Times New Roman"/>
                <w:szCs w:val="21"/>
              </w:rPr>
              <w:t>学生知识能力要求</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血液学检验基础知识</w:t>
            </w:r>
          </w:p>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308" w:type="dxa"/>
          </w:tcPr>
          <w:p>
            <w:pPr>
              <w:rPr>
                <w:rFonts w:ascii="宋体" w:hAnsi="宋体" w:eastAsia="宋体" w:cs="Times New Roman"/>
                <w:szCs w:val="21"/>
              </w:rPr>
            </w:pPr>
            <w:r>
              <w:rPr>
                <w:rFonts w:hint="eastAsia" w:ascii="宋体" w:hAnsi="宋体" w:eastAsia="宋体" w:cs="Times New Roman"/>
                <w:szCs w:val="21"/>
              </w:rPr>
              <w:t>教学材料</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 xml:space="preserve">临床标本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08" w:type="dxa"/>
          </w:tcPr>
          <w:p>
            <w:pPr>
              <w:rPr>
                <w:rFonts w:ascii="宋体" w:hAnsi="宋体" w:eastAsia="宋体" w:cs="Times New Roman"/>
                <w:szCs w:val="21"/>
              </w:rPr>
            </w:pPr>
            <w:r>
              <w:rPr>
                <w:rFonts w:hint="eastAsia" w:ascii="宋体" w:hAnsi="宋体" w:eastAsia="宋体" w:cs="Times New Roman"/>
                <w:szCs w:val="21"/>
              </w:rPr>
              <w:t>使用工具</w:t>
            </w:r>
          </w:p>
        </w:tc>
        <w:tc>
          <w:tcPr>
            <w:tcW w:w="6914" w:type="dxa"/>
            <w:gridSpan w:val="4"/>
          </w:tcPr>
          <w:p>
            <w:pPr>
              <w:rPr>
                <w:rFonts w:ascii="宋体" w:hAnsi="宋体" w:eastAsia="宋体" w:cs="Times New Roman"/>
                <w:szCs w:val="21"/>
              </w:rPr>
            </w:pPr>
            <w:r>
              <w:rPr>
                <w:rFonts w:hint="eastAsia" w:ascii="宋体" w:hAnsi="宋体" w:eastAsia="宋体" w:cs="Times New Roman"/>
                <w:szCs w:val="21"/>
              </w:rPr>
              <w:t>微生物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308" w:type="dxa"/>
          </w:tcPr>
          <w:p>
            <w:pPr>
              <w:rPr>
                <w:rFonts w:ascii="宋体" w:hAnsi="宋体" w:eastAsia="宋体" w:cs="Times New Roman"/>
                <w:szCs w:val="21"/>
              </w:rPr>
            </w:pPr>
            <w:r>
              <w:rPr>
                <w:rFonts w:hint="eastAsia" w:ascii="宋体" w:hAnsi="宋体" w:eastAsia="宋体" w:cs="Times New Roman"/>
                <w:szCs w:val="21"/>
              </w:rPr>
              <w:t>步骤</w:t>
            </w:r>
          </w:p>
        </w:tc>
        <w:tc>
          <w:tcPr>
            <w:tcW w:w="3806" w:type="dxa"/>
          </w:tcPr>
          <w:p>
            <w:pPr>
              <w:ind w:firstLine="420"/>
              <w:rPr>
                <w:rFonts w:ascii="宋体" w:hAnsi="宋体" w:eastAsia="宋体" w:cs="Times New Roman"/>
                <w:szCs w:val="21"/>
              </w:rPr>
            </w:pPr>
            <w:r>
              <w:rPr>
                <w:rFonts w:hint="eastAsia" w:ascii="宋体" w:hAnsi="宋体" w:eastAsia="宋体" w:cs="Times New Roman"/>
                <w:szCs w:val="21"/>
              </w:rPr>
              <w:t>教学过程</w:t>
            </w:r>
          </w:p>
        </w:tc>
        <w:tc>
          <w:tcPr>
            <w:tcW w:w="1932" w:type="dxa"/>
            <w:gridSpan w:val="2"/>
          </w:tcPr>
          <w:p>
            <w:pPr>
              <w:ind w:firstLine="420"/>
              <w:rPr>
                <w:rFonts w:ascii="宋体" w:hAnsi="宋体" w:eastAsia="宋体" w:cs="Times New Roman"/>
                <w:szCs w:val="21"/>
              </w:rPr>
            </w:pPr>
            <w:r>
              <w:rPr>
                <w:rFonts w:hint="eastAsia" w:ascii="宋体" w:hAnsi="宋体" w:eastAsia="宋体" w:cs="Times New Roman"/>
                <w:szCs w:val="21"/>
              </w:rPr>
              <w:t>教学方法</w:t>
            </w:r>
          </w:p>
        </w:tc>
        <w:tc>
          <w:tcPr>
            <w:tcW w:w="1176" w:type="dxa"/>
          </w:tcPr>
          <w:p>
            <w:pPr>
              <w:rPr>
                <w:rFonts w:ascii="宋体" w:hAnsi="宋体" w:eastAsia="宋体" w:cs="Times New Roman"/>
                <w:szCs w:val="21"/>
              </w:rPr>
            </w:pPr>
            <w:r>
              <w:rPr>
                <w:rFonts w:hint="eastAsia" w:ascii="宋体" w:hAnsi="宋体"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宋体" w:hAnsi="宋体" w:eastAsia="宋体" w:cs="Times New Roman"/>
                <w:szCs w:val="21"/>
              </w:rPr>
            </w:pPr>
            <w:r>
              <w:rPr>
                <w:rFonts w:hint="eastAsia" w:ascii="宋体" w:hAnsi="宋体" w:eastAsia="宋体" w:cs="Times New Roman"/>
                <w:szCs w:val="21"/>
              </w:rPr>
              <w:t>1．资讯</w:t>
            </w:r>
          </w:p>
        </w:tc>
        <w:tc>
          <w:tcPr>
            <w:tcW w:w="3806" w:type="dxa"/>
          </w:tcPr>
          <w:p>
            <w:pPr>
              <w:rPr>
                <w:rFonts w:ascii="宋体" w:hAnsi="宋体" w:eastAsia="宋体" w:cs="Times New Roman"/>
                <w:szCs w:val="21"/>
              </w:rPr>
            </w:pPr>
            <w:r>
              <w:rPr>
                <w:rFonts w:hint="eastAsia" w:ascii="宋体" w:hAnsi="宋体" w:eastAsia="宋体" w:cs="Times New Roman"/>
                <w:szCs w:val="21"/>
              </w:rPr>
              <w:t>理论学习</w:t>
            </w:r>
          </w:p>
          <w:p>
            <w:pPr>
              <w:rPr>
                <w:rFonts w:ascii="宋体" w:hAnsi="宋体" w:eastAsia="宋体" w:cs="Times New Roman"/>
                <w:szCs w:val="21"/>
              </w:rPr>
            </w:pPr>
            <w:r>
              <w:rPr>
                <w:rFonts w:hint="eastAsia" w:ascii="宋体" w:hAnsi="宋体" w:eastAsia="宋体" w:cs="Times New Roman"/>
                <w:szCs w:val="21"/>
              </w:rPr>
              <w:t>1教学区观摩教师（视频）操作、</w:t>
            </w:r>
          </w:p>
          <w:p>
            <w:pPr>
              <w:rPr>
                <w:rFonts w:ascii="宋体" w:hAnsi="宋体" w:eastAsia="宋体" w:cs="Times New Roman"/>
                <w:szCs w:val="21"/>
              </w:rPr>
            </w:pPr>
            <w:r>
              <w:rPr>
                <w:rFonts w:hint="eastAsia" w:ascii="宋体" w:hAnsi="宋体" w:eastAsia="宋体" w:cs="Times New Roman"/>
                <w:szCs w:val="21"/>
              </w:rPr>
              <w:t>2引导文（学习微生物种类、原理、构造、使用方法、常见故障原因及排除）</w:t>
            </w:r>
          </w:p>
          <w:p>
            <w:pPr>
              <w:rPr>
                <w:rFonts w:ascii="宋体" w:hAnsi="宋体" w:eastAsia="宋体" w:cs="Times New Roman"/>
                <w:szCs w:val="21"/>
              </w:rPr>
            </w:pPr>
            <w:r>
              <w:rPr>
                <w:rFonts w:hint="eastAsia" w:ascii="宋体" w:hAnsi="宋体" w:eastAsia="宋体" w:cs="Times New Roman"/>
                <w:szCs w:val="21"/>
              </w:rPr>
              <w:t>3学习资料（课本等）</w:t>
            </w:r>
          </w:p>
          <w:p>
            <w:pPr>
              <w:rPr>
                <w:rFonts w:ascii="宋体" w:hAnsi="宋体" w:eastAsia="宋体" w:cs="Times New Roman"/>
                <w:szCs w:val="21"/>
              </w:rPr>
            </w:pPr>
            <w:r>
              <w:rPr>
                <w:rFonts w:hint="eastAsia" w:ascii="宋体" w:hAnsi="宋体" w:eastAsia="宋体" w:cs="Times New Roman"/>
                <w:szCs w:val="21"/>
              </w:rPr>
              <w:t>4分析信息</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讲授、自学、讨论、回答问题、实物拆解</w:t>
            </w:r>
          </w:p>
          <w:p>
            <w:pPr>
              <w:rPr>
                <w:rFonts w:ascii="宋体" w:hAnsi="宋体" w:eastAsia="宋体" w:cs="Times New Roman"/>
                <w:szCs w:val="21"/>
              </w:rPr>
            </w:pPr>
            <w:r>
              <w:rPr>
                <w:rFonts w:hint="eastAsia" w:ascii="宋体" w:hAnsi="宋体" w:eastAsia="宋体" w:cs="Times New Roman"/>
                <w:szCs w:val="21"/>
              </w:rPr>
              <w:t>观摩教师（视频）操作</w:t>
            </w:r>
          </w:p>
        </w:tc>
        <w:tc>
          <w:tcPr>
            <w:tcW w:w="1176" w:type="dxa"/>
            <w:vMerge w:val="restart"/>
          </w:tcPr>
          <w:p>
            <w:pPr>
              <w:ind w:firstLine="420"/>
              <w:rPr>
                <w:rFonts w:ascii="宋体" w:hAnsi="宋体" w:eastAsia="宋体" w:cs="Times New Roman"/>
                <w:szCs w:val="21"/>
              </w:rPr>
            </w:pPr>
            <w:r>
              <w:rPr>
                <w:rFonts w:hint="eastAsia" w:ascii="宋体" w:hAnsi="宋体"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2．决策</w:t>
            </w:r>
          </w:p>
        </w:tc>
        <w:tc>
          <w:tcPr>
            <w:tcW w:w="3806" w:type="dxa"/>
          </w:tcPr>
          <w:p>
            <w:pPr>
              <w:rPr>
                <w:rFonts w:ascii="宋体" w:hAnsi="宋体" w:eastAsia="宋体" w:cs="Times New Roman"/>
                <w:szCs w:val="21"/>
              </w:rPr>
            </w:pPr>
            <w:r>
              <w:rPr>
                <w:rFonts w:hint="eastAsia" w:ascii="宋体" w:hAnsi="宋体" w:eastAsia="宋体" w:cs="Times New Roman"/>
                <w:szCs w:val="21"/>
              </w:rPr>
              <w:t>选取检测标本</w:t>
            </w:r>
          </w:p>
        </w:tc>
        <w:tc>
          <w:tcPr>
            <w:tcW w:w="1932" w:type="dxa"/>
            <w:gridSpan w:val="2"/>
          </w:tcPr>
          <w:p>
            <w:pPr>
              <w:ind w:firstLine="420"/>
              <w:rPr>
                <w:rFonts w:ascii="宋体" w:hAnsi="宋体" w:eastAsia="宋体" w:cs="Times New Roman"/>
                <w:szCs w:val="21"/>
              </w:rPr>
            </w:pPr>
          </w:p>
        </w:tc>
        <w:tc>
          <w:tcPr>
            <w:tcW w:w="117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宋体" w:hAnsi="宋体" w:eastAsia="宋体" w:cs="Times New Roman"/>
                <w:szCs w:val="21"/>
              </w:rPr>
            </w:pPr>
            <w:r>
              <w:rPr>
                <w:rFonts w:hint="eastAsia" w:ascii="宋体" w:hAnsi="宋体" w:eastAsia="宋体" w:cs="Times New Roman"/>
                <w:szCs w:val="21"/>
              </w:rPr>
              <w:t>3．计划</w:t>
            </w:r>
          </w:p>
        </w:tc>
        <w:tc>
          <w:tcPr>
            <w:tcW w:w="3806" w:type="dxa"/>
          </w:tcPr>
          <w:p>
            <w:pPr>
              <w:rPr>
                <w:rFonts w:ascii="宋体" w:hAnsi="宋体" w:eastAsia="宋体" w:cs="Times New Roman"/>
                <w:szCs w:val="21"/>
              </w:rPr>
            </w:pPr>
            <w:r>
              <w:rPr>
                <w:rFonts w:hint="eastAsia" w:ascii="宋体" w:hAnsi="宋体" w:eastAsia="宋体" w:cs="Times New Roman"/>
                <w:szCs w:val="21"/>
              </w:rPr>
              <w:t>制定出操作步骤</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讨论小组完成</w:t>
            </w:r>
          </w:p>
        </w:tc>
        <w:tc>
          <w:tcPr>
            <w:tcW w:w="1176" w:type="dxa"/>
            <w:vMerge w:val="continue"/>
          </w:tcPr>
          <w:p>
            <w:pPr>
              <w:ind w:firstLine="42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2" w:hRule="atLeast"/>
        </w:trPr>
        <w:tc>
          <w:tcPr>
            <w:tcW w:w="1308" w:type="dxa"/>
          </w:tcPr>
          <w:p>
            <w:pPr>
              <w:rPr>
                <w:rFonts w:ascii="宋体" w:hAnsi="宋体" w:eastAsia="宋体" w:cs="Times New Roman"/>
                <w:szCs w:val="21"/>
              </w:rPr>
            </w:pPr>
            <w:r>
              <w:rPr>
                <w:rFonts w:hint="eastAsia" w:ascii="宋体" w:hAnsi="宋体" w:eastAsia="宋体" w:cs="Times New Roman"/>
                <w:szCs w:val="21"/>
              </w:rPr>
              <w:t>4．实施</w:t>
            </w:r>
          </w:p>
        </w:tc>
        <w:tc>
          <w:tcPr>
            <w:tcW w:w="3806" w:type="dxa"/>
          </w:tcPr>
          <w:p>
            <w:pPr>
              <w:rPr>
                <w:rFonts w:ascii="宋体" w:hAnsi="宋体" w:eastAsia="宋体" w:cs="Times New Roman"/>
                <w:szCs w:val="21"/>
              </w:rPr>
            </w:pPr>
            <w:r>
              <w:rPr>
                <w:rFonts w:hint="eastAsia" w:ascii="宋体" w:hAnsi="宋体" w:eastAsia="宋体" w:cs="Times New Roman"/>
                <w:szCs w:val="21"/>
              </w:rPr>
              <w:t>实训室练习微生物使用（开机、调试、观察、模拟出检验报告）。</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10分组操作</w:t>
            </w:r>
          </w:p>
        </w:tc>
        <w:tc>
          <w:tcPr>
            <w:tcW w:w="1176" w:type="dxa"/>
          </w:tcPr>
          <w:p>
            <w:pPr>
              <w:ind w:firstLine="420"/>
              <w:rPr>
                <w:rFonts w:ascii="宋体" w:hAnsi="宋体" w:eastAsia="宋体" w:cs="Times New Roman"/>
                <w:szCs w:val="21"/>
              </w:rPr>
            </w:pPr>
            <w:r>
              <w:rPr>
                <w:rFonts w:hint="eastAsia" w:ascii="宋体" w:hAnsi="宋体"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0" w:hRule="atLeast"/>
        </w:trPr>
        <w:tc>
          <w:tcPr>
            <w:tcW w:w="1308" w:type="dxa"/>
          </w:tcPr>
          <w:p>
            <w:pPr>
              <w:rPr>
                <w:rFonts w:ascii="宋体" w:hAnsi="宋体" w:eastAsia="宋体" w:cs="Times New Roman"/>
                <w:szCs w:val="21"/>
              </w:rPr>
            </w:pPr>
            <w:r>
              <w:rPr>
                <w:rFonts w:hint="eastAsia" w:ascii="宋体" w:hAnsi="宋体" w:eastAsia="宋体" w:cs="Times New Roman"/>
                <w:szCs w:val="21"/>
              </w:rPr>
              <w:t>5．检查</w:t>
            </w:r>
          </w:p>
        </w:tc>
        <w:tc>
          <w:tcPr>
            <w:tcW w:w="3806" w:type="dxa"/>
          </w:tcPr>
          <w:p>
            <w:pPr>
              <w:rPr>
                <w:rFonts w:ascii="宋体" w:hAnsi="宋体" w:eastAsia="宋体" w:cs="Times New Roman"/>
                <w:szCs w:val="21"/>
              </w:rPr>
            </w:pPr>
            <w:r>
              <w:rPr>
                <w:rFonts w:hint="eastAsia" w:ascii="宋体" w:hAnsi="宋体" w:eastAsia="宋体" w:cs="Times New Roman"/>
                <w:szCs w:val="21"/>
              </w:rPr>
              <w:t>1上交检验报告</w:t>
            </w:r>
          </w:p>
          <w:p>
            <w:pPr>
              <w:rPr>
                <w:rFonts w:ascii="宋体" w:hAnsi="宋体" w:eastAsia="宋体" w:cs="Times New Roman"/>
                <w:szCs w:val="21"/>
              </w:rPr>
            </w:pPr>
            <w:r>
              <w:rPr>
                <w:rFonts w:hint="eastAsia" w:ascii="宋体" w:hAnsi="宋体" w:eastAsia="宋体" w:cs="Times New Roman"/>
                <w:szCs w:val="21"/>
              </w:rPr>
              <w:t>2制定出操作步骤</w:t>
            </w:r>
          </w:p>
          <w:p>
            <w:pPr>
              <w:rPr>
                <w:rFonts w:ascii="宋体" w:hAnsi="宋体" w:eastAsia="宋体" w:cs="Times New Roman"/>
                <w:szCs w:val="21"/>
              </w:rPr>
            </w:pPr>
            <w:r>
              <w:rPr>
                <w:rFonts w:hint="eastAsia" w:ascii="宋体" w:hAnsi="宋体" w:eastAsia="宋体" w:cs="Times New Roman"/>
                <w:szCs w:val="21"/>
              </w:rPr>
              <w:t>3实验结果是否有误并小结</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小组讨论上交一份作业</w:t>
            </w:r>
          </w:p>
        </w:tc>
        <w:tc>
          <w:tcPr>
            <w:tcW w:w="1176" w:type="dxa"/>
          </w:tcPr>
          <w:p>
            <w:pPr>
              <w:ind w:firstLine="420"/>
              <w:rPr>
                <w:rFonts w:ascii="宋体" w:hAnsi="宋体" w:eastAsia="宋体" w:cs="Times New Roman"/>
                <w:szCs w:val="21"/>
              </w:rPr>
            </w:pPr>
            <w:r>
              <w:rPr>
                <w:rFonts w:hint="eastAsia" w:ascii="宋体" w:hAnsi="宋体"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308" w:type="dxa"/>
          </w:tcPr>
          <w:p>
            <w:pPr>
              <w:rPr>
                <w:rFonts w:ascii="宋体" w:hAnsi="宋体" w:eastAsia="宋体" w:cs="Times New Roman"/>
                <w:szCs w:val="21"/>
              </w:rPr>
            </w:pPr>
            <w:r>
              <w:rPr>
                <w:rFonts w:hint="eastAsia" w:ascii="宋体" w:hAnsi="宋体" w:eastAsia="宋体" w:cs="Times New Roman"/>
                <w:szCs w:val="21"/>
              </w:rPr>
              <w:t>6．评价</w:t>
            </w:r>
          </w:p>
        </w:tc>
        <w:tc>
          <w:tcPr>
            <w:tcW w:w="3806" w:type="dxa"/>
          </w:tcPr>
          <w:p>
            <w:pPr>
              <w:rPr>
                <w:rFonts w:ascii="宋体" w:hAnsi="宋体" w:eastAsia="宋体" w:cs="Times New Roman"/>
                <w:szCs w:val="21"/>
              </w:rPr>
            </w:pPr>
            <w:r>
              <w:rPr>
                <w:rFonts w:hint="eastAsia" w:ascii="宋体" w:hAnsi="宋体" w:eastAsia="宋体" w:cs="Times New Roman"/>
                <w:szCs w:val="21"/>
              </w:rPr>
              <w:t>上交上栏资料。教师评价学习情况，给出成绩或评语。</w:t>
            </w:r>
          </w:p>
        </w:tc>
        <w:tc>
          <w:tcPr>
            <w:tcW w:w="1932" w:type="dxa"/>
            <w:gridSpan w:val="2"/>
          </w:tcPr>
          <w:p>
            <w:pPr>
              <w:rPr>
                <w:rFonts w:ascii="宋体" w:hAnsi="宋体" w:eastAsia="宋体" w:cs="Times New Roman"/>
                <w:szCs w:val="21"/>
              </w:rPr>
            </w:pPr>
            <w:r>
              <w:rPr>
                <w:rFonts w:hint="eastAsia" w:ascii="宋体" w:hAnsi="宋体" w:eastAsia="宋体" w:cs="Times New Roman"/>
                <w:szCs w:val="21"/>
              </w:rPr>
              <w:t>记分</w:t>
            </w:r>
          </w:p>
        </w:tc>
        <w:tc>
          <w:tcPr>
            <w:tcW w:w="1176" w:type="dxa"/>
          </w:tcPr>
          <w:p>
            <w:pPr>
              <w:ind w:firstLine="420"/>
              <w:rPr>
                <w:rFonts w:ascii="宋体" w:hAnsi="宋体" w:eastAsia="宋体" w:cs="Times New Roman"/>
                <w:szCs w:val="21"/>
              </w:rPr>
            </w:pPr>
            <w:r>
              <w:rPr>
                <w:rFonts w:hint="eastAsia" w:ascii="宋体" w:hAnsi="宋体" w:eastAsia="宋体" w:cs="Times New Roman"/>
                <w:szCs w:val="21"/>
              </w:rPr>
              <w:t>0．5</w:t>
            </w:r>
          </w:p>
        </w:tc>
      </w:tr>
    </w:tbl>
    <w:p>
      <w:pPr>
        <w:ind w:firstLine="360"/>
        <w:rPr>
          <w:rFonts w:ascii="宋体" w:hAnsi="宋体" w:eastAsia="宋体" w:cs="宋体"/>
          <w:kern w:val="0"/>
          <w:sz w:val="18"/>
          <w:szCs w:val="18"/>
        </w:rPr>
      </w:pPr>
      <w:r>
        <w:rPr>
          <w:rFonts w:hint="eastAsia" w:ascii="宋体" w:hAnsi="宋体" w:eastAsia="宋体" w:cs="宋体"/>
          <w:kern w:val="0"/>
          <w:sz w:val="18"/>
          <w:szCs w:val="18"/>
        </w:rPr>
        <w:t>本课程在第三学期开课，共18周。设计了教学做一体的理实一体教学72学时。纯理论课36学时，建议自学。</w:t>
      </w:r>
    </w:p>
    <w:p>
      <w:pPr>
        <w:spacing w:before="156" w:beforeLines="50" w:after="156" w:afterLines="50"/>
        <w:ind w:firstLine="562"/>
        <w:jc w:val="center"/>
        <w:rPr>
          <w:rFonts w:ascii="黑体" w:hAnsi="黑体" w:eastAsia="黑体" w:cs="Times New Roman"/>
          <w:color w:val="000000"/>
          <w:sz w:val="30"/>
          <w:szCs w:val="30"/>
        </w:rPr>
      </w:pPr>
      <w:bookmarkStart w:id="511" w:name="_Toc355475699"/>
      <w:bookmarkStart w:id="512" w:name="_Toc355475079"/>
      <w:bookmarkStart w:id="513" w:name="_Toc404608491"/>
      <w:bookmarkStart w:id="514" w:name="_Toc355475419"/>
      <w:bookmarkStart w:id="515" w:name="_Toc355473442"/>
      <w:r>
        <w:rPr>
          <w:rFonts w:hint="eastAsia" w:ascii="黑体" w:hAnsi="黑体" w:eastAsia="黑体" w:cs="Times New Roman"/>
          <w:color w:val="000000"/>
          <w:sz w:val="30"/>
          <w:szCs w:val="30"/>
        </w:rPr>
        <w:t>附件3-7《质量控制技术》课程标准</w:t>
      </w:r>
      <w:bookmarkEnd w:id="511"/>
      <w:bookmarkEnd w:id="512"/>
      <w:bookmarkEnd w:id="513"/>
      <w:bookmarkEnd w:id="514"/>
      <w:bookmarkEnd w:id="515"/>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635"/>
        <w:gridCol w:w="1635"/>
        <w:gridCol w:w="1635"/>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atLeast"/>
        </w:trPr>
        <w:tc>
          <w:tcPr>
            <w:tcW w:w="1633" w:type="dxa"/>
            <w:vAlign w:val="center"/>
          </w:tcPr>
          <w:p>
            <w:pPr>
              <w:spacing w:after="156" w:afterLines="50"/>
              <w:ind w:firstLine="420"/>
              <w:rPr>
                <w:rFonts w:ascii="黑体" w:hAnsi="黑体" w:eastAsia="黑体" w:cs="Times New Roman"/>
                <w:szCs w:val="21"/>
              </w:rPr>
            </w:pPr>
            <w:r>
              <w:rPr>
                <w:rFonts w:hint="eastAsia" w:ascii="黑体" w:hAnsi="黑体" w:eastAsia="黑体" w:cs="Times New Roman"/>
                <w:szCs w:val="21"/>
              </w:rPr>
              <w:t>制定时间</w:t>
            </w:r>
          </w:p>
        </w:tc>
        <w:tc>
          <w:tcPr>
            <w:tcW w:w="1635" w:type="dxa"/>
            <w:vAlign w:val="center"/>
          </w:tcPr>
          <w:p>
            <w:pPr>
              <w:spacing w:after="156" w:afterLines="50"/>
              <w:ind w:firstLine="420"/>
              <w:rPr>
                <w:rFonts w:ascii="黑体" w:hAnsi="黑体" w:eastAsia="黑体" w:cs="Times New Roman"/>
                <w:szCs w:val="21"/>
              </w:rPr>
            </w:pPr>
            <w:r>
              <w:rPr>
                <w:rFonts w:hint="eastAsia" w:ascii="黑体" w:hAnsi="黑体" w:eastAsia="黑体" w:cs="Times New Roman"/>
                <w:szCs w:val="21"/>
              </w:rPr>
              <w:t>制定人</w:t>
            </w:r>
          </w:p>
        </w:tc>
        <w:tc>
          <w:tcPr>
            <w:tcW w:w="1635" w:type="dxa"/>
            <w:vAlign w:val="center"/>
          </w:tcPr>
          <w:p>
            <w:pPr>
              <w:spacing w:after="156" w:afterLines="50"/>
              <w:ind w:firstLine="420"/>
              <w:rPr>
                <w:rFonts w:ascii="黑体" w:hAnsi="黑体" w:eastAsia="黑体" w:cs="Times New Roman"/>
                <w:szCs w:val="21"/>
              </w:rPr>
            </w:pPr>
            <w:r>
              <w:rPr>
                <w:rFonts w:hint="eastAsia" w:ascii="黑体" w:hAnsi="黑体" w:eastAsia="黑体" w:cs="Times New Roman"/>
                <w:szCs w:val="21"/>
              </w:rPr>
              <w:t>审核人</w:t>
            </w:r>
          </w:p>
        </w:tc>
        <w:tc>
          <w:tcPr>
            <w:tcW w:w="1635" w:type="dxa"/>
            <w:vAlign w:val="center"/>
          </w:tcPr>
          <w:p>
            <w:pPr>
              <w:spacing w:after="156" w:afterLines="50"/>
              <w:ind w:firstLine="420"/>
              <w:rPr>
                <w:rFonts w:ascii="黑体" w:hAnsi="黑体" w:eastAsia="黑体" w:cs="Times New Roman"/>
                <w:szCs w:val="21"/>
              </w:rPr>
            </w:pPr>
            <w:r>
              <w:rPr>
                <w:rFonts w:hint="eastAsia" w:ascii="黑体" w:hAnsi="黑体" w:eastAsia="黑体" w:cs="Times New Roman"/>
                <w:szCs w:val="21"/>
              </w:rPr>
              <w:t>修订时间</w:t>
            </w:r>
          </w:p>
        </w:tc>
        <w:tc>
          <w:tcPr>
            <w:tcW w:w="1635" w:type="dxa"/>
            <w:vAlign w:val="center"/>
          </w:tcPr>
          <w:p>
            <w:pPr>
              <w:spacing w:after="156" w:afterLines="50"/>
              <w:ind w:firstLine="420"/>
              <w:rPr>
                <w:rFonts w:ascii="黑体" w:hAnsi="黑体" w:eastAsia="黑体" w:cs="Times New Roman"/>
                <w:szCs w:val="21"/>
              </w:rPr>
            </w:pPr>
            <w:r>
              <w:rPr>
                <w:rFonts w:hint="eastAsia" w:ascii="黑体" w:hAnsi="黑体" w:eastAsia="黑体" w:cs="Times New Roman"/>
                <w:szCs w:val="21"/>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trPr>
        <w:tc>
          <w:tcPr>
            <w:tcW w:w="1633"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2018-12</w:t>
            </w:r>
          </w:p>
        </w:tc>
        <w:tc>
          <w:tcPr>
            <w:tcW w:w="1635"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向振艳</w:t>
            </w:r>
          </w:p>
        </w:tc>
        <w:tc>
          <w:tcPr>
            <w:tcW w:w="1635"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李芳</w:t>
            </w:r>
          </w:p>
        </w:tc>
        <w:tc>
          <w:tcPr>
            <w:tcW w:w="1635"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2019-2</w:t>
            </w:r>
          </w:p>
        </w:tc>
        <w:tc>
          <w:tcPr>
            <w:tcW w:w="1635" w:type="dxa"/>
            <w:vAlign w:val="center"/>
          </w:tcPr>
          <w:p>
            <w:pPr>
              <w:spacing w:after="156" w:afterLines="50"/>
              <w:ind w:firstLine="420"/>
              <w:rPr>
                <w:rFonts w:ascii="宋体" w:hAnsi="宋体" w:eastAsia="宋体" w:cs="Times New Roman"/>
                <w:szCs w:val="21"/>
              </w:rPr>
            </w:pPr>
            <w:r>
              <w:rPr>
                <w:rFonts w:hint="eastAsia" w:ascii="宋体" w:hAnsi="宋体" w:eastAsia="宋体" w:cs="Times New Roman"/>
                <w:szCs w:val="21"/>
              </w:rPr>
              <w:t>向振艳</w:t>
            </w:r>
          </w:p>
        </w:tc>
      </w:tr>
    </w:tbl>
    <w:p>
      <w:pPr>
        <w:spacing w:after="156" w:afterLines="50"/>
        <w:ind w:firstLine="480"/>
        <w:jc w:val="center"/>
        <w:rPr>
          <w:rFonts w:ascii="宋体" w:hAnsi="宋体" w:eastAsia="宋体" w:cs="Times New Roman"/>
          <w:bCs/>
        </w:rPr>
      </w:pPr>
    </w:p>
    <w:p>
      <w:pPr>
        <w:ind w:firstLine="480"/>
        <w:rPr>
          <w:rFonts w:ascii="宋体" w:hAnsi="宋体" w:eastAsia="宋体" w:cs="Times New Roman"/>
          <w:bCs/>
        </w:rPr>
      </w:pPr>
      <w:r>
        <w:rPr>
          <w:rFonts w:hint="eastAsia" w:ascii="宋体" w:hAnsi="宋体" w:eastAsia="宋体" w:cs="Times New Roman"/>
          <w:bCs/>
        </w:rPr>
        <w:t>适用专业：医学检验技术</w:t>
      </w:r>
    </w:p>
    <w:p>
      <w:pPr>
        <w:ind w:firstLine="480"/>
        <w:rPr>
          <w:rFonts w:ascii="宋体" w:hAnsi="宋体" w:eastAsia="宋体" w:cs="Times New Roman"/>
          <w:bCs/>
        </w:rPr>
      </w:pPr>
      <w:r>
        <w:rPr>
          <w:rFonts w:hint="eastAsia" w:ascii="宋体" w:hAnsi="宋体" w:eastAsia="宋体" w:cs="Times New Roman"/>
          <w:bCs/>
        </w:rPr>
        <w:t xml:space="preserve">学    时：48学时      </w:t>
      </w:r>
    </w:p>
    <w:p>
      <w:pPr>
        <w:ind w:firstLine="480"/>
        <w:rPr>
          <w:rFonts w:ascii="宋体" w:hAnsi="宋体" w:eastAsia="宋体" w:cs="Times New Roman"/>
          <w:bCs/>
        </w:rPr>
      </w:pPr>
      <w:r>
        <w:rPr>
          <w:rFonts w:hint="eastAsia" w:ascii="宋体" w:hAnsi="宋体" w:eastAsia="宋体" w:cs="Times New Roman"/>
          <w:bCs/>
        </w:rPr>
        <w:t>前导课程：《基本检测技术》、《形态分析技术》、《自动分析技术》等</w:t>
      </w:r>
    </w:p>
    <w:p>
      <w:pPr>
        <w:spacing w:before="156" w:beforeLines="50" w:after="156" w:afterLines="50"/>
        <w:ind w:firstLine="562"/>
        <w:jc w:val="left"/>
        <w:rPr>
          <w:rFonts w:ascii="宋体" w:hAnsi="宋体" w:eastAsia="宋体" w:cs="Times New Roman"/>
          <w:b/>
          <w:color w:val="000000"/>
          <w:sz w:val="30"/>
          <w:szCs w:val="30"/>
        </w:rPr>
      </w:pPr>
      <w:bookmarkStart w:id="516" w:name="_Toc355475700"/>
      <w:bookmarkStart w:id="517" w:name="_Toc355473443"/>
      <w:bookmarkStart w:id="518" w:name="_Toc404608492"/>
      <w:bookmarkStart w:id="519" w:name="_Toc355475080"/>
      <w:bookmarkStart w:id="520" w:name="_Toc404605101"/>
      <w:bookmarkStart w:id="521" w:name="_Toc355475420"/>
      <w:bookmarkStart w:id="522" w:name="_Toc404608073"/>
      <w:r>
        <w:rPr>
          <w:rFonts w:hint="eastAsia" w:ascii="宋体" w:hAnsi="宋体" w:eastAsia="宋体" w:cs="Times New Roman"/>
          <w:b/>
          <w:color w:val="000000"/>
          <w:sz w:val="30"/>
          <w:szCs w:val="30"/>
        </w:rPr>
        <w:t>一、课程定位</w:t>
      </w:r>
      <w:bookmarkEnd w:id="516"/>
      <w:bookmarkEnd w:id="517"/>
      <w:bookmarkEnd w:id="518"/>
      <w:bookmarkEnd w:id="519"/>
      <w:bookmarkEnd w:id="520"/>
      <w:bookmarkEnd w:id="521"/>
      <w:bookmarkEnd w:id="522"/>
    </w:p>
    <w:p>
      <w:pPr>
        <w:autoSpaceDN w:val="0"/>
        <w:snapToGrid w:val="0"/>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㈠课程性质</w:t>
      </w:r>
    </w:p>
    <w:p>
      <w:pPr>
        <w:spacing w:after="156" w:afterLines="50"/>
        <w:ind w:firstLine="480"/>
        <w:rPr>
          <w:rFonts w:ascii="宋体" w:hAnsi="宋体" w:eastAsia="宋体" w:cs="Times New Roman"/>
          <w:bCs/>
        </w:rPr>
      </w:pPr>
      <w:r>
        <w:rPr>
          <w:rFonts w:hint="eastAsia" w:ascii="宋体" w:hAnsi="宋体" w:eastAsia="宋体" w:cs="Times New Roman"/>
          <w:bCs/>
        </w:rPr>
        <w:t>临床实验室质量控制与管理主要任务是应用先进的管理理论、思维、方法、手段等，对临床实验室的组织机构、人力、财务、信息、实验工作等进行全方位的管理，从而加强医学检验职业的管理和领导才能，促进高效、多产和高质量的服务，为高质量的患者诊疗提供服务。因此，临床实验室质量管理既与各基础学科紧密联系，也与临床各科密切相关，是医学科学中不可缺少的应用学科，是医学检验专业的主要专业课之一。</w:t>
      </w:r>
    </w:p>
    <w:p>
      <w:pPr>
        <w:autoSpaceDN w:val="0"/>
        <w:snapToGrid w:val="0"/>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㈡课程设计思路</w:t>
      </w:r>
    </w:p>
    <w:p>
      <w:pPr>
        <w:spacing w:after="156" w:afterLines="50"/>
        <w:ind w:firstLine="480"/>
        <w:rPr>
          <w:rFonts w:ascii="宋体" w:hAnsi="宋体" w:eastAsia="宋体" w:cs="Times New Roman"/>
          <w:bCs/>
        </w:rPr>
      </w:pPr>
      <w:r>
        <w:rPr>
          <w:rFonts w:hint="eastAsia" w:ascii="宋体" w:hAnsi="宋体" w:eastAsia="宋体" w:cs="Times New Roman"/>
          <w:bCs/>
        </w:rPr>
        <w:t>⒈医学检验专业</w:t>
      </w:r>
      <w:r>
        <w:rPr>
          <w:rFonts w:ascii="宋体" w:hAnsi="宋体" w:eastAsia="宋体" w:cs="Times New Roman"/>
          <w:bCs/>
        </w:rPr>
        <w:t>要做到以真实的工作任务为载体设计教学过程，</w:t>
      </w:r>
      <w:r>
        <w:rPr>
          <w:rFonts w:hint="eastAsia" w:ascii="宋体" w:hAnsi="宋体" w:eastAsia="宋体" w:cs="Times New Roman"/>
          <w:bCs/>
        </w:rPr>
        <w:t>实验室质量控制是医院检验科每天都要做的重点工作</w:t>
      </w:r>
      <w:r>
        <w:rPr>
          <w:rFonts w:ascii="宋体" w:hAnsi="宋体" w:eastAsia="宋体" w:cs="Times New Roman"/>
          <w:bCs/>
        </w:rPr>
        <w:t>。我们</w:t>
      </w:r>
      <w:r>
        <w:rPr>
          <w:rFonts w:hint="eastAsia" w:ascii="宋体" w:hAnsi="宋体" w:eastAsia="宋体" w:cs="Times New Roman"/>
          <w:bCs/>
        </w:rPr>
        <w:t>在学校建设质量控制技术实验室及相关仪器设备，对学生进行基本的室内质量控制的校内</w:t>
      </w:r>
      <w:r>
        <w:rPr>
          <w:rFonts w:ascii="宋体" w:hAnsi="宋体" w:eastAsia="宋体" w:cs="Times New Roman"/>
          <w:bCs/>
        </w:rPr>
        <w:t>实训</w:t>
      </w:r>
      <w:r>
        <w:rPr>
          <w:rFonts w:hint="eastAsia" w:ascii="宋体" w:hAnsi="宋体" w:eastAsia="宋体" w:cs="Times New Roman"/>
          <w:bCs/>
        </w:rPr>
        <w:t>及室间质量评价的模拟，让学生将理论与实验室质量控制实际操作相结合，巩固理论知识，对实验室质量控制技术的操作训练，同时提高学生对实验室质量控制的重视度和综合能力。</w:t>
      </w:r>
      <w:r>
        <w:rPr>
          <w:rFonts w:ascii="宋体" w:hAnsi="宋体" w:eastAsia="宋体" w:cs="Times New Roman"/>
          <w:bCs/>
        </w:rPr>
        <w:t>有在校师生</w:t>
      </w:r>
      <w:r>
        <w:rPr>
          <w:rFonts w:hint="eastAsia" w:ascii="宋体" w:hAnsi="宋体" w:eastAsia="宋体" w:cs="Times New Roman"/>
          <w:bCs/>
        </w:rPr>
        <w:t>和实验室建设</w:t>
      </w:r>
      <w:r>
        <w:rPr>
          <w:rFonts w:ascii="宋体" w:hAnsi="宋体" w:eastAsia="宋体" w:cs="Times New Roman"/>
          <w:bCs/>
        </w:rPr>
        <w:t>作为</w:t>
      </w:r>
      <w:r>
        <w:rPr>
          <w:rFonts w:hint="eastAsia" w:ascii="宋体" w:hAnsi="宋体" w:eastAsia="宋体" w:cs="Times New Roman"/>
          <w:bCs/>
        </w:rPr>
        <w:t>模拟易学检验实验室</w:t>
      </w:r>
      <w:r>
        <w:rPr>
          <w:rFonts w:ascii="宋体" w:hAnsi="宋体" w:eastAsia="宋体" w:cs="Times New Roman"/>
          <w:bCs/>
        </w:rPr>
        <w:t>，让学生通过</w:t>
      </w:r>
      <w:r>
        <w:rPr>
          <w:rFonts w:hint="eastAsia" w:ascii="宋体" w:hAnsi="宋体" w:eastAsia="宋体" w:cs="Times New Roman"/>
          <w:bCs/>
        </w:rPr>
        <w:t>对各个科室的实验室质量控制技术的实际操作、发现问题、分析问题、解决问题</w:t>
      </w:r>
      <w:r>
        <w:rPr>
          <w:rFonts w:ascii="宋体" w:hAnsi="宋体" w:eastAsia="宋体" w:cs="Times New Roman"/>
          <w:bCs/>
        </w:rPr>
        <w:t>，真正做到学以致用、活学活用，切实培养学生的</w:t>
      </w:r>
      <w:r>
        <w:rPr>
          <w:rFonts w:hint="eastAsia" w:ascii="宋体" w:hAnsi="宋体" w:eastAsia="宋体" w:cs="Times New Roman"/>
          <w:bCs/>
        </w:rPr>
        <w:t>实验室质量控制</w:t>
      </w:r>
      <w:r>
        <w:rPr>
          <w:rFonts w:ascii="宋体" w:hAnsi="宋体" w:eastAsia="宋体" w:cs="Times New Roman"/>
          <w:bCs/>
        </w:rPr>
        <w:t>意识、</w:t>
      </w:r>
      <w:r>
        <w:rPr>
          <w:rFonts w:hint="eastAsia" w:ascii="宋体" w:hAnsi="宋体" w:eastAsia="宋体" w:cs="Times New Roman"/>
          <w:bCs/>
        </w:rPr>
        <w:t>综合操作</w:t>
      </w:r>
      <w:r>
        <w:rPr>
          <w:rFonts w:ascii="宋体" w:hAnsi="宋体" w:eastAsia="宋体" w:cs="Times New Roman"/>
          <w:bCs/>
        </w:rPr>
        <w:t>能力以及</w:t>
      </w:r>
      <w:r>
        <w:rPr>
          <w:rFonts w:hint="eastAsia" w:ascii="宋体" w:hAnsi="宋体" w:eastAsia="宋体" w:cs="Times New Roman"/>
          <w:bCs/>
        </w:rPr>
        <w:t>实验室质量控制</w:t>
      </w:r>
      <w:r>
        <w:rPr>
          <w:rFonts w:ascii="宋体" w:hAnsi="宋体" w:eastAsia="宋体" w:cs="Times New Roman"/>
          <w:bCs/>
        </w:rPr>
        <w:t>能力</w:t>
      </w:r>
      <w:r>
        <w:rPr>
          <w:rFonts w:hint="eastAsia" w:ascii="宋体" w:hAnsi="宋体" w:eastAsia="宋体" w:cs="Times New Roman"/>
          <w:bCs/>
        </w:rPr>
        <w:t>和失控分析及解决能力</w:t>
      </w:r>
      <w:r>
        <w:rPr>
          <w:rFonts w:ascii="宋体" w:hAnsi="宋体" w:eastAsia="宋体" w:cs="Times New Roman"/>
          <w:bCs/>
        </w:rPr>
        <w:t>。</w:t>
      </w:r>
    </w:p>
    <w:p>
      <w:pPr>
        <w:spacing w:after="156" w:afterLines="50"/>
        <w:ind w:firstLine="480"/>
        <w:rPr>
          <w:rFonts w:ascii="宋体" w:hAnsi="宋体" w:eastAsia="宋体" w:cs="Times New Roman"/>
          <w:bCs/>
        </w:rPr>
      </w:pPr>
      <w:r>
        <w:rPr>
          <w:rFonts w:hint="eastAsia" w:ascii="宋体" w:hAnsi="宋体" w:eastAsia="宋体" w:cs="Times New Roman"/>
          <w:bCs/>
        </w:rPr>
        <w:t>⒉实验室质量控制一只都是临床检验科室的重点工作</w:t>
      </w:r>
      <w:r>
        <w:rPr>
          <w:rFonts w:ascii="宋体" w:hAnsi="宋体" w:eastAsia="宋体" w:cs="Times New Roman"/>
          <w:bCs/>
        </w:rPr>
        <w:t>，</w:t>
      </w:r>
      <w:r>
        <w:rPr>
          <w:rFonts w:hint="eastAsia" w:ascii="宋体" w:hAnsi="宋体" w:eastAsia="宋体" w:cs="Times New Roman"/>
          <w:bCs/>
        </w:rPr>
        <w:t>学生学习的</w:t>
      </w:r>
      <w:r>
        <w:rPr>
          <w:rFonts w:ascii="宋体" w:hAnsi="宋体" w:eastAsia="宋体" w:cs="Times New Roman"/>
          <w:bCs/>
        </w:rPr>
        <w:t>关键是如何通过</w:t>
      </w:r>
      <w:r>
        <w:rPr>
          <w:rFonts w:hint="eastAsia" w:ascii="宋体" w:hAnsi="宋体" w:eastAsia="宋体" w:cs="Times New Roman"/>
          <w:bCs/>
        </w:rPr>
        <w:t>对理论的学习和实际操作的训练，</w:t>
      </w:r>
      <w:r>
        <w:rPr>
          <w:rFonts w:ascii="宋体" w:hAnsi="宋体" w:eastAsia="宋体" w:cs="Times New Roman"/>
          <w:bCs/>
        </w:rPr>
        <w:t>将教师指导和学生实训有机结合，</w:t>
      </w:r>
      <w:r>
        <w:rPr>
          <w:rFonts w:hint="eastAsia" w:ascii="宋体" w:hAnsi="宋体" w:eastAsia="宋体" w:cs="Times New Roman"/>
          <w:bCs/>
        </w:rPr>
        <w:t>理解质量控制的重要性，掌握实验室质量控制的工作，再通过一年的临床实习学习，</w:t>
      </w:r>
      <w:r>
        <w:rPr>
          <w:rFonts w:ascii="宋体" w:hAnsi="宋体" w:eastAsia="宋体" w:cs="Times New Roman"/>
          <w:bCs/>
        </w:rPr>
        <w:t>保证</w:t>
      </w:r>
      <w:r>
        <w:rPr>
          <w:rFonts w:hint="eastAsia" w:ascii="宋体" w:hAnsi="宋体" w:eastAsia="宋体" w:cs="Times New Roman"/>
          <w:bCs/>
        </w:rPr>
        <w:t>学生在以后的工作中，有坚固质量控制意识，掌握已学的质量控制技术，快速掌握新兴的质量控制技术</w:t>
      </w:r>
      <w:r>
        <w:rPr>
          <w:rFonts w:ascii="宋体" w:hAnsi="宋体" w:eastAsia="宋体" w:cs="Times New Roman"/>
          <w:bCs/>
        </w:rPr>
        <w:t>。</w:t>
      </w:r>
    </w:p>
    <w:p>
      <w:pPr>
        <w:spacing w:before="156" w:beforeLines="50" w:after="156" w:afterLines="50"/>
        <w:ind w:firstLine="562"/>
        <w:jc w:val="left"/>
        <w:rPr>
          <w:rFonts w:ascii="宋体" w:hAnsi="宋体" w:eastAsia="宋体" w:cs="Times New Roman"/>
          <w:b/>
          <w:color w:val="000000"/>
          <w:sz w:val="30"/>
          <w:szCs w:val="30"/>
        </w:rPr>
      </w:pPr>
      <w:bookmarkStart w:id="523" w:name="_Toc355475081"/>
      <w:bookmarkStart w:id="524" w:name="_Toc355475701"/>
      <w:bookmarkStart w:id="525" w:name="_Toc355475421"/>
      <w:bookmarkStart w:id="526" w:name="_Toc404608493"/>
      <w:bookmarkStart w:id="527" w:name="_Toc404608074"/>
      <w:bookmarkStart w:id="528" w:name="_Toc355473444"/>
      <w:bookmarkStart w:id="529" w:name="_Toc404605102"/>
      <w:r>
        <w:rPr>
          <w:rFonts w:hint="eastAsia" w:ascii="宋体" w:hAnsi="宋体" w:eastAsia="宋体" w:cs="Times New Roman"/>
          <w:b/>
          <w:color w:val="000000"/>
          <w:sz w:val="30"/>
          <w:szCs w:val="30"/>
        </w:rPr>
        <w:t>二、课程目标</w:t>
      </w:r>
      <w:bookmarkEnd w:id="523"/>
      <w:bookmarkEnd w:id="524"/>
      <w:bookmarkEnd w:id="525"/>
      <w:bookmarkEnd w:id="526"/>
      <w:bookmarkEnd w:id="527"/>
      <w:bookmarkEnd w:id="528"/>
      <w:bookmarkEnd w:id="529"/>
    </w:p>
    <w:p>
      <w:pPr>
        <w:autoSpaceDN w:val="0"/>
        <w:snapToGrid w:val="0"/>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㈠知识目标</w:t>
      </w:r>
    </w:p>
    <w:p>
      <w:pPr>
        <w:spacing w:after="156" w:afterLines="50"/>
        <w:ind w:firstLine="480"/>
        <w:rPr>
          <w:rFonts w:ascii="宋体" w:hAnsi="宋体" w:eastAsia="宋体" w:cs="Times New Roman"/>
          <w:bCs/>
        </w:rPr>
      </w:pPr>
      <w:r>
        <w:rPr>
          <w:rFonts w:hint="eastAsia" w:ascii="宋体" w:hAnsi="宋体" w:eastAsia="宋体" w:cs="Times New Roman"/>
          <w:bCs/>
        </w:rPr>
        <w:t>要求学生系统地掌握临床实验室质量控制的基本理论、要素、规则、质量保证等；熟悉质量管理的体系建立及各项原则；了解实验室质量管理的发展动态与进展。</w:t>
      </w:r>
    </w:p>
    <w:p>
      <w:pPr>
        <w:autoSpaceDN w:val="0"/>
        <w:snapToGrid w:val="0"/>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㈡能力目标</w:t>
      </w:r>
    </w:p>
    <w:p>
      <w:pPr>
        <w:spacing w:after="156" w:afterLines="50"/>
        <w:ind w:firstLine="480"/>
        <w:rPr>
          <w:rFonts w:ascii="宋体" w:hAnsi="宋体" w:eastAsia="宋体" w:cs="Times New Roman"/>
          <w:bCs/>
        </w:rPr>
      </w:pPr>
      <w:r>
        <w:rPr>
          <w:rFonts w:hint="eastAsia" w:ascii="宋体" w:hAnsi="宋体" w:eastAsia="宋体" w:cs="Times New Roman"/>
          <w:bCs/>
        </w:rPr>
        <w:t>能力培养以质量控制规则为重点，要求学生掌握质量控制的要素、质控图的制作与意义、质控规则与方法、质控数据的解释等。</w:t>
      </w:r>
    </w:p>
    <w:p>
      <w:pPr>
        <w:autoSpaceDN w:val="0"/>
        <w:snapToGrid w:val="0"/>
        <w:ind w:firstLine="474" w:firstLineChars="169"/>
        <w:rPr>
          <w:rFonts w:ascii="宋体" w:hAnsi="宋体" w:eastAsia="宋体" w:cs="Times New Roman"/>
          <w:b/>
          <w:color w:val="000000"/>
          <w:sz w:val="28"/>
          <w:szCs w:val="28"/>
        </w:rPr>
      </w:pPr>
      <w:r>
        <w:rPr>
          <w:rFonts w:hint="eastAsia" w:ascii="宋体" w:hAnsi="宋体" w:eastAsia="宋体" w:cs="Times New Roman"/>
          <w:b/>
          <w:color w:val="000000"/>
          <w:sz w:val="28"/>
          <w:szCs w:val="28"/>
        </w:rPr>
        <w:t>㈢素质目标</w:t>
      </w:r>
    </w:p>
    <w:p>
      <w:pPr>
        <w:spacing w:after="156" w:afterLines="50"/>
        <w:ind w:firstLine="480"/>
        <w:rPr>
          <w:rFonts w:ascii="宋体" w:hAnsi="宋体" w:eastAsia="宋体" w:cs="Times New Roman"/>
          <w:bCs/>
        </w:rPr>
      </w:pPr>
      <w:r>
        <w:rPr>
          <w:rFonts w:hint="eastAsia" w:ascii="宋体" w:hAnsi="宋体" w:eastAsia="宋体" w:cs="Times New Roman"/>
          <w:bCs/>
        </w:rPr>
        <w:t>素质的培养要求学生可以独立完成临床检验日常实验室质量控制与省级或者国家级的室间质量评价的各项工作，以及在平常的检验工作中，可以独立分析出并且排除干扰因素对临床标本检验结果的影响，保证临床检验实验室的正常运行与其所报告结果的准确性。</w:t>
      </w:r>
    </w:p>
    <w:p>
      <w:pPr>
        <w:spacing w:after="156" w:afterLines="50"/>
        <w:ind w:firstLine="480"/>
        <w:rPr>
          <w:rFonts w:ascii="Times New Roman" w:hAnsi="Times New Roman" w:eastAsia="宋体" w:cs="Times New Roman"/>
        </w:rPr>
      </w:pPr>
    </w:p>
    <w:p>
      <w:pPr>
        <w:spacing w:after="156" w:afterLines="50"/>
        <w:ind w:firstLine="480"/>
        <w:rPr>
          <w:rFonts w:ascii="Times New Roman" w:hAnsi="Times New Roman" w:eastAsia="宋体" w:cs="Times New Roman"/>
        </w:rPr>
      </w:pPr>
    </w:p>
    <w:p>
      <w:pPr>
        <w:spacing w:after="156" w:afterLines="50"/>
        <w:ind w:firstLine="480"/>
        <w:rPr>
          <w:rFonts w:ascii="Times New Roman" w:hAnsi="Times New Roman" w:eastAsia="宋体" w:cs="Times New Roman"/>
        </w:rPr>
      </w:pPr>
    </w:p>
    <w:p>
      <w:pPr>
        <w:spacing w:after="156" w:afterLines="50"/>
        <w:ind w:firstLine="480"/>
        <w:rPr>
          <w:rFonts w:ascii="Times New Roman" w:hAnsi="Times New Roman" w:eastAsia="宋体" w:cs="Times New Roman"/>
        </w:rPr>
      </w:pPr>
    </w:p>
    <w:p>
      <w:pPr>
        <w:spacing w:after="156" w:afterLines="50"/>
        <w:ind w:firstLine="480"/>
        <w:rPr>
          <w:rFonts w:ascii="Times New Roman" w:hAnsi="Times New Roman" w:eastAsia="宋体" w:cs="Times New Roman"/>
        </w:rPr>
      </w:pPr>
    </w:p>
    <w:p>
      <w:pPr>
        <w:spacing w:after="156" w:afterLines="50"/>
        <w:ind w:firstLine="480"/>
        <w:rPr>
          <w:rFonts w:ascii="Times New Roman" w:hAnsi="Times New Roman" w:eastAsia="宋体" w:cs="Times New Roman"/>
        </w:rPr>
      </w:pPr>
    </w:p>
    <w:p>
      <w:pPr>
        <w:spacing w:after="156" w:afterLines="50"/>
        <w:ind w:firstLine="480"/>
        <w:rPr>
          <w:rFonts w:ascii="Times New Roman" w:hAnsi="Times New Roman" w:eastAsia="宋体" w:cs="Times New Roman"/>
        </w:rPr>
      </w:pPr>
    </w:p>
    <w:p>
      <w:pPr>
        <w:spacing w:after="156" w:afterLines="50"/>
        <w:ind w:firstLine="480"/>
        <w:rPr>
          <w:rFonts w:ascii="Times New Roman" w:hAnsi="Times New Roman" w:eastAsia="宋体" w:cs="Times New Roman"/>
        </w:rPr>
        <w:sectPr>
          <w:pgSz w:w="11906" w:h="16838"/>
          <w:pgMar w:top="1440" w:right="1797" w:bottom="1440" w:left="1797" w:header="851" w:footer="992" w:gutter="0"/>
          <w:cols w:space="720" w:num="1"/>
          <w:docGrid w:type="lines" w:linePitch="312" w:charSpace="0"/>
        </w:sectPr>
      </w:pPr>
    </w:p>
    <w:p>
      <w:pPr>
        <w:spacing w:before="156" w:beforeLines="50" w:after="156" w:afterLines="50"/>
        <w:ind w:firstLine="562"/>
        <w:jc w:val="left"/>
        <w:rPr>
          <w:rFonts w:ascii="宋体" w:hAnsi="宋体" w:eastAsia="宋体" w:cs="Times New Roman"/>
          <w:b/>
          <w:color w:val="000000"/>
          <w:sz w:val="30"/>
          <w:szCs w:val="30"/>
        </w:rPr>
      </w:pPr>
      <w:bookmarkStart w:id="530" w:name="_Toc404608075"/>
      <w:bookmarkStart w:id="531" w:name="_Toc355475702"/>
      <w:bookmarkStart w:id="532" w:name="_Toc404605103"/>
      <w:bookmarkStart w:id="533" w:name="_Toc404608494"/>
      <w:bookmarkStart w:id="534" w:name="_Toc355475422"/>
      <w:bookmarkStart w:id="535" w:name="_Toc355475082"/>
      <w:bookmarkStart w:id="536" w:name="_Toc355473445"/>
      <w:r>
        <w:rPr>
          <w:rFonts w:hint="eastAsia" w:ascii="宋体" w:hAnsi="宋体" w:eastAsia="宋体" w:cs="Times New Roman"/>
          <w:b/>
          <w:color w:val="000000"/>
          <w:sz w:val="30"/>
          <w:szCs w:val="30"/>
        </w:rPr>
        <w:t>三、课程内容与要求</w:t>
      </w:r>
      <w:bookmarkEnd w:id="530"/>
      <w:bookmarkEnd w:id="531"/>
      <w:bookmarkEnd w:id="532"/>
      <w:bookmarkEnd w:id="533"/>
      <w:bookmarkEnd w:id="534"/>
      <w:bookmarkEnd w:id="535"/>
      <w:bookmarkEnd w:id="536"/>
    </w:p>
    <w:p>
      <w:pPr>
        <w:rPr>
          <w:rFonts w:ascii="宋体" w:hAnsi="宋体" w:eastAsia="宋体" w:cs="Times New Roman"/>
          <w:b/>
        </w:rPr>
      </w:pPr>
      <w:r>
        <w:rPr>
          <w:rFonts w:hint="eastAsia" w:ascii="宋体" w:hAnsi="宋体" w:eastAsia="宋体" w:cs="Times New Roman"/>
          <w:b/>
        </w:rPr>
        <w:t>理论教学课程要求</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344"/>
        <w:gridCol w:w="1595"/>
        <w:gridCol w:w="3245"/>
        <w:gridCol w:w="3355"/>
        <w:gridCol w:w="2935"/>
        <w:gridCol w:w="741"/>
      </w:tblGrid>
      <w:tr>
        <w:trPr>
          <w:trHeight w:val="615" w:hRule="atLeast"/>
        </w:trPr>
        <w:tc>
          <w:tcPr>
            <w:tcW w:w="738" w:type="dxa"/>
            <w:vMerge w:val="restart"/>
            <w:vAlign w:val="center"/>
          </w:tcPr>
          <w:p>
            <w:pPr>
              <w:snapToGrid w:val="0"/>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序号</w:t>
            </w:r>
          </w:p>
        </w:tc>
        <w:tc>
          <w:tcPr>
            <w:tcW w:w="2939" w:type="dxa"/>
            <w:gridSpan w:val="2"/>
            <w:vMerge w:val="restart"/>
            <w:vAlign w:val="center"/>
          </w:tcPr>
          <w:p>
            <w:pPr>
              <w:snapToGrid w:val="0"/>
              <w:ind w:firstLine="422"/>
              <w:jc w:val="center"/>
              <w:rPr>
                <w:rFonts w:ascii="宋体" w:hAnsi="宋体" w:eastAsia="宋体" w:cs="Times New Roman"/>
                <w:b/>
                <w:bCs/>
                <w:color w:val="FF0000"/>
                <w:kern w:val="0"/>
                <w:szCs w:val="21"/>
              </w:rPr>
            </w:pPr>
            <w:r>
              <w:rPr>
                <w:rFonts w:hint="eastAsia" w:ascii="宋体" w:hAnsi="宋体" w:eastAsia="宋体" w:cs="Times New Roman"/>
                <w:b/>
                <w:bCs/>
                <w:color w:val="000000"/>
                <w:kern w:val="0"/>
                <w:szCs w:val="21"/>
              </w:rPr>
              <w:t>教学模块</w:t>
            </w:r>
          </w:p>
        </w:tc>
        <w:tc>
          <w:tcPr>
            <w:tcW w:w="3245" w:type="dxa"/>
            <w:vMerge w:val="restart"/>
            <w:vAlign w:val="center"/>
          </w:tcPr>
          <w:p>
            <w:pPr>
              <w:ind w:firstLine="728" w:firstLineChars="347"/>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主要内容</w:t>
            </w:r>
          </w:p>
        </w:tc>
        <w:tc>
          <w:tcPr>
            <w:tcW w:w="6290" w:type="dxa"/>
            <w:gridSpan w:val="2"/>
            <w:vAlign w:val="center"/>
          </w:tcPr>
          <w:p>
            <w:pPr>
              <w:snapToGrid w:val="0"/>
              <w:ind w:firstLine="422"/>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培养职业能力</w:t>
            </w:r>
          </w:p>
        </w:tc>
        <w:tc>
          <w:tcPr>
            <w:tcW w:w="741" w:type="dxa"/>
            <w:vMerge w:val="restart"/>
            <w:vAlign w:val="center"/>
          </w:tcPr>
          <w:p>
            <w:pPr>
              <w:snapToGrid w:val="0"/>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学时</w:t>
            </w:r>
          </w:p>
        </w:tc>
      </w:tr>
      <w:tr>
        <w:trPr>
          <w:trHeight w:val="570" w:hRule="atLeast"/>
        </w:trPr>
        <w:tc>
          <w:tcPr>
            <w:tcW w:w="738" w:type="dxa"/>
            <w:vMerge w:val="continue"/>
            <w:vAlign w:val="center"/>
          </w:tcPr>
          <w:p>
            <w:pPr>
              <w:ind w:firstLine="420"/>
              <w:jc w:val="center"/>
              <w:rPr>
                <w:rFonts w:ascii="宋体" w:hAnsi="宋体" w:eastAsia="宋体" w:cs="Times New Roman"/>
                <w:color w:val="FF0000"/>
                <w:szCs w:val="21"/>
              </w:rPr>
            </w:pPr>
          </w:p>
        </w:tc>
        <w:tc>
          <w:tcPr>
            <w:tcW w:w="2939" w:type="dxa"/>
            <w:gridSpan w:val="2"/>
            <w:vMerge w:val="continue"/>
            <w:vAlign w:val="center"/>
          </w:tcPr>
          <w:p>
            <w:pPr>
              <w:ind w:firstLine="420"/>
              <w:jc w:val="center"/>
              <w:rPr>
                <w:rFonts w:ascii="宋体" w:hAnsi="宋体" w:eastAsia="宋体" w:cs="Times New Roman"/>
                <w:color w:val="FF0000"/>
                <w:szCs w:val="21"/>
              </w:rPr>
            </w:pPr>
          </w:p>
        </w:tc>
        <w:tc>
          <w:tcPr>
            <w:tcW w:w="3245" w:type="dxa"/>
            <w:vMerge w:val="continue"/>
            <w:vAlign w:val="center"/>
          </w:tcPr>
          <w:p>
            <w:pPr>
              <w:ind w:firstLine="420"/>
              <w:jc w:val="center"/>
              <w:rPr>
                <w:rFonts w:ascii="宋体" w:hAnsi="宋体" w:eastAsia="宋体" w:cs="Times New Roman"/>
                <w:color w:val="000000"/>
                <w:szCs w:val="21"/>
              </w:rPr>
            </w:pPr>
          </w:p>
        </w:tc>
        <w:tc>
          <w:tcPr>
            <w:tcW w:w="3355" w:type="dxa"/>
            <w:vAlign w:val="center"/>
          </w:tcPr>
          <w:p>
            <w:pPr>
              <w:snapToGrid w:val="0"/>
              <w:ind w:firstLine="422"/>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基础知识</w:t>
            </w:r>
          </w:p>
        </w:tc>
        <w:tc>
          <w:tcPr>
            <w:tcW w:w="2935" w:type="dxa"/>
            <w:vAlign w:val="center"/>
          </w:tcPr>
          <w:p>
            <w:pPr>
              <w:snapToGrid w:val="0"/>
              <w:ind w:firstLine="422"/>
              <w:jc w:val="center"/>
              <w:rPr>
                <w:rFonts w:ascii="宋体" w:hAnsi="宋体" w:eastAsia="宋体" w:cs="Times New Roman"/>
                <w:b/>
                <w:bCs/>
                <w:color w:val="000000"/>
                <w:kern w:val="0"/>
                <w:szCs w:val="21"/>
              </w:rPr>
            </w:pPr>
            <w:r>
              <w:rPr>
                <w:rFonts w:hint="eastAsia" w:ascii="宋体" w:hAnsi="宋体" w:eastAsia="宋体" w:cs="Times New Roman"/>
                <w:b/>
                <w:bCs/>
                <w:color w:val="000000"/>
                <w:kern w:val="0"/>
                <w:szCs w:val="21"/>
              </w:rPr>
              <w:t>职业素质</w:t>
            </w:r>
          </w:p>
        </w:tc>
        <w:tc>
          <w:tcPr>
            <w:tcW w:w="741" w:type="dxa"/>
            <w:vMerge w:val="continue"/>
            <w:vAlign w:val="center"/>
          </w:tcPr>
          <w:p>
            <w:pPr>
              <w:snapToGrid w:val="0"/>
              <w:ind w:firstLine="422"/>
              <w:rPr>
                <w:rFonts w:ascii="宋体" w:hAnsi="宋体" w:eastAsia="宋体" w:cs="Times New Roman"/>
                <w:b/>
                <w:bCs/>
                <w:color w:val="000000"/>
                <w:kern w:val="0"/>
                <w:szCs w:val="21"/>
              </w:rPr>
            </w:pPr>
          </w:p>
        </w:tc>
      </w:tr>
      <w:tr>
        <w:trPr>
          <w:trHeight w:val="588" w:hRule="atLeast"/>
        </w:trPr>
        <w:tc>
          <w:tcPr>
            <w:tcW w:w="738" w:type="dxa"/>
            <w:vMerge w:val="restart"/>
            <w:vAlign w:val="center"/>
          </w:tcPr>
          <w:p>
            <w:pPr>
              <w:snapToGrid w:val="0"/>
              <w:ind w:firstLine="199" w:firstLineChars="95"/>
              <w:rPr>
                <w:rFonts w:ascii="宋体" w:hAnsi="宋体" w:eastAsia="宋体" w:cs="Times New Roman"/>
                <w:bCs/>
                <w:color w:val="000000"/>
                <w:kern w:val="0"/>
                <w:szCs w:val="21"/>
              </w:rPr>
            </w:pPr>
            <w:r>
              <w:rPr>
                <w:rFonts w:hint="eastAsia" w:ascii="宋体" w:hAnsi="宋体" w:eastAsia="宋体" w:cs="Times New Roman"/>
                <w:bCs/>
                <w:color w:val="000000"/>
                <w:kern w:val="0"/>
                <w:szCs w:val="21"/>
              </w:rPr>
              <w:t>1</w:t>
            </w:r>
          </w:p>
        </w:tc>
        <w:tc>
          <w:tcPr>
            <w:tcW w:w="1344" w:type="dxa"/>
            <w:vMerge w:val="restart"/>
            <w:vAlign w:val="center"/>
          </w:tcPr>
          <w:p>
            <w:pPr>
              <w:snapToGrid w:val="0"/>
              <w:rPr>
                <w:rFonts w:ascii="宋体" w:hAnsi="宋体" w:eastAsia="宋体" w:cs="Times New Roman"/>
                <w:bCs/>
                <w:color w:val="000000"/>
                <w:kern w:val="0"/>
                <w:szCs w:val="21"/>
              </w:rPr>
            </w:pPr>
            <w:r>
              <w:rPr>
                <w:rFonts w:hint="eastAsia" w:ascii="宋体" w:hAnsi="宋体" w:eastAsia="宋体" w:cs="Times New Roman"/>
                <w:bCs/>
                <w:color w:val="000000"/>
                <w:kern w:val="0"/>
                <w:szCs w:val="21"/>
              </w:rPr>
              <w:t>第一章 临床实验室质量控制与管理概论</w:t>
            </w:r>
          </w:p>
        </w:tc>
        <w:tc>
          <w:tcPr>
            <w:tcW w:w="1595" w:type="dxa"/>
            <w:vAlign w:val="center"/>
          </w:tcPr>
          <w:p>
            <w:pPr>
              <w:snapToGrid w:val="0"/>
              <w:rPr>
                <w:rFonts w:ascii="宋体" w:hAnsi="宋体" w:eastAsia="宋体" w:cs="Times New Roman"/>
                <w:bCs/>
                <w:color w:val="000000"/>
                <w:kern w:val="0"/>
                <w:szCs w:val="21"/>
              </w:rPr>
            </w:pPr>
            <w:r>
              <w:rPr>
                <w:rFonts w:hint="eastAsia" w:ascii="宋体" w:hAnsi="宋体" w:eastAsia="宋体" w:cs="Times New Roman"/>
                <w:bCs/>
                <w:color w:val="000000"/>
                <w:kern w:val="0"/>
                <w:szCs w:val="21"/>
              </w:rPr>
              <w:t>第一节 临床实验室质量控制概论</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一、临床实验室的定义</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二、临床实验室的作用和功能</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1、了解临床实验室的定义、作用和功能</w:t>
            </w:r>
          </w:p>
        </w:tc>
        <w:tc>
          <w:tcPr>
            <w:tcW w:w="2935" w:type="dxa"/>
            <w:vMerge w:val="restart"/>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1．树立质量第一、患者至上的职业观念。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2、充分认识临床实验室质量控制的重要性。</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3．形成踏实认真的工作态度。</w:t>
            </w:r>
          </w:p>
          <w:p>
            <w:pPr>
              <w:rPr>
                <w:rFonts w:ascii="宋体" w:hAnsi="宋体" w:eastAsia="宋体" w:cs="Times New Roman"/>
                <w:color w:val="000000"/>
                <w:szCs w:val="21"/>
              </w:rPr>
            </w:pPr>
            <w:r>
              <w:rPr>
                <w:rFonts w:hint="eastAsia" w:ascii="宋体" w:hAnsi="宋体" w:eastAsia="宋体" w:cs="Times New Roman"/>
                <w:color w:val="000000"/>
                <w:szCs w:val="21"/>
              </w:rPr>
              <w:t>4、形成做好各个阶段做好质量控制的好习惯。</w:t>
            </w:r>
          </w:p>
        </w:tc>
        <w:tc>
          <w:tcPr>
            <w:tcW w:w="741" w:type="dxa"/>
            <w:vMerge w:val="restart"/>
            <w:vAlign w:val="center"/>
          </w:tcPr>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7" w:hRule="atLeast"/>
        </w:trPr>
        <w:tc>
          <w:tcPr>
            <w:tcW w:w="738" w:type="dxa"/>
            <w:vMerge w:val="continue"/>
            <w:vAlign w:val="center"/>
          </w:tcPr>
          <w:p>
            <w:pPr>
              <w:ind w:firstLine="420"/>
              <w:rPr>
                <w:rFonts w:ascii="宋体" w:hAnsi="宋体" w:eastAsia="宋体" w:cs="Times New Roman"/>
                <w:color w:val="FF0000"/>
                <w:szCs w:val="21"/>
              </w:rPr>
            </w:pPr>
          </w:p>
        </w:tc>
        <w:tc>
          <w:tcPr>
            <w:tcW w:w="1344" w:type="dxa"/>
            <w:vMerge w:val="continue"/>
            <w:vAlign w:val="center"/>
          </w:tcPr>
          <w:p>
            <w:pPr>
              <w:ind w:firstLine="420"/>
              <w:rPr>
                <w:rFonts w:ascii="宋体" w:hAnsi="宋体" w:eastAsia="宋体" w:cs="Times New Roman"/>
                <w:color w:val="FF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第二节 临床实验室管理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一、质量与质量管理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二、质量控制的层次</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三、质量控制的诸要因素</w:t>
            </w:r>
          </w:p>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四、质量保证的诸要因素</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1、了解实验室管理的定义、过程和内容及管理层次</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2、学会实验室质量控制及保证的各个要素</w:t>
            </w:r>
          </w:p>
        </w:tc>
        <w:tc>
          <w:tcPr>
            <w:tcW w:w="2935" w:type="dxa"/>
            <w:vMerge w:val="continue"/>
            <w:vAlign w:val="center"/>
          </w:tcPr>
          <w:p>
            <w:pPr>
              <w:ind w:firstLine="420"/>
              <w:rPr>
                <w:rFonts w:ascii="宋体" w:hAnsi="宋体" w:eastAsia="宋体" w:cs="Times New Roman"/>
                <w:color w:val="FF0000"/>
                <w:szCs w:val="21"/>
              </w:rPr>
            </w:pPr>
          </w:p>
        </w:tc>
        <w:tc>
          <w:tcPr>
            <w:tcW w:w="741" w:type="dxa"/>
            <w:vMerge w:val="continue"/>
            <w:vAlign w:val="center"/>
          </w:tcPr>
          <w:p>
            <w:pPr>
              <w:ind w:firstLine="420"/>
              <w:rPr>
                <w:rFonts w:ascii="宋体" w:hAnsi="宋体" w:eastAsia="宋体"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4" w:hRule="atLeast"/>
        </w:trPr>
        <w:tc>
          <w:tcPr>
            <w:tcW w:w="738" w:type="dxa"/>
            <w:vMerge w:val="continue"/>
            <w:vAlign w:val="center"/>
          </w:tcPr>
          <w:p>
            <w:pPr>
              <w:ind w:firstLine="420"/>
              <w:rPr>
                <w:rFonts w:ascii="宋体" w:hAnsi="宋体" w:eastAsia="宋体" w:cs="Times New Roman"/>
                <w:color w:val="FF0000"/>
                <w:szCs w:val="21"/>
              </w:rPr>
            </w:pPr>
          </w:p>
        </w:tc>
        <w:tc>
          <w:tcPr>
            <w:tcW w:w="1344" w:type="dxa"/>
            <w:vMerge w:val="continue"/>
            <w:vAlign w:val="center"/>
          </w:tcPr>
          <w:p>
            <w:pPr>
              <w:ind w:firstLine="420"/>
              <w:rPr>
                <w:rFonts w:ascii="宋体" w:hAnsi="宋体" w:eastAsia="宋体" w:cs="Times New Roman"/>
                <w:color w:val="FF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kern w:val="0"/>
                <w:szCs w:val="21"/>
              </w:rPr>
              <w:t>第三节 临床实验室管理体系</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一、质量管理体系的概念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二、质量管理体系的构成</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三、质量管理体系四要素之间的内在联系</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五、临床实验室质量管理体系的建立</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1、了解临床实验室质量管理体系的概念、构成及要素</w:t>
            </w:r>
          </w:p>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2、了解临床实验室管理体系的建立</w:t>
            </w:r>
          </w:p>
        </w:tc>
        <w:tc>
          <w:tcPr>
            <w:tcW w:w="2935" w:type="dxa"/>
            <w:vMerge w:val="continue"/>
            <w:vAlign w:val="center"/>
          </w:tcPr>
          <w:p>
            <w:pPr>
              <w:ind w:firstLine="420"/>
              <w:rPr>
                <w:rFonts w:ascii="宋体" w:hAnsi="宋体" w:eastAsia="宋体" w:cs="Times New Roman"/>
                <w:color w:val="FF0000"/>
                <w:szCs w:val="21"/>
              </w:rPr>
            </w:pPr>
          </w:p>
        </w:tc>
        <w:tc>
          <w:tcPr>
            <w:tcW w:w="741" w:type="dxa"/>
            <w:vMerge w:val="continue"/>
            <w:vAlign w:val="center"/>
          </w:tcPr>
          <w:p>
            <w:pPr>
              <w:ind w:firstLine="420"/>
              <w:rPr>
                <w:rFonts w:ascii="宋体" w:hAnsi="宋体" w:eastAsia="宋体"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1" w:hRule="atLeast"/>
        </w:trPr>
        <w:tc>
          <w:tcPr>
            <w:tcW w:w="738" w:type="dxa"/>
            <w:vMerge w:val="continue"/>
            <w:vAlign w:val="center"/>
          </w:tcPr>
          <w:p>
            <w:pPr>
              <w:ind w:firstLine="420"/>
              <w:rPr>
                <w:rFonts w:ascii="宋体" w:hAnsi="宋体" w:eastAsia="宋体" w:cs="Times New Roman"/>
                <w:color w:val="FF0000"/>
                <w:szCs w:val="21"/>
              </w:rPr>
            </w:pPr>
          </w:p>
        </w:tc>
        <w:tc>
          <w:tcPr>
            <w:tcW w:w="1344" w:type="dxa"/>
            <w:vMerge w:val="continue"/>
            <w:vAlign w:val="center"/>
          </w:tcPr>
          <w:p>
            <w:pPr>
              <w:ind w:firstLine="420"/>
              <w:rPr>
                <w:rFonts w:ascii="宋体" w:hAnsi="宋体" w:eastAsia="宋体" w:cs="Times New Roman"/>
                <w:color w:val="FF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第四节质量管理文件编写</w:t>
            </w:r>
          </w:p>
          <w:p>
            <w:pPr>
              <w:ind w:firstLine="420"/>
              <w:rPr>
                <w:rFonts w:ascii="宋体" w:hAnsi="宋体" w:eastAsia="宋体" w:cs="Times New Roman"/>
                <w:color w:val="000000"/>
                <w:szCs w:val="21"/>
              </w:rPr>
            </w:pP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一、质量体系文件的层次</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二、质量手册</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三、程序性文件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四、作业指导书</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五、记录</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六、临床实验室日常管理中应有的文件</w:t>
            </w:r>
          </w:p>
          <w:p>
            <w:pPr>
              <w:snapToGrid w:val="0"/>
              <w:rPr>
                <w:rFonts w:ascii="宋体" w:hAnsi="宋体" w:eastAsia="宋体" w:cs="Times New Roman"/>
                <w:color w:val="FF0000"/>
                <w:szCs w:val="21"/>
              </w:rPr>
            </w:pPr>
            <w:r>
              <w:rPr>
                <w:rFonts w:hint="eastAsia" w:ascii="宋体" w:hAnsi="宋体" w:eastAsia="宋体" w:cs="Times New Roman"/>
                <w:color w:val="000000"/>
                <w:szCs w:val="21"/>
              </w:rPr>
              <w:t>七、文件的编写、执行、管理</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1、了解质量体系文件的层次</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2、学会质量管理文件的内容</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3、学会质量管理文件的管理与编写</w:t>
            </w:r>
          </w:p>
        </w:tc>
        <w:tc>
          <w:tcPr>
            <w:tcW w:w="2935" w:type="dxa"/>
            <w:vMerge w:val="continue"/>
            <w:vAlign w:val="center"/>
          </w:tcPr>
          <w:p>
            <w:pPr>
              <w:ind w:firstLine="420"/>
              <w:rPr>
                <w:rFonts w:ascii="宋体" w:hAnsi="宋体" w:eastAsia="宋体" w:cs="Times New Roman"/>
                <w:color w:val="FF0000"/>
                <w:szCs w:val="21"/>
              </w:rPr>
            </w:pPr>
          </w:p>
        </w:tc>
        <w:tc>
          <w:tcPr>
            <w:tcW w:w="741" w:type="dxa"/>
            <w:vMerge w:val="continue"/>
            <w:vAlign w:val="center"/>
          </w:tcPr>
          <w:p>
            <w:pPr>
              <w:ind w:firstLine="420"/>
              <w:rPr>
                <w:rFonts w:ascii="宋体" w:hAnsi="宋体" w:eastAsia="宋体"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738" w:type="dxa"/>
            <w:vMerge w:val="restart"/>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c>
          <w:tcPr>
            <w:tcW w:w="1344" w:type="dxa"/>
            <w:vMerge w:val="restart"/>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第二章 临床实验室分析前质量管理</w:t>
            </w: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一、分析前阶段质量工作保证的内容及重要性</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一、分析前阶段质量工作保证的内容及重要性</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1．熟悉分析前阶段质量保重工作的内容及其重要性</w:t>
            </w:r>
          </w:p>
        </w:tc>
        <w:tc>
          <w:tcPr>
            <w:tcW w:w="2935" w:type="dxa"/>
            <w:vMerge w:val="restart"/>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1．树立质量第一、患者至上的职业观念。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2．形成踏实认真的工作态度。</w:t>
            </w:r>
          </w:p>
          <w:p>
            <w:pPr>
              <w:rPr>
                <w:rFonts w:ascii="宋体" w:hAnsi="宋体" w:eastAsia="宋体" w:cs="Times New Roman"/>
                <w:color w:val="000000"/>
                <w:szCs w:val="21"/>
              </w:rPr>
            </w:pPr>
            <w:r>
              <w:rPr>
                <w:rFonts w:hint="eastAsia" w:ascii="宋体" w:hAnsi="宋体" w:eastAsia="宋体" w:cs="Times New Roman"/>
                <w:color w:val="000000"/>
                <w:szCs w:val="21"/>
              </w:rPr>
              <w:t>3．养成认真对待检验标本的好习惯，学会做好每一阶段质量控制，为临床提供精准的检验结果</w:t>
            </w:r>
          </w:p>
        </w:tc>
        <w:tc>
          <w:tcPr>
            <w:tcW w:w="741" w:type="dxa"/>
            <w:vMerge w:val="restart"/>
            <w:vAlign w:val="center"/>
          </w:tcPr>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6" w:hRule="atLeast"/>
        </w:trPr>
        <w:tc>
          <w:tcPr>
            <w:tcW w:w="738" w:type="dxa"/>
            <w:vMerge w:val="continue"/>
            <w:vAlign w:val="center"/>
          </w:tcPr>
          <w:p>
            <w:pPr>
              <w:ind w:firstLine="420"/>
              <w:rPr>
                <w:rFonts w:ascii="宋体" w:hAnsi="宋体" w:eastAsia="宋体" w:cs="Times New Roman"/>
                <w:color w:val="FF0000"/>
                <w:szCs w:val="21"/>
              </w:rPr>
            </w:pPr>
          </w:p>
        </w:tc>
        <w:tc>
          <w:tcPr>
            <w:tcW w:w="1344" w:type="dxa"/>
            <w:vMerge w:val="continue"/>
            <w:vAlign w:val="center"/>
          </w:tcPr>
          <w:p>
            <w:pPr>
              <w:ind w:firstLine="420"/>
              <w:rPr>
                <w:rFonts w:ascii="宋体" w:hAnsi="宋体" w:eastAsia="宋体" w:cs="Times New Roman"/>
                <w:color w:val="FF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二、检验项目的正确选择</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二、检验项目的正确选择</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1、学会检验项目的正确选择</w:t>
            </w:r>
          </w:p>
        </w:tc>
        <w:tc>
          <w:tcPr>
            <w:tcW w:w="2935" w:type="dxa"/>
            <w:vMerge w:val="continue"/>
            <w:vAlign w:val="center"/>
          </w:tcPr>
          <w:p>
            <w:pPr>
              <w:ind w:firstLine="420"/>
              <w:rPr>
                <w:rFonts w:ascii="宋体" w:hAnsi="宋体" w:eastAsia="宋体" w:cs="Times New Roman"/>
                <w:color w:val="000000"/>
                <w:szCs w:val="21"/>
              </w:rPr>
            </w:pPr>
          </w:p>
        </w:tc>
        <w:tc>
          <w:tcPr>
            <w:tcW w:w="741" w:type="dxa"/>
            <w:vMerge w:val="continue"/>
            <w:vAlign w:val="center"/>
          </w:tcPr>
          <w:p>
            <w:pPr>
              <w:ind w:firstLine="420"/>
              <w:rPr>
                <w:rFonts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 w:hRule="atLeast"/>
        </w:trPr>
        <w:tc>
          <w:tcPr>
            <w:tcW w:w="738" w:type="dxa"/>
            <w:vMerge w:val="continue"/>
            <w:vAlign w:val="center"/>
          </w:tcPr>
          <w:p>
            <w:pPr>
              <w:ind w:firstLine="420"/>
              <w:rPr>
                <w:rFonts w:ascii="宋体" w:hAnsi="宋体" w:eastAsia="宋体" w:cs="Times New Roman"/>
                <w:color w:val="FF0000"/>
                <w:szCs w:val="21"/>
              </w:rPr>
            </w:pPr>
          </w:p>
        </w:tc>
        <w:tc>
          <w:tcPr>
            <w:tcW w:w="1344" w:type="dxa"/>
            <w:vMerge w:val="continue"/>
            <w:vAlign w:val="center"/>
          </w:tcPr>
          <w:p>
            <w:pPr>
              <w:ind w:firstLine="420"/>
              <w:rPr>
                <w:rFonts w:ascii="宋体" w:hAnsi="宋体" w:eastAsia="宋体" w:cs="Times New Roman"/>
                <w:color w:val="FF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三、患者的准备</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三、患者的准备</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1、学会标本采集前患者所需要做的准备</w:t>
            </w:r>
          </w:p>
        </w:tc>
        <w:tc>
          <w:tcPr>
            <w:tcW w:w="2935" w:type="dxa"/>
            <w:vMerge w:val="continue"/>
            <w:vAlign w:val="center"/>
          </w:tcPr>
          <w:p>
            <w:pPr>
              <w:ind w:firstLine="420"/>
              <w:rPr>
                <w:rFonts w:ascii="宋体" w:hAnsi="宋体" w:eastAsia="宋体" w:cs="Times New Roman"/>
                <w:color w:val="000000"/>
                <w:szCs w:val="21"/>
              </w:rPr>
            </w:pPr>
          </w:p>
        </w:tc>
        <w:tc>
          <w:tcPr>
            <w:tcW w:w="741" w:type="dxa"/>
            <w:vMerge w:val="continue"/>
            <w:vAlign w:val="center"/>
          </w:tcPr>
          <w:p>
            <w:pPr>
              <w:ind w:firstLine="420"/>
              <w:rPr>
                <w:rFonts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 w:hRule="atLeast"/>
        </w:trPr>
        <w:tc>
          <w:tcPr>
            <w:tcW w:w="738" w:type="dxa"/>
            <w:vMerge w:val="continue"/>
            <w:vAlign w:val="center"/>
          </w:tcPr>
          <w:p>
            <w:pPr>
              <w:ind w:firstLine="420"/>
              <w:rPr>
                <w:rFonts w:ascii="宋体" w:hAnsi="宋体" w:eastAsia="宋体" w:cs="Times New Roman"/>
                <w:color w:val="FF0000"/>
                <w:szCs w:val="21"/>
              </w:rPr>
            </w:pPr>
          </w:p>
        </w:tc>
        <w:tc>
          <w:tcPr>
            <w:tcW w:w="1344" w:type="dxa"/>
            <w:vMerge w:val="continue"/>
            <w:vAlign w:val="center"/>
          </w:tcPr>
          <w:p>
            <w:pPr>
              <w:ind w:firstLine="420"/>
              <w:rPr>
                <w:rFonts w:ascii="宋体" w:hAnsi="宋体" w:eastAsia="宋体" w:cs="Times New Roman"/>
                <w:color w:val="FF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四、标本的正确采集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四、标本的正确采集</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1、学会标本的正确采集</w:t>
            </w:r>
          </w:p>
        </w:tc>
        <w:tc>
          <w:tcPr>
            <w:tcW w:w="2935" w:type="dxa"/>
            <w:vMerge w:val="continue"/>
            <w:vAlign w:val="center"/>
          </w:tcPr>
          <w:p>
            <w:pPr>
              <w:ind w:firstLine="420"/>
              <w:rPr>
                <w:rFonts w:ascii="宋体" w:hAnsi="宋体" w:eastAsia="宋体" w:cs="Times New Roman"/>
                <w:color w:val="000000"/>
                <w:szCs w:val="21"/>
              </w:rPr>
            </w:pPr>
          </w:p>
        </w:tc>
        <w:tc>
          <w:tcPr>
            <w:tcW w:w="741" w:type="dxa"/>
            <w:vMerge w:val="restart"/>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2" w:hRule="atLeast"/>
        </w:trPr>
        <w:tc>
          <w:tcPr>
            <w:tcW w:w="738" w:type="dxa"/>
            <w:vMerge w:val="continue"/>
            <w:vAlign w:val="center"/>
          </w:tcPr>
          <w:p>
            <w:pPr>
              <w:ind w:firstLine="420"/>
              <w:rPr>
                <w:rFonts w:ascii="宋体" w:hAnsi="宋体" w:eastAsia="宋体" w:cs="Times New Roman"/>
                <w:color w:val="FF0000"/>
                <w:szCs w:val="21"/>
              </w:rPr>
            </w:pPr>
          </w:p>
        </w:tc>
        <w:tc>
          <w:tcPr>
            <w:tcW w:w="1344" w:type="dxa"/>
            <w:vMerge w:val="continue"/>
            <w:vAlign w:val="center"/>
          </w:tcPr>
          <w:p>
            <w:pPr>
              <w:ind w:firstLine="420"/>
              <w:rPr>
                <w:rFonts w:ascii="宋体" w:hAnsi="宋体" w:eastAsia="宋体" w:cs="Times New Roman"/>
                <w:color w:val="FF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五、标本的输送</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五、标本的输送</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1、学会标本的输送</w:t>
            </w:r>
          </w:p>
        </w:tc>
        <w:tc>
          <w:tcPr>
            <w:tcW w:w="2935" w:type="dxa"/>
            <w:vMerge w:val="continue"/>
            <w:vAlign w:val="center"/>
          </w:tcPr>
          <w:p>
            <w:pPr>
              <w:ind w:firstLine="420"/>
              <w:rPr>
                <w:rFonts w:ascii="宋体" w:hAnsi="宋体" w:eastAsia="宋体" w:cs="Times New Roman"/>
                <w:color w:val="000000"/>
                <w:szCs w:val="21"/>
              </w:rPr>
            </w:pPr>
          </w:p>
        </w:tc>
        <w:tc>
          <w:tcPr>
            <w:tcW w:w="741" w:type="dxa"/>
            <w:vMerge w:val="continue"/>
            <w:vAlign w:val="center"/>
          </w:tcPr>
          <w:p>
            <w:pPr>
              <w:ind w:firstLine="420"/>
              <w:rPr>
                <w:rFonts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5" w:hRule="atLeast"/>
        </w:trPr>
        <w:tc>
          <w:tcPr>
            <w:tcW w:w="738" w:type="dxa"/>
            <w:vMerge w:val="continue"/>
            <w:vAlign w:val="center"/>
          </w:tcPr>
          <w:p>
            <w:pPr>
              <w:ind w:firstLine="420"/>
              <w:rPr>
                <w:rFonts w:ascii="宋体" w:hAnsi="宋体" w:eastAsia="宋体" w:cs="Times New Roman"/>
                <w:color w:val="FF0000"/>
                <w:szCs w:val="21"/>
              </w:rPr>
            </w:pPr>
          </w:p>
        </w:tc>
        <w:tc>
          <w:tcPr>
            <w:tcW w:w="1344" w:type="dxa"/>
            <w:vMerge w:val="continue"/>
            <w:vAlign w:val="center"/>
          </w:tcPr>
          <w:p>
            <w:pPr>
              <w:ind w:firstLine="420"/>
              <w:rPr>
                <w:rFonts w:ascii="宋体" w:hAnsi="宋体" w:eastAsia="宋体" w:cs="Times New Roman"/>
                <w:color w:val="FF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六、标本的验收</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六、标本的验收</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1、学会标本的验收</w:t>
            </w:r>
          </w:p>
        </w:tc>
        <w:tc>
          <w:tcPr>
            <w:tcW w:w="2935" w:type="dxa"/>
            <w:vMerge w:val="continue"/>
            <w:vAlign w:val="center"/>
          </w:tcPr>
          <w:p>
            <w:pPr>
              <w:ind w:firstLine="420"/>
              <w:rPr>
                <w:rFonts w:ascii="宋体" w:hAnsi="宋体" w:eastAsia="宋体" w:cs="Times New Roman"/>
                <w:color w:val="000000"/>
                <w:szCs w:val="21"/>
              </w:rPr>
            </w:pPr>
          </w:p>
        </w:tc>
        <w:tc>
          <w:tcPr>
            <w:tcW w:w="741" w:type="dxa"/>
            <w:vMerge w:val="continue"/>
            <w:vAlign w:val="center"/>
          </w:tcPr>
          <w:p>
            <w:pPr>
              <w:ind w:firstLine="420"/>
              <w:rPr>
                <w:rFonts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 w:hRule="atLeast"/>
        </w:trPr>
        <w:tc>
          <w:tcPr>
            <w:tcW w:w="738" w:type="dxa"/>
            <w:vMerge w:val="continue"/>
            <w:vAlign w:val="center"/>
          </w:tcPr>
          <w:p>
            <w:pPr>
              <w:ind w:firstLine="420"/>
              <w:rPr>
                <w:rFonts w:ascii="宋体" w:hAnsi="宋体" w:eastAsia="宋体" w:cs="Times New Roman"/>
                <w:color w:val="FF0000"/>
                <w:szCs w:val="21"/>
              </w:rPr>
            </w:pPr>
          </w:p>
        </w:tc>
        <w:tc>
          <w:tcPr>
            <w:tcW w:w="1344" w:type="dxa"/>
            <w:vMerge w:val="continue"/>
            <w:vAlign w:val="center"/>
          </w:tcPr>
          <w:p>
            <w:pPr>
              <w:ind w:firstLine="420"/>
              <w:rPr>
                <w:rFonts w:ascii="宋体" w:hAnsi="宋体" w:eastAsia="宋体" w:cs="Times New Roman"/>
                <w:color w:val="FF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七、尽力和健全分析前质量保证体系</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七、尽力和健全分析前质量保证体系</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1、了解图和健全分析前质量保证体系</w:t>
            </w:r>
          </w:p>
        </w:tc>
        <w:tc>
          <w:tcPr>
            <w:tcW w:w="2935" w:type="dxa"/>
            <w:vMerge w:val="continue"/>
            <w:vAlign w:val="center"/>
          </w:tcPr>
          <w:p>
            <w:pPr>
              <w:ind w:firstLine="420"/>
              <w:rPr>
                <w:rFonts w:ascii="宋体" w:hAnsi="宋体" w:eastAsia="宋体" w:cs="Times New Roman"/>
                <w:color w:val="000000"/>
                <w:szCs w:val="21"/>
              </w:rPr>
            </w:pPr>
          </w:p>
        </w:tc>
        <w:tc>
          <w:tcPr>
            <w:tcW w:w="741" w:type="dxa"/>
            <w:vMerge w:val="continue"/>
            <w:vAlign w:val="center"/>
          </w:tcPr>
          <w:p>
            <w:pPr>
              <w:ind w:firstLine="420"/>
              <w:rPr>
                <w:rFonts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trPr>
        <w:tc>
          <w:tcPr>
            <w:tcW w:w="738" w:type="dxa"/>
            <w:vMerge w:val="restart"/>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3</w:t>
            </w:r>
          </w:p>
        </w:tc>
        <w:tc>
          <w:tcPr>
            <w:tcW w:w="1344" w:type="dxa"/>
            <w:vMerge w:val="restart"/>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第三章 临床检验分析中质量管理</w:t>
            </w: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第一节 标本前处理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第一节 标本前处理</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1、了解标本前处理的概况</w:t>
            </w:r>
          </w:p>
        </w:tc>
        <w:tc>
          <w:tcPr>
            <w:tcW w:w="2935" w:type="dxa"/>
            <w:vMerge w:val="restart"/>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1．树立质量第一、患者至上的职业观念。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2．形成踏实认真的工作态度。</w:t>
            </w:r>
          </w:p>
          <w:p>
            <w:pPr>
              <w:rPr>
                <w:rFonts w:ascii="宋体" w:hAnsi="宋体" w:eastAsia="宋体" w:cs="Times New Roman"/>
                <w:color w:val="000000"/>
                <w:szCs w:val="21"/>
              </w:rPr>
            </w:pPr>
            <w:r>
              <w:rPr>
                <w:rFonts w:hint="eastAsia" w:ascii="宋体" w:hAnsi="宋体" w:eastAsia="宋体" w:cs="Times New Roman"/>
                <w:color w:val="000000"/>
                <w:szCs w:val="21"/>
              </w:rPr>
              <w:t>3．养成认真对待检验标本的好习惯，学会做好每一阶段质量控制，为临床提供精准的检验结果</w:t>
            </w:r>
          </w:p>
          <w:p>
            <w:pPr>
              <w:rPr>
                <w:rFonts w:ascii="宋体" w:hAnsi="宋体" w:eastAsia="宋体" w:cs="Times New Roman"/>
                <w:color w:val="000000"/>
                <w:szCs w:val="21"/>
              </w:rPr>
            </w:pPr>
            <w:r>
              <w:rPr>
                <w:rFonts w:hint="eastAsia" w:ascii="宋体" w:hAnsi="宋体" w:eastAsia="宋体" w:cs="Times New Roman"/>
                <w:color w:val="000000"/>
                <w:szCs w:val="21"/>
              </w:rPr>
              <w:t>4．具备团队协作能力。</w:t>
            </w:r>
          </w:p>
        </w:tc>
        <w:tc>
          <w:tcPr>
            <w:tcW w:w="741" w:type="dxa"/>
            <w:vMerge w:val="restart"/>
            <w:vAlign w:val="center"/>
          </w:tcPr>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第二节 分析过程的控制</w:t>
            </w:r>
          </w:p>
          <w:p>
            <w:pPr>
              <w:ind w:firstLine="420"/>
              <w:rPr>
                <w:rFonts w:ascii="宋体" w:hAnsi="宋体" w:eastAsia="宋体" w:cs="Times New Roman"/>
                <w:color w:val="000000"/>
                <w:szCs w:val="21"/>
              </w:rPr>
            </w:pP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一、检验方法的选择和评价</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二、试剂的选择和评价</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三、操作规程</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四、仪器准备的使用和管理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五、实验室用水</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六、室内质量控制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七、室间质量评价</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八、检验结果室内复核</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九、报告的填发和登记</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1、学会检验方法和相关试剂的选择与评价</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2、学会操作规程的使用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3、熟悉仪器的使用和管理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4、学会实验室用水的选择</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5、了解室内质控和室间质评的基本概况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6、学会检验结果的审核与报告的填发</w:t>
            </w:r>
          </w:p>
        </w:tc>
        <w:tc>
          <w:tcPr>
            <w:tcW w:w="2935" w:type="dxa"/>
            <w:vMerge w:val="continue"/>
            <w:vAlign w:val="center"/>
          </w:tcPr>
          <w:p>
            <w:pPr>
              <w:ind w:firstLine="420"/>
              <w:rPr>
                <w:rFonts w:ascii="宋体" w:hAnsi="宋体" w:eastAsia="宋体" w:cs="Times New Roman"/>
                <w:color w:val="000000"/>
                <w:szCs w:val="21"/>
              </w:rPr>
            </w:pPr>
          </w:p>
        </w:tc>
        <w:tc>
          <w:tcPr>
            <w:tcW w:w="741" w:type="dxa"/>
            <w:vMerge w:val="continue"/>
            <w:vAlign w:val="center"/>
          </w:tcPr>
          <w:p>
            <w:pPr>
              <w:ind w:firstLine="420"/>
              <w:rPr>
                <w:rFonts w:ascii="宋体" w:hAnsi="宋体" w:eastAsia="宋体" w:cs="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7"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第三节 室内质量控制</w:t>
            </w:r>
          </w:p>
          <w:p>
            <w:pPr>
              <w:snapToGrid w:val="0"/>
              <w:ind w:firstLine="420"/>
              <w:rPr>
                <w:rFonts w:ascii="宋体" w:hAnsi="宋体" w:eastAsia="宋体" w:cs="Times New Roman"/>
                <w:color w:val="000000"/>
                <w:szCs w:val="21"/>
              </w:rPr>
            </w:pP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一、基本概念及统计量</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二、正态分布</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三、测量误差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四、准确度和精密度</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五、误差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六、使用稳定质控品的分析质量控制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七、定性测定室内质量控制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八、室内质控的实际操作</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九、利用患者的数据分析进行质量控制</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1、了解室内质量控制的基本概念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2、了解室内质量控制的统计量及其意义</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3、熟悉室内质控的评价方法</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4、学会室内质控的质控品的保存与使用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5、学会levey-jenning质控图s和westgard多规则质控图的绘制和使用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6、学会质控规则的意义</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8"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第四节 室间质量评价</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一、室间质量评价概述</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二、室间质量评价计划的目的和作用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三、我国室间质量评价程序</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四、参加室间质量评价提高临床检验质量水平</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1、了解室间质量评价的定义</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2、了解室间质量评价计划的目的和作用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3、学会我国室间质量评价程序及结果计算</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4、学会室间质量评价成绩的计算方式和不及格原因的分析</w:t>
            </w:r>
          </w:p>
        </w:tc>
        <w:tc>
          <w:tcPr>
            <w:tcW w:w="2935" w:type="dxa"/>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1" w:hRule="atLeast"/>
        </w:trPr>
        <w:tc>
          <w:tcPr>
            <w:tcW w:w="738" w:type="dxa"/>
            <w:vMerge w:val="restart"/>
            <w:vAlign w:val="center"/>
          </w:tcPr>
          <w:p>
            <w:pPr>
              <w:ind w:firstLine="105" w:firstLineChars="50"/>
              <w:rPr>
                <w:rFonts w:ascii="宋体" w:hAnsi="宋体" w:eastAsia="宋体" w:cs="Times New Roman"/>
                <w:color w:val="000000"/>
                <w:szCs w:val="21"/>
              </w:rPr>
            </w:pPr>
            <w:r>
              <w:rPr>
                <w:rFonts w:hint="eastAsia" w:ascii="宋体" w:hAnsi="宋体" w:eastAsia="宋体" w:cs="Times New Roman"/>
                <w:color w:val="000000"/>
                <w:szCs w:val="21"/>
              </w:rPr>
              <w:t>4</w:t>
            </w:r>
          </w:p>
        </w:tc>
        <w:tc>
          <w:tcPr>
            <w:tcW w:w="1344" w:type="dxa"/>
            <w:vMerge w:val="restart"/>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第四章 临床实验室各学科的质量控制</w:t>
            </w: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第一节 临床生化检验质量控制</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一、生化质量检验的内容</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二、标本的采集与处理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三、分析仪器的质量保证</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四、临床生化实验室内质量控制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五、对患者检验结果进行分析以及质量控制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六、室间质量评价和能力对比</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1、了解生化质量检验的内容</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2、了解分析仪器的质量保证</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3、学会标本的采集与处理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4、学会临床生化实验室日常的室内质量控制，包括质控图的绘制和质控规则的使用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5、学会分析和排除各种干扰因素对检验结果的影响</w:t>
            </w:r>
          </w:p>
          <w:p>
            <w:pPr>
              <w:snapToGrid w:val="0"/>
              <w:rPr>
                <w:rFonts w:ascii="宋体" w:hAnsi="宋体" w:eastAsia="宋体" w:cs="Times New Roman"/>
                <w:color w:val="000000"/>
                <w:szCs w:val="21"/>
              </w:rPr>
            </w:pPr>
            <w:r>
              <w:rPr>
                <w:rFonts w:ascii="宋体" w:hAnsi="宋体" w:eastAsia="宋体" w:cs="Times New Roman"/>
                <w:color w:val="000000"/>
                <w:szCs w:val="21"/>
              </w:rPr>
              <w:t>6</w:t>
            </w:r>
            <w:r>
              <w:rPr>
                <w:rFonts w:hint="eastAsia" w:ascii="宋体" w:hAnsi="宋体" w:eastAsia="宋体" w:cs="Times New Roman"/>
                <w:color w:val="000000"/>
                <w:szCs w:val="21"/>
              </w:rPr>
              <w:t>、学会室间质量评价和能力对比的方法及其要求</w:t>
            </w:r>
          </w:p>
        </w:tc>
        <w:tc>
          <w:tcPr>
            <w:tcW w:w="2935" w:type="dxa"/>
            <w:vMerge w:val="restart"/>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1．树立质量第一、患者至上的职业观念。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2．形成踏实认真的工作态度。</w:t>
            </w:r>
          </w:p>
          <w:p>
            <w:pPr>
              <w:rPr>
                <w:rFonts w:ascii="宋体" w:hAnsi="宋体" w:eastAsia="宋体" w:cs="Times New Roman"/>
                <w:color w:val="000000"/>
                <w:szCs w:val="21"/>
              </w:rPr>
            </w:pPr>
            <w:r>
              <w:rPr>
                <w:rFonts w:hint="eastAsia" w:ascii="宋体" w:hAnsi="宋体" w:eastAsia="宋体" w:cs="Times New Roman"/>
                <w:color w:val="000000"/>
                <w:szCs w:val="21"/>
              </w:rPr>
              <w:t>3．养成良好的工作习惯，确立牢固的生物安全意识。</w:t>
            </w:r>
          </w:p>
          <w:p>
            <w:pPr>
              <w:rPr>
                <w:rFonts w:ascii="宋体" w:hAnsi="宋体" w:eastAsia="宋体" w:cs="Times New Roman"/>
                <w:color w:val="000000"/>
                <w:szCs w:val="21"/>
              </w:rPr>
            </w:pPr>
            <w:r>
              <w:rPr>
                <w:rFonts w:hint="eastAsia" w:ascii="宋体" w:hAnsi="宋体" w:eastAsia="宋体" w:cs="Times New Roman"/>
                <w:color w:val="000000"/>
                <w:szCs w:val="21"/>
              </w:rPr>
              <w:t>4．养成认真对待检验标本的好习惯，学会做好每一阶段质量控制，为临床提供精准的检验结果</w:t>
            </w:r>
          </w:p>
        </w:tc>
        <w:tc>
          <w:tcPr>
            <w:tcW w:w="741" w:type="dxa"/>
            <w:vAlign w:val="center"/>
          </w:tcPr>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4"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第二节 临床血液学检验的质量控制</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一、实验室环境要求</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二、试剂要求</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三、室内控制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四、室间质评或能力验证</w:t>
            </w:r>
          </w:p>
          <w:p>
            <w:pPr>
              <w:snapToGrid w:val="0"/>
              <w:ind w:firstLine="420"/>
              <w:rPr>
                <w:rFonts w:ascii="宋体" w:hAnsi="宋体" w:eastAsia="宋体" w:cs="Times New Roman"/>
                <w:color w:val="000000"/>
                <w:szCs w:val="21"/>
              </w:rPr>
            </w:pP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1、了解临床血液学检验试验室环境和试剂的要求</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2、学会临床血液学实验室日常的室内质量控制，包括质控图的绘制和质控规则的使用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3、学会分析和排除各种干扰因素对检验结果的影响</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4、学会室间质量评价和能力对比的方法及其要求</w:t>
            </w:r>
          </w:p>
        </w:tc>
        <w:tc>
          <w:tcPr>
            <w:tcW w:w="2935" w:type="dxa"/>
            <w:vMerge w:val="continue"/>
            <w:vAlign w:val="center"/>
          </w:tcPr>
          <w:p>
            <w:pPr>
              <w:snapToGrid w:val="0"/>
              <w:ind w:firstLine="420"/>
              <w:rPr>
                <w:rFonts w:ascii="宋体" w:hAnsi="宋体" w:eastAsia="宋体" w:cs="Times New Roman"/>
                <w:color w:val="000000"/>
                <w:szCs w:val="21"/>
              </w:rPr>
            </w:pPr>
          </w:p>
        </w:tc>
        <w:tc>
          <w:tcPr>
            <w:tcW w:w="741" w:type="dxa"/>
            <w:vAlign w:val="center"/>
          </w:tcPr>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5"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第三节 免疫学检验质量控制</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一、室内质控</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二、室间质量评价</w:t>
            </w:r>
          </w:p>
          <w:p>
            <w:pPr>
              <w:snapToGrid w:val="0"/>
              <w:ind w:firstLine="420"/>
              <w:rPr>
                <w:rFonts w:ascii="宋体" w:hAnsi="宋体" w:eastAsia="宋体" w:cs="Times New Roman"/>
                <w:color w:val="000000"/>
                <w:szCs w:val="21"/>
              </w:rPr>
            </w:pP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1、学会临床血液学实验室日常的室内质量控制，包括质控图的绘制和质控规则的使用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2、学会分析和排除各种干扰因素对检验结果的影响</w:t>
            </w:r>
          </w:p>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3、学会室间质量评价和能力对比的方法及其要求</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6"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第四节 临床微生物检验的质量控制</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一、临床微生物检验质量控制概论</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二、室内质量控制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三、检验标本的质量控制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四、质控用标准菌株</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五、纸片法抗菌药物敏感试验质量控制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六、室间质量评价</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1、了解临床微生物检验实验室质量控制的目的、方式和特点及其意义</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2、学会微生物检验实验室质量控制对人员的要求和操作手册的使用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3、学会微生物检验实验室中仪器、试剂、培养基的质量控制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4、学会对临床微生物标本的采集及其要求，懂得拒收临床送来的不合格标本</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5、学会质控菌株的保存、传代和质量控制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6、学会纸片法抗菌药物敏感试验质量控制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7、学会临床微生物检验实验室日常的室内质量控制，包括质控图的绘制和质控规则的使用</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05" w:firstLineChars="50"/>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3"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第五节 临床尿液检验质量管理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一、分析前质量管理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二、分析中质量管理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三、分析后质量管理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四、尿液干化学检测影响因素</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1、学会尿液检验分析前、中、后的质量管理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2、学会分析和排除尿液干化学分析中的影响因素</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6"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第六节 临床基因实验诊断质量管理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一、分析前质量管理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二、分析中的质量管理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三、分析后的质量管理</w:t>
            </w:r>
          </w:p>
          <w:p>
            <w:pPr>
              <w:snapToGrid w:val="0"/>
              <w:ind w:firstLine="420"/>
              <w:rPr>
                <w:rFonts w:ascii="宋体" w:hAnsi="宋体" w:eastAsia="宋体" w:cs="Times New Roman"/>
                <w:color w:val="000000"/>
                <w:szCs w:val="21"/>
              </w:rPr>
            </w:pP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1、学会临床基因实验室诊断分析前、中、后的质量管理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2、学会分析和排除临床基因实验室诊断分析中的影响因素</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6" w:hRule="atLeast"/>
        </w:trPr>
        <w:tc>
          <w:tcPr>
            <w:tcW w:w="738" w:type="dxa"/>
            <w:vMerge w:val="restart"/>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5</w:t>
            </w:r>
          </w:p>
        </w:tc>
        <w:tc>
          <w:tcPr>
            <w:tcW w:w="1344" w:type="dxa"/>
            <w:vMerge w:val="restart"/>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第五章 临床实验室分析后质量保证</w:t>
            </w: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一、检验报告规范化管理基本要求</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一、检验报告规范化管理基本要求</w:t>
            </w:r>
          </w:p>
        </w:tc>
        <w:tc>
          <w:tcPr>
            <w:tcW w:w="3355" w:type="dxa"/>
            <w:vAlign w:val="center"/>
          </w:tcPr>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1、了解检验报告的基本要求</w:t>
            </w:r>
          </w:p>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2、学会检验报告发出所必备的条件</w:t>
            </w:r>
          </w:p>
        </w:tc>
        <w:tc>
          <w:tcPr>
            <w:tcW w:w="2935" w:type="dxa"/>
            <w:vMerge w:val="restart"/>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1．树立质量第一、患者至上的职业观念。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2．形成踏实认真的工作态度。</w:t>
            </w:r>
          </w:p>
          <w:p>
            <w:pPr>
              <w:rPr>
                <w:rFonts w:ascii="宋体" w:hAnsi="宋体" w:eastAsia="宋体" w:cs="Times New Roman"/>
                <w:color w:val="000000"/>
                <w:szCs w:val="21"/>
              </w:rPr>
            </w:pPr>
            <w:r>
              <w:rPr>
                <w:rFonts w:hint="eastAsia" w:ascii="宋体" w:hAnsi="宋体" w:eastAsia="宋体" w:cs="Times New Roman"/>
                <w:color w:val="000000"/>
                <w:szCs w:val="21"/>
              </w:rPr>
              <w:t>3．养成良好的工作习惯，确立牢固的生物安全意识。</w:t>
            </w:r>
          </w:p>
          <w:p>
            <w:pPr>
              <w:rPr>
                <w:rFonts w:ascii="宋体" w:hAnsi="宋体" w:eastAsia="宋体" w:cs="Times New Roman"/>
                <w:color w:val="000000"/>
                <w:szCs w:val="21"/>
              </w:rPr>
            </w:pPr>
            <w:r>
              <w:rPr>
                <w:rFonts w:hint="eastAsia" w:ascii="宋体" w:hAnsi="宋体" w:eastAsia="宋体" w:cs="Times New Roman"/>
                <w:color w:val="000000"/>
                <w:szCs w:val="21"/>
              </w:rPr>
              <w:t>4．养成认真对待检验标本的好习惯，学会做好每一阶段质量控制，为临床提供精准的检验结果</w:t>
            </w:r>
          </w:p>
        </w:tc>
        <w:tc>
          <w:tcPr>
            <w:tcW w:w="741" w:type="dxa"/>
            <w:vAlign w:val="center"/>
          </w:tcPr>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66"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二、检验结果的发出</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二、检验结果的发出</w:t>
            </w:r>
          </w:p>
        </w:tc>
        <w:tc>
          <w:tcPr>
            <w:tcW w:w="3355" w:type="dxa"/>
            <w:vAlign w:val="center"/>
          </w:tcPr>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1、了解检验报告所涵盖的基本信息</w:t>
            </w:r>
          </w:p>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2、学会检验报告的发放与检验非参考范围结果的处理，包括高低值的复检与危机值的上报</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1"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三、检验结果的查询</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三、检验结果的查询</w:t>
            </w:r>
          </w:p>
        </w:tc>
        <w:tc>
          <w:tcPr>
            <w:tcW w:w="3355" w:type="dxa"/>
            <w:vAlign w:val="center"/>
          </w:tcPr>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1、学会在检验报告单丢失或者病情需要查询相应的检验报告</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2"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四、咨询服务</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四、咨询服务</w:t>
            </w:r>
          </w:p>
        </w:tc>
        <w:tc>
          <w:tcPr>
            <w:tcW w:w="3355" w:type="dxa"/>
            <w:vAlign w:val="center"/>
          </w:tcPr>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1、了解咨询服务的形式</w:t>
            </w:r>
          </w:p>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2、学会常用的咨询服务方法</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6" w:hRule="atLeast"/>
        </w:trPr>
        <w:tc>
          <w:tcPr>
            <w:tcW w:w="738" w:type="dxa"/>
            <w:vMerge w:val="restart"/>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6</w:t>
            </w:r>
          </w:p>
        </w:tc>
        <w:tc>
          <w:tcPr>
            <w:tcW w:w="1344" w:type="dxa"/>
            <w:vMerge w:val="restart"/>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第六章 临床实验室仪器设备管理</w:t>
            </w: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第一节 实验仪器的管理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一、实验仪器的前期管理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二、试验仪器的资产管理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三、试验仪器的技术管理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四、试验仪器的使用评估</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五、实验仪器的安全防护</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六、实验仪器的更新</w:t>
            </w:r>
          </w:p>
        </w:tc>
        <w:tc>
          <w:tcPr>
            <w:tcW w:w="3355" w:type="dxa"/>
            <w:vAlign w:val="center"/>
          </w:tcPr>
          <w:p>
            <w:pPr>
              <w:spacing w:line="360" w:lineRule="auto"/>
              <w:textAlignment w:val="center"/>
              <w:rPr>
                <w:rFonts w:ascii="宋体" w:hAnsi="宋体" w:eastAsia="宋体" w:cs="Times New Roman"/>
                <w:color w:val="000000"/>
                <w:kern w:val="0"/>
                <w:szCs w:val="21"/>
              </w:rPr>
            </w:pPr>
            <w:r>
              <w:rPr>
                <w:rFonts w:hint="eastAsia" w:ascii="宋体" w:hAnsi="宋体" w:eastAsia="宋体" w:cs="Times New Roman"/>
                <w:color w:val="000000"/>
                <w:kern w:val="0"/>
                <w:szCs w:val="21"/>
              </w:rPr>
              <w:t>1、了解实验仪器管理的主要内容、仪器选择的要求和购置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2、了解实验仪器试行的条件、闲置仪器的管理、资料管理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3、学会仪器的移装和外借以及仪器的报废</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4、学会实验仪器的使用管理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5、了解试验仪器的性能评估及效能评估</w:t>
            </w:r>
          </w:p>
          <w:p>
            <w:pPr>
              <w:snapToGrid w:val="0"/>
              <w:rPr>
                <w:rFonts w:ascii="宋体" w:hAnsi="宋体" w:eastAsia="宋体" w:cs="Times New Roman"/>
                <w:color w:val="000000"/>
                <w:szCs w:val="21"/>
              </w:rPr>
            </w:pPr>
            <w:r>
              <w:rPr>
                <w:rFonts w:hint="eastAsia" w:ascii="宋体" w:hAnsi="宋体" w:eastAsia="宋体" w:cs="Times New Roman"/>
                <w:color w:val="000000"/>
                <w:szCs w:val="21"/>
              </w:rPr>
              <w:t>6、学会实验仪器的安全防护</w:t>
            </w:r>
          </w:p>
          <w:p>
            <w:pPr>
              <w:snapToGrid w:val="0"/>
              <w:rPr>
                <w:rFonts w:ascii="宋体" w:hAnsi="宋体" w:eastAsia="宋体" w:cs="Times New Roman"/>
                <w:color w:val="000000"/>
                <w:szCs w:val="21"/>
              </w:rPr>
            </w:pPr>
            <w:r>
              <w:rPr>
                <w:rFonts w:hint="eastAsia" w:ascii="宋体" w:hAnsi="宋体" w:eastAsia="宋体" w:cs="Times New Roman"/>
                <w:color w:val="000000"/>
                <w:szCs w:val="21"/>
              </w:rPr>
              <w:t>7、了解实验仪器的更新</w:t>
            </w:r>
          </w:p>
          <w:p>
            <w:pPr>
              <w:snapToGrid w:val="0"/>
              <w:rPr>
                <w:rFonts w:ascii="宋体" w:hAnsi="宋体" w:eastAsia="宋体" w:cs="Times New Roman"/>
                <w:color w:val="000000"/>
                <w:szCs w:val="21"/>
              </w:rPr>
            </w:pPr>
            <w:r>
              <w:rPr>
                <w:rFonts w:hint="eastAsia" w:ascii="宋体" w:hAnsi="宋体" w:eastAsia="宋体" w:cs="Times New Roman"/>
                <w:color w:val="000000"/>
                <w:szCs w:val="21"/>
              </w:rPr>
              <w:t>8、学会何种条件下需要更换实验仪器</w:t>
            </w:r>
          </w:p>
        </w:tc>
        <w:tc>
          <w:tcPr>
            <w:tcW w:w="2935" w:type="dxa"/>
            <w:vMerge w:val="restart"/>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1．树立质量第一、患者至上的职业观念。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2．形成踏实认真的工作态度。</w:t>
            </w:r>
          </w:p>
          <w:p>
            <w:pPr>
              <w:rPr>
                <w:rFonts w:ascii="宋体" w:hAnsi="宋体" w:eastAsia="宋体" w:cs="Times New Roman"/>
                <w:color w:val="000000"/>
                <w:szCs w:val="21"/>
              </w:rPr>
            </w:pPr>
            <w:r>
              <w:rPr>
                <w:rFonts w:hint="eastAsia" w:ascii="宋体" w:hAnsi="宋体" w:eastAsia="宋体" w:cs="Times New Roman"/>
                <w:color w:val="000000"/>
                <w:szCs w:val="21"/>
              </w:rPr>
              <w:t>3．养成良好的工作习惯，确立牢固的生物安全意识。4．养成认真对待检验标本的好习惯，学会做好每一阶段质量控制，为临床提供精准的检验结果</w:t>
            </w:r>
          </w:p>
        </w:tc>
        <w:tc>
          <w:tcPr>
            <w:tcW w:w="741" w:type="dxa"/>
            <w:vAlign w:val="center"/>
          </w:tcPr>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第二节 计量器具的管理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一、玻璃量器的使用规则</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二、计量器具（加样器）的校正</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1、学会玻璃量器的使用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2、学会加样器的使用校正</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第三节 化学试剂的管理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一、通用化学试剂的等级标准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二、通用化学试剂的管理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三、参考或标准物质管理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四、试剂盒的使用管理</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1、了解通用化学试剂的等级标准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2、学会常用化学试剂的管理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3、了解参考和标准物质的概念及来源</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4、学会参考和标准物质的使用与管理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学会试剂盒的使用和管理</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9"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第四节 医学实验室用水</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一、自来水中的污染物</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二、水质纯化的方法</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三、实验用水分级</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1、了解自来水中的污染物</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2、了解水质纯化的方法</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3、了解实验用水分级</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420"/>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7"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第五节 全自动生化分析仪的校准及质量管理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一、中华医学会检验分会关于临床实验室自动生化分析仪应用建议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二、全自动生化分析仪的安装及使用前准备</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三、全自动生化分析仪检测的质量控制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四、生化分析仪的校准实例</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1、了解全自动生化分析仪的工作环境及对使用人员的要求</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2、学会全自动生化分析仪的管理与校准及结果的比对</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3、了解全自动生化分析仪对环境的要求</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4、了解全自动生化分析仪质量控制的内容</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5、学会全自动生化分析仪的校准和质量控制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6、了解生化分析仪校准的重要性和必要性</w:t>
            </w:r>
          </w:p>
          <w:p>
            <w:pPr>
              <w:snapToGrid w:val="0"/>
              <w:rPr>
                <w:rFonts w:ascii="宋体" w:hAnsi="宋体" w:eastAsia="宋体" w:cs="Times New Roman"/>
                <w:color w:val="000000"/>
                <w:szCs w:val="21"/>
              </w:rPr>
            </w:pPr>
            <w:r>
              <w:rPr>
                <w:rFonts w:hint="eastAsia" w:ascii="宋体" w:hAnsi="宋体" w:eastAsia="宋体" w:cs="Times New Roman"/>
                <w:color w:val="000000"/>
                <w:szCs w:val="21"/>
              </w:rPr>
              <w:t>7、学会全自动生化分析仪的校准方法</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420"/>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第六节 全自动血细胞分析仪临床应用的质量管理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一、全自动血细胞分析仪临床应用的质量管理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二、血细胞分析仪的溯源及国际参考方法</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三、血液分析仪校准规范化建议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四、血细胞自动分析涂片复查的意义和规程</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五、使用血细胞分析仪应注意的问题</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六、如何验收血细胞分析仪</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1、了解全自动血细胞分析仪使用过程出现的问题与质量管理的必要性</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2、了解血细胞分析仪的溯源及国际参考方法</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3、了解血液分析仪校准的要求</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4、学会血液分析仪校准物的使用和校准方法</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5、了解血细胞自动分析仪涂片复查的定义、范围和意义</w:t>
            </w:r>
          </w:p>
          <w:p>
            <w:pPr>
              <w:snapToGrid w:val="0"/>
              <w:rPr>
                <w:rFonts w:ascii="宋体" w:hAnsi="宋体" w:eastAsia="宋体" w:cs="Times New Roman"/>
                <w:color w:val="000000"/>
                <w:szCs w:val="21"/>
              </w:rPr>
            </w:pPr>
            <w:r>
              <w:rPr>
                <w:rFonts w:hint="eastAsia" w:ascii="宋体" w:hAnsi="宋体" w:eastAsia="宋体" w:cs="Times New Roman"/>
                <w:color w:val="000000"/>
                <w:szCs w:val="21"/>
              </w:rPr>
              <w:t>6、学会血细胞自动分析仪涂片复查的规则</w:t>
            </w:r>
          </w:p>
          <w:p>
            <w:pPr>
              <w:snapToGrid w:val="0"/>
              <w:rPr>
                <w:rFonts w:ascii="宋体" w:hAnsi="宋体" w:eastAsia="宋体" w:cs="Times New Roman"/>
                <w:color w:val="000000"/>
                <w:szCs w:val="21"/>
              </w:rPr>
            </w:pPr>
            <w:r>
              <w:rPr>
                <w:rFonts w:hint="eastAsia" w:ascii="宋体" w:hAnsi="宋体" w:eastAsia="宋体" w:cs="Times New Roman"/>
                <w:color w:val="000000"/>
                <w:szCs w:val="21"/>
              </w:rPr>
              <w:t>7、学会标本的采集和储存</w:t>
            </w:r>
          </w:p>
          <w:p>
            <w:pPr>
              <w:snapToGrid w:val="0"/>
              <w:rPr>
                <w:rFonts w:ascii="宋体" w:hAnsi="宋体" w:eastAsia="宋体" w:cs="Times New Roman"/>
                <w:color w:val="000000"/>
                <w:szCs w:val="21"/>
              </w:rPr>
            </w:pPr>
            <w:r>
              <w:rPr>
                <w:rFonts w:hint="eastAsia" w:ascii="宋体" w:hAnsi="宋体" w:eastAsia="宋体" w:cs="Times New Roman"/>
                <w:color w:val="000000"/>
                <w:szCs w:val="21"/>
              </w:rPr>
              <w:t>8、学会抗凝剂的使用</w:t>
            </w:r>
          </w:p>
          <w:p>
            <w:pPr>
              <w:snapToGrid w:val="0"/>
              <w:rPr>
                <w:rFonts w:ascii="宋体" w:hAnsi="宋体" w:eastAsia="宋体" w:cs="Times New Roman"/>
                <w:color w:val="000000"/>
                <w:szCs w:val="21"/>
              </w:rPr>
            </w:pPr>
            <w:r>
              <w:rPr>
                <w:rFonts w:hint="eastAsia" w:ascii="宋体" w:hAnsi="宋体" w:eastAsia="宋体" w:cs="Times New Roman"/>
                <w:color w:val="000000"/>
                <w:szCs w:val="21"/>
              </w:rPr>
              <w:t>9、了解血细胞自动分析仪验收前的工作准备及验收过程</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10、了解验收仪器的技术性能指标</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1"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第七节 尿液分析仪应用的质量控制</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一、尿液质量控制的一般情况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二、质控物的选择</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三、质控步骤</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1、了解尿液质量控制的一般情况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2、学会尿液质控物的选择</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3、学会尿液分析仪的质量控制</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6" w:hRule="atLeast"/>
        </w:trPr>
        <w:tc>
          <w:tcPr>
            <w:tcW w:w="738" w:type="dxa"/>
            <w:vMerge w:val="restart"/>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7</w:t>
            </w:r>
          </w:p>
        </w:tc>
        <w:tc>
          <w:tcPr>
            <w:tcW w:w="1344" w:type="dxa"/>
            <w:vMerge w:val="restart"/>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第七章 临床实验室安全管理</w:t>
            </w: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第一节 实验室一般安全管理</w:t>
            </w:r>
          </w:p>
          <w:p>
            <w:pPr>
              <w:rPr>
                <w:rFonts w:ascii="宋体" w:hAnsi="宋体" w:eastAsia="宋体" w:cs="Times New Roman"/>
                <w:color w:val="000000"/>
                <w:szCs w:val="21"/>
              </w:rPr>
            </w:pPr>
            <w:r>
              <w:rPr>
                <w:rFonts w:hint="eastAsia" w:ascii="宋体" w:hAnsi="宋体" w:eastAsia="宋体" w:cs="Times New Roman"/>
                <w:color w:val="000000"/>
                <w:szCs w:val="21"/>
              </w:rPr>
              <w:t>第二节 医学实验室生物安全与防护</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一、一般操作安全制度</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二、防毒、防燃、防腐蚀的安全制度</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三、防放射物质的安全制度</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一、国内外概况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二、实验室生物安全及生物安全管理的有关概念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三、生物安全防护的有关概念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四、生物安全管理的有关概念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五、生物安全实验室的重要意义</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六、生物安全实验室建设的基本原则</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七、病原微生物实验活动危害评估</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八、病原微生物危害程度分类</w:t>
            </w:r>
          </w:p>
          <w:p>
            <w:pPr>
              <w:snapToGrid w:val="0"/>
              <w:ind w:firstLine="420"/>
              <w:rPr>
                <w:rFonts w:ascii="宋体" w:hAnsi="宋体" w:eastAsia="宋体" w:cs="Times New Roman"/>
                <w:color w:val="000000"/>
                <w:szCs w:val="21"/>
              </w:rPr>
            </w:pPr>
            <w:r>
              <w:rPr>
                <w:rFonts w:hint="eastAsia" w:ascii="宋体" w:hAnsi="宋体" w:eastAsia="宋体" w:cs="Times New Roman"/>
                <w:color w:val="000000"/>
                <w:szCs w:val="21"/>
              </w:rPr>
              <w:t>九、病原微生物危害程度分类与防护</w:t>
            </w:r>
          </w:p>
          <w:p>
            <w:pPr>
              <w:snapToGrid w:val="0"/>
              <w:ind w:firstLine="420"/>
              <w:rPr>
                <w:rFonts w:ascii="宋体" w:hAnsi="宋体" w:eastAsia="宋体" w:cs="Times New Roman"/>
                <w:color w:val="000000"/>
                <w:szCs w:val="21"/>
              </w:rPr>
            </w:pPr>
            <w:r>
              <w:rPr>
                <w:rFonts w:hint="eastAsia" w:ascii="宋体" w:hAnsi="宋体" w:eastAsia="宋体" w:cs="Times New Roman"/>
                <w:color w:val="000000"/>
                <w:szCs w:val="21"/>
              </w:rPr>
              <w:t>十、微生物危害评估的用途</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十一、涉及实验室生物安全的法律法规</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十二、生物安全柜</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十三、生物安全实验室的设施和设备要求</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十四、生物安全实验室的应急体系与预案</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1、了解临床实验室的操作安全制度</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2、了解临床实验室防毒、防燃、防腐蚀的安全制度</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3、学会临床实验室药品的管理及相关问题的处理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4、了解临床实验室防放射物质的安全制度</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5、学会临床实验室放射物质的管理及相关问题的处理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6、了解医学实验室生物安全与防护的国内外概况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7、了解实验室生物安全及生物安全管理的有关概念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8、学会生物安全防护的有关概念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9、学会生物安全管理的有关概念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了解生物安全实验室的重要意义</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10、学会生物安全实验室建设的基本原则</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11、学会病原微生物实验活动的危害评估。了解病原微生物危害程度的分类</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12、学会病原微生物危害程度的分类</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13、学会病原微生物的防护</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14、了解微生物危害评估的用途</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15、了解涉及实验室生物安全的法律法规</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16、了解生物安全柜的分类、选择和放置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17、学会生物安全柜的操作注意事项及其防护效果的评估</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18、了解生物安全实验室的设施和设备</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19、学会生物安全实验室的个人防护</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20、了解生物安全实验室的应急体系与预案的有关概念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21、学会生物安全事故的报告指端</w:t>
            </w:r>
          </w:p>
        </w:tc>
        <w:tc>
          <w:tcPr>
            <w:tcW w:w="2935" w:type="dxa"/>
            <w:vMerge w:val="restart"/>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1．树立质量第一、患者至上的职业观念。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2．形成踏实认真的工作态度。</w:t>
            </w:r>
          </w:p>
          <w:p>
            <w:pPr>
              <w:rPr>
                <w:rFonts w:ascii="宋体" w:hAnsi="宋体" w:eastAsia="宋体" w:cs="Times New Roman"/>
                <w:color w:val="000000"/>
                <w:szCs w:val="21"/>
              </w:rPr>
            </w:pPr>
            <w:r>
              <w:rPr>
                <w:rFonts w:hint="eastAsia" w:ascii="宋体" w:hAnsi="宋体" w:eastAsia="宋体" w:cs="Times New Roman"/>
                <w:color w:val="000000"/>
                <w:szCs w:val="21"/>
              </w:rPr>
              <w:t>3．养成良好的工作习惯，确立牢固的生物安全意识。</w:t>
            </w:r>
          </w:p>
          <w:p>
            <w:pPr>
              <w:rPr>
                <w:rFonts w:ascii="宋体" w:hAnsi="宋体" w:eastAsia="宋体" w:cs="Times New Roman"/>
                <w:color w:val="000000"/>
                <w:szCs w:val="21"/>
              </w:rPr>
            </w:pPr>
            <w:r>
              <w:rPr>
                <w:rFonts w:hint="eastAsia" w:ascii="宋体" w:hAnsi="宋体" w:eastAsia="宋体" w:cs="Times New Roman"/>
                <w:color w:val="000000"/>
                <w:szCs w:val="21"/>
              </w:rPr>
              <w:t>4．养成认真对待检验标本的好习惯，学会做好每一阶段质量控制，为临床提供精准的检验结果</w:t>
            </w:r>
          </w:p>
        </w:tc>
        <w:tc>
          <w:tcPr>
            <w:tcW w:w="741" w:type="dxa"/>
            <w:vAlign w:val="center"/>
          </w:tcPr>
          <w:p>
            <w:pPr>
              <w:snapToGrid w:val="0"/>
              <w:ind w:firstLine="420"/>
              <w:rPr>
                <w:rFonts w:ascii="宋体" w:hAnsi="宋体" w:eastAsia="宋体" w:cs="Times New Roman"/>
                <w:color w:val="000000"/>
                <w:szCs w:val="21"/>
              </w:rPr>
            </w:pPr>
            <w:r>
              <w:rPr>
                <w:rFonts w:hint="eastAsia" w:ascii="宋体" w:hAnsi="宋体" w:eastAsia="宋体" w:cs="Times New Roman"/>
                <w:color w:val="00000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第三节 医学实验室安全管理文件范例</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一、生物危害及生物安全防护水平</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二、实验室工作区域的管理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三、个人防护</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四、安全操作规范</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五、实验室设备安全管理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六、实验室设计和设施</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七、废弃物处理程序</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八、实验室清洁和消毒程序</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九、实验室安全管理程序</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十、实验室应急预案</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1、了解医学实验室安全管理文件中的生物危害及生物安全防护水平文件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2、学会HIV的安全防护</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3、了解医学实验室安全管理文件中实验室工作区域的管理文件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4、学会实验室工作区域的管理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5、了解医学实验室安全管理文件中的个人防护文件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6、学会医学实验室安全管理的个人防护</w:t>
            </w:r>
          </w:p>
          <w:p>
            <w:pPr>
              <w:snapToGrid w:val="0"/>
              <w:rPr>
                <w:rFonts w:ascii="宋体" w:hAnsi="宋体" w:eastAsia="宋体" w:cs="Times New Roman"/>
                <w:color w:val="000000"/>
                <w:szCs w:val="21"/>
              </w:rPr>
            </w:pPr>
            <w:r>
              <w:rPr>
                <w:rFonts w:hint="eastAsia" w:ascii="宋体" w:hAnsi="宋体" w:eastAsia="宋体" w:cs="Times New Roman"/>
                <w:color w:val="000000"/>
                <w:szCs w:val="21"/>
              </w:rPr>
              <w:t>7、了解医学实验室安全管理文件中的安全操作规范文件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8、学会医学实验室安全管理的安全操作</w:t>
            </w:r>
          </w:p>
          <w:p>
            <w:pPr>
              <w:snapToGrid w:val="0"/>
              <w:rPr>
                <w:rFonts w:ascii="宋体" w:hAnsi="宋体" w:eastAsia="宋体" w:cs="Times New Roman"/>
                <w:color w:val="000000"/>
                <w:szCs w:val="21"/>
              </w:rPr>
            </w:pPr>
            <w:r>
              <w:rPr>
                <w:rFonts w:hint="eastAsia" w:ascii="宋体" w:hAnsi="宋体" w:eastAsia="宋体" w:cs="Times New Roman"/>
                <w:color w:val="000000"/>
                <w:szCs w:val="21"/>
              </w:rPr>
              <w:t>9、了解医学实验室安全管理文件中的实验室设备安全管理文件</w:t>
            </w:r>
          </w:p>
          <w:p>
            <w:pPr>
              <w:snapToGrid w:val="0"/>
              <w:ind w:firstLine="420"/>
              <w:rPr>
                <w:rFonts w:ascii="宋体" w:hAnsi="宋体" w:eastAsia="宋体" w:cs="Times New Roman"/>
                <w:color w:val="000000"/>
                <w:szCs w:val="21"/>
              </w:rPr>
            </w:pPr>
            <w:r>
              <w:rPr>
                <w:rFonts w:hint="eastAsia" w:ascii="宋体" w:hAnsi="宋体" w:eastAsia="宋体" w:cs="Times New Roman"/>
                <w:color w:val="000000"/>
                <w:szCs w:val="21"/>
              </w:rPr>
              <w:t>10、了解医学实验室安全管理文件中的实验室设计和设施文件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11、了解医学实验室安全管理文件中的废弃物处理程序文件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12、学会医学实验室安全管理文件的废弃物处理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13、了解医学实验室安全管理文件中的实验室清洁和消毒程序文件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14、学会医学实验室的清洁和消毒</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15、了解医学实验室安全管理文件中的安全管理程序文件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16、学会实验室安全管理</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17、了解医学实验室安全管理文件中的实验室应急预案文件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18、学会实验室的应急措施</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420"/>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5" w:hRule="atLeast"/>
        </w:trPr>
        <w:tc>
          <w:tcPr>
            <w:tcW w:w="738" w:type="dxa"/>
            <w:vMerge w:val="restart"/>
            <w:vAlign w:val="center"/>
          </w:tcPr>
          <w:p>
            <w:pPr>
              <w:ind w:firstLine="105" w:firstLineChars="50"/>
              <w:rPr>
                <w:rFonts w:ascii="宋体" w:hAnsi="宋体" w:eastAsia="宋体" w:cs="Times New Roman"/>
                <w:color w:val="000000"/>
                <w:szCs w:val="21"/>
              </w:rPr>
            </w:pPr>
            <w:r>
              <w:rPr>
                <w:rFonts w:hint="eastAsia" w:ascii="宋体" w:hAnsi="宋体" w:eastAsia="宋体" w:cs="Times New Roman"/>
                <w:color w:val="000000"/>
                <w:szCs w:val="21"/>
              </w:rPr>
              <w:t>8</w:t>
            </w:r>
          </w:p>
        </w:tc>
        <w:tc>
          <w:tcPr>
            <w:tcW w:w="1344" w:type="dxa"/>
            <w:vMerge w:val="restart"/>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第八章 临床实验室认可</w:t>
            </w: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一、 实验室任何和质量管理体系认证</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实验室任何和质量管理体系认证</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了解实验室任何和质量管理体系认证的概念及两者的区别</w:t>
            </w:r>
          </w:p>
        </w:tc>
        <w:tc>
          <w:tcPr>
            <w:tcW w:w="2935" w:type="dxa"/>
            <w:vMerge w:val="restart"/>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1．树立质量第一、患者至上的职业观念。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2．形成踏实认真的工作态度。</w:t>
            </w:r>
          </w:p>
          <w:p>
            <w:pPr>
              <w:rPr>
                <w:rFonts w:ascii="宋体" w:hAnsi="宋体" w:eastAsia="宋体" w:cs="Times New Roman"/>
                <w:color w:val="000000"/>
                <w:szCs w:val="21"/>
              </w:rPr>
            </w:pPr>
            <w:r>
              <w:rPr>
                <w:rFonts w:hint="eastAsia" w:ascii="宋体" w:hAnsi="宋体" w:eastAsia="宋体" w:cs="Times New Roman"/>
                <w:color w:val="000000"/>
                <w:szCs w:val="21"/>
              </w:rPr>
              <w:t>3．养成良好的工作习惯，确立牢固的生物安全意识。</w:t>
            </w:r>
          </w:p>
          <w:p>
            <w:pPr>
              <w:rPr>
                <w:rFonts w:ascii="宋体" w:hAnsi="宋体" w:eastAsia="宋体" w:cs="Times New Roman"/>
                <w:color w:val="000000"/>
                <w:szCs w:val="21"/>
              </w:rPr>
            </w:pPr>
            <w:r>
              <w:rPr>
                <w:rFonts w:hint="eastAsia" w:ascii="宋体" w:hAnsi="宋体" w:eastAsia="宋体" w:cs="Times New Roman"/>
                <w:color w:val="000000"/>
                <w:szCs w:val="21"/>
              </w:rPr>
              <w:t>4．养成认真对待检验标本的好习惯，学会做好每一阶段质量控制，为临床提供精准的检验结果</w:t>
            </w:r>
          </w:p>
        </w:tc>
        <w:tc>
          <w:tcPr>
            <w:tcW w:w="741" w:type="dxa"/>
            <w:vAlign w:val="center"/>
          </w:tcPr>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4"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二、通用标准和专用标准</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通用标准和专用标准</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了解</w:t>
            </w:r>
            <w:r>
              <w:rPr>
                <w:rFonts w:hint="eastAsia" w:ascii="宋体" w:hAnsi="宋体" w:eastAsia="宋体" w:cs="Times New Roman"/>
                <w:szCs w:val="21"/>
              </w:rPr>
              <w:t>《检测和校准实验室能力的通用要求》和《医学实验室——质量和能力的专用要求》</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8"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三、我国临床实验室认可现状</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我国临床实验室认可现状</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了解我国临床实验室认可现状</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31" w:hRule="atLeast"/>
        </w:trPr>
        <w:tc>
          <w:tcPr>
            <w:tcW w:w="738" w:type="dxa"/>
            <w:vMerge w:val="restart"/>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9</w:t>
            </w:r>
          </w:p>
        </w:tc>
        <w:tc>
          <w:tcPr>
            <w:tcW w:w="1344" w:type="dxa"/>
            <w:vMerge w:val="restart"/>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第九章 临床检验的量值溯源</w:t>
            </w: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第一节 量值溯源的有关术语</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量值溯源的有关术语</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了解量值溯源的有关术语</w:t>
            </w:r>
          </w:p>
        </w:tc>
        <w:tc>
          <w:tcPr>
            <w:tcW w:w="2935" w:type="dxa"/>
            <w:vMerge w:val="restart"/>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1．树立质量第一、患者至上的职业观念。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2．形成踏实认真的工作态度。</w:t>
            </w:r>
          </w:p>
          <w:p>
            <w:pPr>
              <w:rPr>
                <w:rFonts w:ascii="宋体" w:hAnsi="宋体" w:eastAsia="宋体" w:cs="Times New Roman"/>
                <w:color w:val="000000"/>
                <w:szCs w:val="21"/>
              </w:rPr>
            </w:pPr>
            <w:r>
              <w:rPr>
                <w:rFonts w:hint="eastAsia" w:ascii="宋体" w:hAnsi="宋体" w:eastAsia="宋体" w:cs="Times New Roman"/>
                <w:color w:val="000000"/>
                <w:szCs w:val="21"/>
              </w:rPr>
              <w:t>3．养成良好的工作习惯，确立牢固的生物安全意识。</w:t>
            </w:r>
          </w:p>
          <w:p>
            <w:pPr>
              <w:ind w:firstLine="420"/>
              <w:rPr>
                <w:rFonts w:ascii="宋体" w:hAnsi="宋体" w:eastAsia="宋体" w:cs="Times New Roman"/>
                <w:color w:val="000000"/>
                <w:szCs w:val="21"/>
              </w:rPr>
            </w:pPr>
            <w:r>
              <w:rPr>
                <w:rFonts w:hint="eastAsia" w:ascii="宋体" w:hAnsi="宋体" w:eastAsia="宋体" w:cs="Times New Roman"/>
                <w:color w:val="000000"/>
                <w:szCs w:val="21"/>
              </w:rPr>
              <w:t>4．养成认真对待检验标本的好习惯，学会做好每一阶段质量控制，为临床提供精准的检验结果</w:t>
            </w:r>
          </w:p>
        </w:tc>
        <w:tc>
          <w:tcPr>
            <w:tcW w:w="741" w:type="dxa"/>
            <w:vAlign w:val="center"/>
          </w:tcPr>
          <w:p>
            <w:pPr>
              <w:snapToGrid w:val="0"/>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33" w:hRule="atLeast"/>
        </w:trPr>
        <w:tc>
          <w:tcPr>
            <w:tcW w:w="738" w:type="dxa"/>
            <w:vMerge w:val="continue"/>
            <w:vAlign w:val="center"/>
          </w:tcPr>
          <w:p>
            <w:pPr>
              <w:ind w:firstLine="420"/>
              <w:rPr>
                <w:rFonts w:ascii="宋体" w:hAnsi="宋体" w:eastAsia="宋体" w:cs="Times New Roman"/>
                <w:color w:val="000000"/>
                <w:szCs w:val="21"/>
              </w:rPr>
            </w:pPr>
          </w:p>
        </w:tc>
        <w:tc>
          <w:tcPr>
            <w:tcW w:w="1344" w:type="dxa"/>
            <w:vMerge w:val="continue"/>
            <w:vAlign w:val="center"/>
          </w:tcPr>
          <w:p>
            <w:pPr>
              <w:ind w:firstLine="420"/>
              <w:rPr>
                <w:rFonts w:ascii="宋体" w:hAnsi="宋体" w:eastAsia="宋体" w:cs="Times New Roman"/>
                <w:color w:val="000000"/>
                <w:szCs w:val="21"/>
              </w:rPr>
            </w:pPr>
          </w:p>
        </w:tc>
        <w:tc>
          <w:tcPr>
            <w:tcW w:w="1595" w:type="dxa"/>
            <w:vAlign w:val="center"/>
          </w:tcPr>
          <w:p>
            <w:pPr>
              <w:rPr>
                <w:rFonts w:ascii="宋体" w:hAnsi="宋体" w:eastAsia="宋体" w:cs="Times New Roman"/>
                <w:color w:val="000000"/>
                <w:szCs w:val="21"/>
              </w:rPr>
            </w:pPr>
            <w:r>
              <w:rPr>
                <w:rFonts w:hint="eastAsia" w:ascii="宋体" w:hAnsi="宋体" w:eastAsia="宋体" w:cs="Times New Roman"/>
                <w:color w:val="000000"/>
                <w:szCs w:val="21"/>
              </w:rPr>
              <w:t>第二节 医学实验室的量值溯源性</w:t>
            </w:r>
          </w:p>
        </w:tc>
        <w:tc>
          <w:tcPr>
            <w:tcW w:w="324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一、溯源性的概念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二、可溯源到SI的分析物的溯源</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三、临床检验参考系统现状</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四、酶催化浓度的量值溯源</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五、不可溯源到SI单位的物质的溯源性</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六、常规测量过程的特异性和参考物质的互通性问题</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七、生物体液装量的定义方面的全球协议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八、量值溯源在临床检验质量保证中的作业及其发展</w:t>
            </w:r>
          </w:p>
          <w:p>
            <w:pPr>
              <w:snapToGrid w:val="0"/>
              <w:rPr>
                <w:rFonts w:ascii="宋体" w:hAnsi="宋体" w:eastAsia="宋体" w:cs="Times New Roman"/>
                <w:color w:val="000000"/>
                <w:szCs w:val="21"/>
              </w:rPr>
            </w:pPr>
            <w:r>
              <w:rPr>
                <w:rFonts w:hint="eastAsia" w:ascii="宋体" w:hAnsi="宋体" w:eastAsia="宋体" w:cs="Times New Roman"/>
                <w:color w:val="000000"/>
                <w:szCs w:val="21"/>
              </w:rPr>
              <w:t>九、正确认识医学实验室溯源工作</w:t>
            </w:r>
          </w:p>
        </w:tc>
        <w:tc>
          <w:tcPr>
            <w:tcW w:w="3355" w:type="dxa"/>
            <w:vAlign w:val="center"/>
          </w:tcPr>
          <w:p>
            <w:pPr>
              <w:snapToGrid w:val="0"/>
              <w:rPr>
                <w:rFonts w:ascii="宋体" w:hAnsi="宋体" w:eastAsia="宋体" w:cs="Times New Roman"/>
                <w:color w:val="000000"/>
                <w:szCs w:val="21"/>
              </w:rPr>
            </w:pPr>
            <w:r>
              <w:rPr>
                <w:rFonts w:hint="eastAsia" w:ascii="宋体" w:hAnsi="宋体" w:eastAsia="宋体" w:cs="Times New Roman"/>
                <w:color w:val="000000"/>
                <w:szCs w:val="21"/>
              </w:rPr>
              <w:t>1、了解溯源性的概念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2、了解一级和二级参考物的测量程序</w:t>
            </w:r>
          </w:p>
          <w:p>
            <w:pPr>
              <w:snapToGrid w:val="0"/>
              <w:rPr>
                <w:rFonts w:ascii="宋体" w:hAnsi="宋体" w:eastAsia="宋体" w:cs="Times New Roman"/>
                <w:color w:val="000000"/>
                <w:szCs w:val="21"/>
              </w:rPr>
            </w:pPr>
            <w:r>
              <w:rPr>
                <w:rFonts w:hint="eastAsia" w:ascii="宋体" w:hAnsi="宋体" w:eastAsia="宋体" w:cs="Times New Roman"/>
                <w:color w:val="000000"/>
                <w:szCs w:val="21"/>
              </w:rPr>
              <w:t>3、了解一级和二级参考物SI单位的量值溯源</w:t>
            </w:r>
          </w:p>
          <w:p>
            <w:pPr>
              <w:snapToGrid w:val="0"/>
              <w:rPr>
                <w:rFonts w:ascii="宋体" w:hAnsi="宋体" w:eastAsia="宋体" w:cs="Times New Roman"/>
                <w:color w:val="000000"/>
                <w:szCs w:val="21"/>
              </w:rPr>
            </w:pPr>
            <w:r>
              <w:rPr>
                <w:rFonts w:hint="eastAsia" w:ascii="宋体" w:hAnsi="宋体" w:eastAsia="宋体" w:cs="Times New Roman"/>
                <w:color w:val="000000"/>
                <w:szCs w:val="21"/>
              </w:rPr>
              <w:t>4、了解能溯源至SI单位的临床检验项目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5、了解我国临床检验溯源建设的概况</w:t>
            </w:r>
          </w:p>
          <w:p>
            <w:pPr>
              <w:snapToGrid w:val="0"/>
              <w:rPr>
                <w:rFonts w:ascii="宋体" w:hAnsi="宋体" w:eastAsia="宋体" w:cs="Times New Roman"/>
                <w:color w:val="000000"/>
                <w:szCs w:val="21"/>
              </w:rPr>
            </w:pPr>
            <w:r>
              <w:rPr>
                <w:rFonts w:hint="eastAsia" w:ascii="宋体" w:hAnsi="宋体" w:eastAsia="宋体" w:cs="Times New Roman"/>
                <w:color w:val="000000"/>
                <w:szCs w:val="21"/>
              </w:rPr>
              <w:t>6、了解酶催化浓度极其量值溯源</w:t>
            </w:r>
          </w:p>
          <w:p>
            <w:pPr>
              <w:snapToGrid w:val="0"/>
              <w:rPr>
                <w:rFonts w:ascii="宋体" w:hAnsi="宋体" w:eastAsia="宋体" w:cs="Times New Roman"/>
                <w:color w:val="000000"/>
                <w:szCs w:val="21"/>
              </w:rPr>
            </w:pPr>
            <w:r>
              <w:rPr>
                <w:rFonts w:hint="eastAsia" w:ascii="宋体" w:hAnsi="宋体" w:eastAsia="宋体" w:cs="Times New Roman"/>
                <w:color w:val="000000"/>
                <w:szCs w:val="21"/>
              </w:rPr>
              <w:t>7、了解不可溯源到SI单位的临床检验项目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8、了解常规测量过程的特异性和参考物质的互通性问题</w:t>
            </w:r>
          </w:p>
          <w:p>
            <w:pPr>
              <w:snapToGrid w:val="0"/>
              <w:rPr>
                <w:rFonts w:ascii="宋体" w:hAnsi="宋体" w:eastAsia="宋体" w:cs="Times New Roman"/>
                <w:color w:val="000000"/>
                <w:szCs w:val="21"/>
              </w:rPr>
            </w:pPr>
            <w:r>
              <w:rPr>
                <w:rFonts w:hint="eastAsia" w:ascii="宋体" w:hAnsi="宋体" w:eastAsia="宋体" w:cs="Times New Roman"/>
                <w:color w:val="000000"/>
                <w:szCs w:val="21"/>
              </w:rPr>
              <w:t>9、了解生物体液装量的定义方面的全球协议</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10、了解量值溯源在临床检验质量保证中的作业及其发展</w:t>
            </w:r>
          </w:p>
          <w:p>
            <w:pPr>
              <w:snapToGrid w:val="0"/>
              <w:rPr>
                <w:rFonts w:ascii="宋体" w:hAnsi="宋体" w:eastAsia="宋体" w:cs="Times New Roman"/>
                <w:color w:val="000000"/>
                <w:szCs w:val="21"/>
              </w:rPr>
            </w:pPr>
            <w:r>
              <w:rPr>
                <w:rFonts w:hint="eastAsia" w:ascii="宋体" w:hAnsi="宋体" w:eastAsia="宋体" w:cs="Times New Roman"/>
                <w:color w:val="000000"/>
                <w:szCs w:val="21"/>
              </w:rPr>
              <w:t>11、了解医学实验室的溯源工作</w:t>
            </w:r>
          </w:p>
        </w:tc>
        <w:tc>
          <w:tcPr>
            <w:tcW w:w="2935" w:type="dxa"/>
            <w:vMerge w:val="continue"/>
            <w:vAlign w:val="center"/>
          </w:tcPr>
          <w:p>
            <w:pPr>
              <w:ind w:firstLine="420"/>
              <w:rPr>
                <w:rFonts w:ascii="宋体" w:hAnsi="宋体" w:eastAsia="宋体" w:cs="Times New Roman"/>
                <w:color w:val="000000"/>
                <w:szCs w:val="21"/>
              </w:rPr>
            </w:pPr>
          </w:p>
        </w:tc>
        <w:tc>
          <w:tcPr>
            <w:tcW w:w="741" w:type="dxa"/>
            <w:vAlign w:val="center"/>
          </w:tcPr>
          <w:p>
            <w:pPr>
              <w:ind w:firstLine="199" w:firstLineChars="95"/>
              <w:rPr>
                <w:rFonts w:ascii="宋体" w:hAnsi="宋体" w:eastAsia="宋体" w:cs="Times New Roman"/>
                <w:color w:val="000000"/>
                <w:szCs w:val="21"/>
              </w:rPr>
            </w:pPr>
            <w:r>
              <w:rPr>
                <w:rFonts w:hint="eastAsia" w:ascii="宋体" w:hAnsi="宋体" w:eastAsia="宋体" w:cs="Times New Roman"/>
                <w:color w:val="000000"/>
                <w:szCs w:val="21"/>
              </w:rPr>
              <w:t>2</w:t>
            </w:r>
          </w:p>
        </w:tc>
      </w:tr>
    </w:tbl>
    <w:p>
      <w:pPr>
        <w:ind w:firstLine="482"/>
        <w:rPr>
          <w:rFonts w:ascii="宋体" w:hAnsi="宋体" w:eastAsia="宋体" w:cs="Times New Roman"/>
          <w:b/>
        </w:rPr>
        <w:sectPr>
          <w:pgSz w:w="16838" w:h="11906" w:orient="landscape"/>
          <w:pgMar w:top="1797" w:right="1440" w:bottom="1797" w:left="1440" w:header="851" w:footer="992" w:gutter="0"/>
          <w:cols w:space="720" w:num="1"/>
          <w:docGrid w:type="linesAndChars" w:linePitch="312" w:charSpace="0"/>
        </w:sectPr>
      </w:pPr>
    </w:p>
    <w:p>
      <w:pPr>
        <w:ind w:firstLine="482"/>
        <w:rPr>
          <w:rFonts w:ascii="宋体" w:hAnsi="宋体" w:eastAsia="宋体" w:cs="Times New Roman"/>
          <w:b/>
        </w:rPr>
      </w:pPr>
      <w:r>
        <w:rPr>
          <w:rFonts w:hint="eastAsia" w:ascii="宋体" w:hAnsi="宋体" w:eastAsia="宋体" w:cs="Times New Roman"/>
          <w:b/>
        </w:rPr>
        <w:t>实训课程教学要求</w:t>
      </w:r>
    </w:p>
    <w:tbl>
      <w:tblPr>
        <w:tblStyle w:val="10"/>
        <w:tblpPr w:leftFromText="180" w:rightFromText="180" w:vertAnchor="text" w:horzAnchor="margin" w:tblpXSpec="center" w:tblpY="2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8"/>
        <w:gridCol w:w="2747"/>
        <w:gridCol w:w="2693"/>
        <w:gridCol w:w="2693"/>
        <w:gridCol w:w="2621"/>
      </w:tblGrid>
      <w:tr>
        <w:trPr>
          <w:trHeight w:val="620" w:hRule="atLeast"/>
        </w:trPr>
        <w:tc>
          <w:tcPr>
            <w:tcW w:w="2748" w:type="dxa"/>
            <w:vMerge w:val="restart"/>
            <w:vAlign w:val="center"/>
          </w:tcPr>
          <w:p>
            <w:pPr>
              <w:ind w:firstLine="422"/>
              <w:jc w:val="center"/>
              <w:rPr>
                <w:rFonts w:ascii="宋体" w:hAnsi="宋体" w:eastAsia="宋体" w:cs="宋体"/>
                <w:b/>
                <w:color w:val="000000"/>
                <w:kern w:val="0"/>
                <w:szCs w:val="21"/>
              </w:rPr>
            </w:pPr>
            <w:r>
              <w:rPr>
                <w:rFonts w:hint="eastAsia" w:ascii="宋体" w:hAnsi="宋体" w:eastAsia="宋体" w:cs="宋体"/>
                <w:b/>
                <w:color w:val="000000"/>
                <w:kern w:val="0"/>
                <w:szCs w:val="21"/>
              </w:rPr>
              <w:t>实训项目</w:t>
            </w:r>
          </w:p>
        </w:tc>
        <w:tc>
          <w:tcPr>
            <w:tcW w:w="2747" w:type="dxa"/>
            <w:vMerge w:val="restart"/>
            <w:vAlign w:val="center"/>
          </w:tcPr>
          <w:p>
            <w:pPr>
              <w:ind w:firstLine="422"/>
              <w:jc w:val="center"/>
              <w:rPr>
                <w:rFonts w:ascii="宋体" w:hAnsi="宋体" w:eastAsia="宋体" w:cs="宋体"/>
                <w:b/>
                <w:color w:val="000000"/>
                <w:kern w:val="0"/>
                <w:szCs w:val="21"/>
              </w:rPr>
            </w:pPr>
            <w:r>
              <w:rPr>
                <w:rFonts w:hint="eastAsia" w:ascii="宋体" w:hAnsi="宋体" w:eastAsia="宋体" w:cs="宋体"/>
                <w:b/>
                <w:color w:val="000000"/>
                <w:kern w:val="0"/>
                <w:szCs w:val="21"/>
              </w:rPr>
              <w:t>子项目</w:t>
            </w:r>
          </w:p>
        </w:tc>
        <w:tc>
          <w:tcPr>
            <w:tcW w:w="8007" w:type="dxa"/>
            <w:gridSpan w:val="3"/>
            <w:vAlign w:val="center"/>
          </w:tcPr>
          <w:p>
            <w:pPr>
              <w:ind w:firstLine="422"/>
              <w:jc w:val="center"/>
              <w:rPr>
                <w:rFonts w:ascii="宋体" w:hAnsi="宋体" w:eastAsia="宋体" w:cs="宋体"/>
                <w:b/>
                <w:color w:val="000000"/>
                <w:kern w:val="0"/>
                <w:szCs w:val="21"/>
              </w:rPr>
            </w:pPr>
            <w:r>
              <w:rPr>
                <w:rFonts w:hint="eastAsia" w:ascii="宋体" w:hAnsi="宋体" w:eastAsia="宋体" w:cs="宋体"/>
                <w:b/>
                <w:color w:val="000000"/>
                <w:kern w:val="0"/>
                <w:szCs w:val="21"/>
              </w:rPr>
              <w:t>培养职业能力</w:t>
            </w:r>
          </w:p>
        </w:tc>
      </w:tr>
      <w:tr>
        <w:trPr>
          <w:trHeight w:val="545" w:hRule="atLeast"/>
        </w:trPr>
        <w:tc>
          <w:tcPr>
            <w:tcW w:w="2748" w:type="dxa"/>
            <w:vMerge w:val="continue"/>
            <w:vAlign w:val="center"/>
          </w:tcPr>
          <w:p>
            <w:pPr>
              <w:ind w:firstLine="422"/>
              <w:jc w:val="center"/>
              <w:rPr>
                <w:rFonts w:ascii="宋体" w:hAnsi="宋体" w:eastAsia="宋体" w:cs="宋体"/>
                <w:b/>
                <w:color w:val="000000"/>
                <w:kern w:val="0"/>
                <w:szCs w:val="21"/>
              </w:rPr>
            </w:pPr>
          </w:p>
        </w:tc>
        <w:tc>
          <w:tcPr>
            <w:tcW w:w="2747" w:type="dxa"/>
            <w:vMerge w:val="continue"/>
            <w:vAlign w:val="center"/>
          </w:tcPr>
          <w:p>
            <w:pPr>
              <w:ind w:firstLine="422"/>
              <w:jc w:val="center"/>
              <w:rPr>
                <w:rFonts w:ascii="宋体" w:hAnsi="宋体" w:eastAsia="宋体" w:cs="宋体"/>
                <w:b/>
                <w:color w:val="000000"/>
                <w:kern w:val="0"/>
                <w:szCs w:val="21"/>
              </w:rPr>
            </w:pPr>
          </w:p>
        </w:tc>
        <w:tc>
          <w:tcPr>
            <w:tcW w:w="2693" w:type="dxa"/>
            <w:vAlign w:val="center"/>
          </w:tcPr>
          <w:p>
            <w:pPr>
              <w:ind w:firstLine="422"/>
              <w:jc w:val="center"/>
              <w:rPr>
                <w:rFonts w:ascii="宋体" w:hAnsi="宋体" w:eastAsia="宋体" w:cs="宋体"/>
                <w:b/>
                <w:color w:val="000000"/>
                <w:kern w:val="0"/>
                <w:szCs w:val="21"/>
              </w:rPr>
            </w:pPr>
            <w:r>
              <w:rPr>
                <w:rFonts w:hint="eastAsia" w:ascii="宋体" w:hAnsi="宋体" w:eastAsia="宋体" w:cs="宋体"/>
                <w:b/>
                <w:color w:val="000000"/>
                <w:kern w:val="0"/>
                <w:szCs w:val="21"/>
              </w:rPr>
              <w:t>基础知识</w:t>
            </w:r>
          </w:p>
        </w:tc>
        <w:tc>
          <w:tcPr>
            <w:tcW w:w="2693" w:type="dxa"/>
            <w:vAlign w:val="center"/>
          </w:tcPr>
          <w:p>
            <w:pPr>
              <w:ind w:firstLine="422"/>
              <w:jc w:val="center"/>
              <w:rPr>
                <w:rFonts w:ascii="宋体" w:hAnsi="宋体" w:eastAsia="宋体" w:cs="宋体"/>
                <w:b/>
                <w:color w:val="000000"/>
                <w:kern w:val="0"/>
                <w:szCs w:val="21"/>
              </w:rPr>
            </w:pPr>
            <w:r>
              <w:rPr>
                <w:rFonts w:hint="eastAsia" w:ascii="宋体" w:hAnsi="宋体" w:eastAsia="宋体" w:cs="宋体"/>
                <w:b/>
                <w:color w:val="000000"/>
                <w:kern w:val="0"/>
                <w:szCs w:val="21"/>
              </w:rPr>
              <w:t>操作技能</w:t>
            </w:r>
          </w:p>
        </w:tc>
        <w:tc>
          <w:tcPr>
            <w:tcW w:w="2621" w:type="dxa"/>
            <w:vAlign w:val="center"/>
          </w:tcPr>
          <w:p>
            <w:pPr>
              <w:ind w:firstLine="422"/>
              <w:jc w:val="center"/>
              <w:rPr>
                <w:rFonts w:ascii="宋体" w:hAnsi="宋体" w:eastAsia="宋体" w:cs="宋体"/>
                <w:b/>
                <w:color w:val="000000"/>
                <w:kern w:val="0"/>
                <w:szCs w:val="21"/>
              </w:rPr>
            </w:pPr>
            <w:r>
              <w:rPr>
                <w:rFonts w:hint="eastAsia" w:ascii="宋体" w:hAnsi="宋体" w:eastAsia="宋体" w:cs="宋体"/>
                <w:b/>
                <w:color w:val="000000"/>
                <w:kern w:val="0"/>
                <w:szCs w:val="21"/>
              </w:rPr>
              <w:t>职业素质</w:t>
            </w:r>
          </w:p>
        </w:tc>
      </w:tr>
      <w:tr>
        <w:trPr>
          <w:trHeight w:val="360" w:hRule="atLeast"/>
        </w:trPr>
        <w:tc>
          <w:tcPr>
            <w:tcW w:w="2748"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一、实验室质量控制诸要素（见习）</w:t>
            </w: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1、实验室设施与环境</w:t>
            </w:r>
          </w:p>
        </w:tc>
        <w:tc>
          <w:tcPr>
            <w:tcW w:w="2693"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1、了解医学实验室的基本设施及环境要求。</w:t>
            </w:r>
          </w:p>
          <w:p>
            <w:pPr>
              <w:rPr>
                <w:rFonts w:ascii="宋体" w:hAnsi="宋体" w:eastAsia="宋体" w:cs="宋体"/>
                <w:color w:val="000000"/>
                <w:kern w:val="0"/>
                <w:szCs w:val="21"/>
              </w:rPr>
            </w:pPr>
            <w:r>
              <w:rPr>
                <w:rFonts w:hint="eastAsia" w:ascii="宋体" w:hAnsi="宋体" w:eastAsia="宋体" w:cs="宋体"/>
                <w:color w:val="000000"/>
                <w:kern w:val="0"/>
                <w:szCs w:val="21"/>
              </w:rPr>
              <w:t>2、了解实验室各检测项目的检验方法、仪器、外部供应及操作手册。</w:t>
            </w:r>
          </w:p>
          <w:p>
            <w:pPr>
              <w:rPr>
                <w:rFonts w:ascii="宋体" w:hAnsi="宋体" w:eastAsia="宋体" w:cs="宋体"/>
                <w:color w:val="000000"/>
                <w:kern w:val="0"/>
                <w:szCs w:val="21"/>
              </w:rPr>
            </w:pPr>
            <w:r>
              <w:rPr>
                <w:rFonts w:hint="eastAsia" w:ascii="宋体" w:hAnsi="宋体" w:eastAsia="宋体" w:cs="宋体"/>
                <w:color w:val="000000"/>
                <w:kern w:val="0"/>
                <w:szCs w:val="21"/>
              </w:rPr>
              <w:t>3、了解实验室个项目方法性能规格的建立和确认。</w:t>
            </w:r>
          </w:p>
          <w:p>
            <w:pPr>
              <w:rPr>
                <w:rFonts w:ascii="宋体" w:hAnsi="宋体" w:eastAsia="宋体" w:cs="宋体"/>
                <w:color w:val="000000"/>
                <w:kern w:val="0"/>
                <w:szCs w:val="21"/>
              </w:rPr>
            </w:pPr>
            <w:r>
              <w:rPr>
                <w:rFonts w:hint="eastAsia" w:ascii="宋体" w:hAnsi="宋体" w:eastAsia="宋体" w:cs="宋体"/>
                <w:color w:val="000000"/>
                <w:kern w:val="0"/>
                <w:szCs w:val="21"/>
              </w:rPr>
              <w:t>4、了解仪器和检测系统的维护和功能检查、校准和校准验证。</w:t>
            </w:r>
          </w:p>
          <w:p>
            <w:pPr>
              <w:rPr>
                <w:rFonts w:ascii="宋体" w:hAnsi="宋体" w:eastAsia="宋体" w:cs="宋体"/>
                <w:color w:val="000000"/>
                <w:kern w:val="0"/>
                <w:szCs w:val="21"/>
              </w:rPr>
            </w:pPr>
            <w:r>
              <w:rPr>
                <w:rFonts w:hint="eastAsia" w:ascii="宋体" w:hAnsi="宋体" w:eastAsia="宋体" w:cs="宋体"/>
                <w:color w:val="000000"/>
                <w:kern w:val="0"/>
                <w:szCs w:val="21"/>
              </w:rPr>
              <w:t>5、学会室内质量控制和室间质量评价的基本内容及失控纠正和质控记录</w:t>
            </w:r>
          </w:p>
        </w:tc>
        <w:tc>
          <w:tcPr>
            <w:tcW w:w="2693"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1、对医学实验室的基本设施与要求熟悉。</w:t>
            </w:r>
          </w:p>
          <w:p>
            <w:pPr>
              <w:rPr>
                <w:rFonts w:ascii="宋体" w:hAnsi="宋体" w:eastAsia="宋体" w:cs="宋体"/>
                <w:color w:val="000000"/>
                <w:kern w:val="0"/>
                <w:szCs w:val="21"/>
              </w:rPr>
            </w:pPr>
            <w:r>
              <w:rPr>
                <w:rFonts w:hint="eastAsia" w:ascii="宋体" w:hAnsi="宋体" w:eastAsia="宋体" w:cs="宋体"/>
                <w:color w:val="000000"/>
                <w:kern w:val="0"/>
                <w:szCs w:val="21"/>
              </w:rPr>
              <w:t>2、对实验室个项目的检测方法、仪器、外部供应、及操作手册熟悉。</w:t>
            </w:r>
          </w:p>
          <w:p>
            <w:pPr>
              <w:rPr>
                <w:rFonts w:ascii="宋体" w:hAnsi="宋体" w:eastAsia="宋体" w:cs="宋体"/>
                <w:color w:val="000000"/>
                <w:kern w:val="0"/>
                <w:szCs w:val="21"/>
              </w:rPr>
            </w:pPr>
            <w:r>
              <w:rPr>
                <w:rFonts w:hint="eastAsia" w:ascii="宋体" w:hAnsi="宋体" w:eastAsia="宋体" w:cs="宋体"/>
                <w:color w:val="000000"/>
                <w:kern w:val="0"/>
                <w:szCs w:val="21"/>
              </w:rPr>
              <w:t>3、对实验室各项目方法性能规格的建立和确认熟悉。</w:t>
            </w:r>
          </w:p>
          <w:p>
            <w:pPr>
              <w:rPr>
                <w:rFonts w:ascii="宋体" w:hAnsi="宋体" w:eastAsia="宋体" w:cs="宋体"/>
                <w:color w:val="000000"/>
                <w:kern w:val="0"/>
                <w:szCs w:val="21"/>
              </w:rPr>
            </w:pPr>
            <w:r>
              <w:rPr>
                <w:rFonts w:hint="eastAsia" w:ascii="宋体" w:hAnsi="宋体" w:eastAsia="宋体" w:cs="宋体"/>
                <w:color w:val="000000"/>
                <w:kern w:val="0"/>
                <w:szCs w:val="21"/>
              </w:rPr>
              <w:t>4、掌握仪器和检测系统的维护和功能检查、校准和校准验证。</w:t>
            </w:r>
          </w:p>
          <w:p>
            <w:pPr>
              <w:rPr>
                <w:rFonts w:ascii="宋体" w:hAnsi="宋体" w:eastAsia="宋体" w:cs="宋体"/>
                <w:szCs w:val="21"/>
              </w:rPr>
            </w:pPr>
            <w:r>
              <w:rPr>
                <w:rFonts w:hint="eastAsia" w:ascii="宋体" w:hAnsi="宋体" w:eastAsia="宋体" w:cs="宋体"/>
                <w:color w:val="000000"/>
                <w:kern w:val="0"/>
                <w:szCs w:val="21"/>
              </w:rPr>
              <w:t>5、掌握对室内质控和室间质评的基本内容及失控纠正和质控记录。</w:t>
            </w:r>
          </w:p>
        </w:tc>
        <w:tc>
          <w:tcPr>
            <w:tcW w:w="2621"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1．树立质量第一、患者至上的职业观念。</w:t>
            </w:r>
          </w:p>
          <w:p>
            <w:pPr>
              <w:rPr>
                <w:rFonts w:ascii="宋体" w:hAnsi="宋体" w:eastAsia="宋体" w:cs="宋体"/>
                <w:color w:val="000000"/>
                <w:kern w:val="0"/>
                <w:szCs w:val="21"/>
              </w:rPr>
            </w:pPr>
            <w:r>
              <w:rPr>
                <w:rFonts w:hint="eastAsia" w:ascii="宋体" w:hAnsi="宋体" w:eastAsia="宋体" w:cs="宋体"/>
                <w:color w:val="000000"/>
                <w:kern w:val="0"/>
                <w:szCs w:val="21"/>
              </w:rPr>
              <w:t>2．形成踏实认真的工作态度。</w:t>
            </w:r>
          </w:p>
          <w:p>
            <w:pPr>
              <w:rPr>
                <w:rFonts w:ascii="宋体" w:hAnsi="宋体" w:eastAsia="宋体" w:cs="宋体"/>
                <w:color w:val="000000"/>
                <w:kern w:val="0"/>
                <w:szCs w:val="21"/>
              </w:rPr>
            </w:pPr>
            <w:r>
              <w:rPr>
                <w:rFonts w:hint="eastAsia" w:ascii="宋体" w:hAnsi="宋体" w:eastAsia="宋体" w:cs="宋体"/>
                <w:color w:val="000000"/>
                <w:kern w:val="0"/>
                <w:szCs w:val="21"/>
              </w:rPr>
              <w:t>3．养成良好的工作习惯，确立牢固的生物安全意识。</w:t>
            </w:r>
          </w:p>
          <w:p>
            <w:pPr>
              <w:rPr>
                <w:rFonts w:ascii="宋体" w:hAnsi="宋体" w:eastAsia="宋体" w:cs="宋体"/>
                <w:color w:val="000000"/>
                <w:kern w:val="0"/>
                <w:szCs w:val="21"/>
              </w:rPr>
            </w:pPr>
            <w:r>
              <w:rPr>
                <w:rFonts w:hint="eastAsia" w:ascii="宋体" w:hAnsi="宋体" w:eastAsia="宋体" w:cs="宋体"/>
                <w:color w:val="000000"/>
                <w:kern w:val="0"/>
                <w:szCs w:val="21"/>
              </w:rPr>
              <w:t>4．养成认真对待检验标本的好习惯，学会做好每一阶段质量控制，为临床提供精准的检验结果</w:t>
            </w:r>
          </w:p>
        </w:tc>
      </w:tr>
      <w:tr>
        <w:trPr>
          <w:trHeight w:val="416"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2、检验方法、仪器及外部供应品及操作手册</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3、方法性能规格的建立和确认</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7"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4、仪器和检测系统的维护和功能检查、校准和校准验证</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3"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5、室内质量控制及室间质量评价</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6、纠正措施</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7、质控记录</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5" w:hRule="atLeast"/>
        </w:trPr>
        <w:tc>
          <w:tcPr>
            <w:tcW w:w="2748"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二、室内质量控制的基本内容</w:t>
            </w: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1、平均数、标准差、方差、变异系数、极差的计算</w:t>
            </w:r>
          </w:p>
        </w:tc>
        <w:tc>
          <w:tcPr>
            <w:tcW w:w="2693"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1、平均数、标准差、方差、变异系数和极差概念的计算方式</w:t>
            </w:r>
          </w:p>
          <w:p>
            <w:pPr>
              <w:rPr>
                <w:rFonts w:ascii="宋体" w:hAnsi="宋体" w:eastAsia="宋体" w:cs="宋体"/>
                <w:color w:val="000000"/>
                <w:kern w:val="0"/>
                <w:szCs w:val="21"/>
              </w:rPr>
            </w:pPr>
            <w:r>
              <w:rPr>
                <w:rFonts w:hint="eastAsia" w:ascii="宋体" w:hAnsi="宋体" w:eastAsia="宋体" w:cs="宋体"/>
                <w:color w:val="000000"/>
                <w:kern w:val="0"/>
                <w:szCs w:val="21"/>
              </w:rPr>
              <w:t>2、准确度、精密度的概念、计算及两者之间的关系</w:t>
            </w:r>
          </w:p>
          <w:p>
            <w:pPr>
              <w:rPr>
                <w:rFonts w:ascii="宋体" w:hAnsi="宋体" w:eastAsia="宋体" w:cs="宋体"/>
                <w:color w:val="000000"/>
                <w:kern w:val="0"/>
                <w:szCs w:val="21"/>
              </w:rPr>
            </w:pPr>
            <w:r>
              <w:rPr>
                <w:rFonts w:hint="eastAsia" w:ascii="宋体" w:hAnsi="宋体" w:eastAsia="宋体" w:cs="宋体"/>
                <w:color w:val="000000"/>
                <w:kern w:val="0"/>
                <w:szCs w:val="21"/>
              </w:rPr>
              <w:t>3、偏倚的概念和计算及总误差概念和制定</w:t>
            </w:r>
          </w:p>
        </w:tc>
        <w:tc>
          <w:tcPr>
            <w:tcW w:w="2693" w:type="dxa"/>
            <w:vMerge w:val="restart"/>
          </w:tcPr>
          <w:p>
            <w:pPr>
              <w:rPr>
                <w:rFonts w:ascii="宋体" w:hAnsi="宋体" w:eastAsia="宋体" w:cs="Times New Roman"/>
                <w:szCs w:val="21"/>
              </w:rPr>
            </w:pPr>
            <w:r>
              <w:rPr>
                <w:rFonts w:hint="eastAsia" w:ascii="宋体" w:hAnsi="宋体" w:eastAsia="宋体" w:cs="Times New Roman"/>
                <w:szCs w:val="21"/>
              </w:rPr>
              <w:t>1、掌握平均数、标准差、方差、变异系数、极差的计算</w:t>
            </w:r>
          </w:p>
          <w:p>
            <w:pPr>
              <w:rPr>
                <w:rFonts w:ascii="宋体" w:hAnsi="宋体" w:eastAsia="宋体" w:cs="Times New Roman"/>
                <w:szCs w:val="21"/>
              </w:rPr>
            </w:pPr>
            <w:r>
              <w:rPr>
                <w:rFonts w:hint="eastAsia" w:ascii="宋体" w:hAnsi="宋体" w:eastAsia="宋体" w:cs="Times New Roman"/>
                <w:szCs w:val="21"/>
              </w:rPr>
              <w:t>2、掌握准确度、精密度的计算及两者的关系</w:t>
            </w:r>
          </w:p>
          <w:p>
            <w:pPr>
              <w:rPr>
                <w:rFonts w:ascii="宋体" w:hAnsi="宋体" w:eastAsia="宋体" w:cs="宋体"/>
                <w:color w:val="000000"/>
                <w:kern w:val="0"/>
                <w:szCs w:val="21"/>
              </w:rPr>
            </w:pPr>
            <w:r>
              <w:rPr>
                <w:rFonts w:hint="eastAsia" w:ascii="宋体" w:hAnsi="宋体" w:eastAsia="宋体" w:cs="Times New Roman"/>
                <w:szCs w:val="21"/>
              </w:rPr>
              <w:t>3、掌握偏倚的计算和总误差的制定</w:t>
            </w:r>
          </w:p>
        </w:tc>
        <w:tc>
          <w:tcPr>
            <w:tcW w:w="2621"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1．树立质量第一、患者至上的职业观念。</w:t>
            </w:r>
          </w:p>
          <w:p>
            <w:pPr>
              <w:rPr>
                <w:rFonts w:ascii="宋体" w:hAnsi="宋体" w:eastAsia="宋体" w:cs="宋体"/>
                <w:color w:val="000000"/>
                <w:kern w:val="0"/>
                <w:szCs w:val="21"/>
              </w:rPr>
            </w:pPr>
            <w:r>
              <w:rPr>
                <w:rFonts w:hint="eastAsia" w:ascii="宋体" w:hAnsi="宋体" w:eastAsia="宋体" w:cs="宋体"/>
                <w:color w:val="000000"/>
                <w:kern w:val="0"/>
                <w:szCs w:val="21"/>
              </w:rPr>
              <w:t>2．形成踏实认真的工作态度。</w:t>
            </w:r>
          </w:p>
          <w:p>
            <w:pPr>
              <w:rPr>
                <w:rFonts w:ascii="宋体" w:hAnsi="宋体" w:eastAsia="宋体" w:cs="宋体"/>
                <w:color w:val="000000"/>
                <w:kern w:val="0"/>
                <w:szCs w:val="21"/>
              </w:rPr>
            </w:pPr>
            <w:r>
              <w:rPr>
                <w:rFonts w:hint="eastAsia" w:ascii="宋体" w:hAnsi="宋体" w:eastAsia="宋体" w:cs="宋体"/>
                <w:color w:val="000000"/>
                <w:kern w:val="0"/>
                <w:szCs w:val="21"/>
              </w:rPr>
              <w:t>3．养成良好的工作习惯，确立牢固的生物安全意识。</w:t>
            </w:r>
          </w:p>
          <w:p>
            <w:pPr>
              <w:rPr>
                <w:rFonts w:ascii="宋体" w:hAnsi="宋体" w:eastAsia="宋体" w:cs="宋体"/>
                <w:color w:val="000000"/>
                <w:kern w:val="0"/>
                <w:szCs w:val="21"/>
              </w:rPr>
            </w:pPr>
            <w:r>
              <w:rPr>
                <w:rFonts w:hint="eastAsia" w:ascii="宋体" w:hAnsi="宋体" w:eastAsia="宋体" w:cs="宋体"/>
                <w:color w:val="000000"/>
                <w:kern w:val="0"/>
                <w:szCs w:val="21"/>
              </w:rPr>
              <w:t>4．养成认真对待检验标本的好习惯，学会做好每一阶段质量控制，为临床提供精准的检验结果</w:t>
            </w:r>
          </w:p>
        </w:tc>
      </w:tr>
      <w:tr>
        <w:trPr>
          <w:trHeight w:val="2174"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2、准确度、精密度的计算</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rPr>
          <w:trHeight w:val="62"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3、偏倚的计算和总误差的制定</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rPr>
          <w:trHeight w:val="928" w:hRule="atLeast"/>
        </w:trPr>
        <w:tc>
          <w:tcPr>
            <w:tcW w:w="2748"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三、</w:t>
            </w:r>
            <w:r>
              <w:rPr>
                <w:rFonts w:hint="eastAsia" w:ascii="宋体" w:hAnsi="宋体" w:eastAsia="宋体" w:cs="Times New Roman"/>
                <w:szCs w:val="21"/>
              </w:rPr>
              <w:t>生化分析检验室的室内质量控制</w:t>
            </w: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eastAsia="宋体" w:cs="Times New Roman"/>
                <w:szCs w:val="21"/>
              </w:rPr>
              <w:t>生化分析检验室</w:t>
            </w:r>
            <w:r>
              <w:rPr>
                <w:rFonts w:hint="eastAsia" w:ascii="宋体" w:hAnsi="宋体" w:eastAsia="宋体" w:cs="宋体"/>
                <w:color w:val="000000"/>
                <w:kern w:val="0"/>
                <w:szCs w:val="21"/>
              </w:rPr>
              <w:t>质控品的复融与测定</w:t>
            </w:r>
          </w:p>
        </w:tc>
        <w:tc>
          <w:tcPr>
            <w:tcW w:w="2693"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eastAsia="宋体" w:cs="Times New Roman"/>
                <w:szCs w:val="21"/>
              </w:rPr>
              <w:t>生化分析检验室</w:t>
            </w:r>
            <w:r>
              <w:rPr>
                <w:rFonts w:hint="eastAsia" w:ascii="宋体" w:hAnsi="宋体" w:eastAsia="宋体" w:cs="宋体"/>
                <w:color w:val="000000"/>
                <w:kern w:val="0"/>
                <w:szCs w:val="21"/>
              </w:rPr>
              <w:t>质控品的复融方式与测定及操作的注意要点。</w:t>
            </w:r>
          </w:p>
          <w:p>
            <w:pPr>
              <w:rPr>
                <w:rFonts w:ascii="宋体" w:hAnsi="宋体" w:eastAsia="宋体" w:cs="Times New Roman"/>
                <w:szCs w:val="21"/>
              </w:rPr>
            </w:pPr>
            <w:r>
              <w:rPr>
                <w:rFonts w:hint="eastAsia" w:ascii="宋体" w:hAnsi="宋体" w:eastAsia="宋体" w:cs="宋体"/>
                <w:color w:val="000000"/>
                <w:kern w:val="0"/>
                <w:szCs w:val="21"/>
              </w:rPr>
              <w:t>2、均数和标准差的计算方法及如何使用均数和标准差绘制</w:t>
            </w:r>
            <w:r>
              <w:rPr>
                <w:rFonts w:hint="eastAsia" w:ascii="宋体" w:hAnsi="宋体" w:eastAsia="宋体" w:cs="Times New Roman"/>
                <w:szCs w:val="21"/>
              </w:rPr>
              <w:t>Levery-Jennings质控图。</w:t>
            </w:r>
          </w:p>
          <w:p>
            <w:pPr>
              <w:rPr>
                <w:rFonts w:ascii="宋体" w:hAnsi="宋体" w:eastAsia="宋体" w:cs="宋体"/>
                <w:color w:val="000000"/>
                <w:kern w:val="0"/>
                <w:szCs w:val="21"/>
              </w:rPr>
            </w:pPr>
            <w:r>
              <w:rPr>
                <w:rFonts w:hint="eastAsia" w:ascii="宋体" w:hAnsi="宋体" w:eastAsia="宋体" w:cs="Times New Roman"/>
                <w:szCs w:val="21"/>
              </w:rPr>
              <w:t>3、Westgard质控规则的内容以及如何使用该规则对生物化学检验室日常质控结果进行判定。</w:t>
            </w:r>
          </w:p>
        </w:tc>
        <w:tc>
          <w:tcPr>
            <w:tcW w:w="2693"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1、学会</w:t>
            </w:r>
            <w:r>
              <w:rPr>
                <w:rFonts w:hint="eastAsia" w:ascii="宋体" w:hAnsi="宋体" w:eastAsia="宋体" w:cs="Times New Roman"/>
                <w:szCs w:val="21"/>
              </w:rPr>
              <w:t>生生化分析检验室</w:t>
            </w:r>
            <w:r>
              <w:rPr>
                <w:rFonts w:hint="eastAsia" w:ascii="宋体" w:hAnsi="宋体" w:eastAsia="宋体" w:cs="宋体"/>
                <w:color w:val="000000"/>
                <w:kern w:val="0"/>
                <w:szCs w:val="21"/>
              </w:rPr>
              <w:t>质控品的复融方式和相关测定及注意事项。</w:t>
            </w:r>
          </w:p>
          <w:p>
            <w:pPr>
              <w:rPr>
                <w:rFonts w:ascii="宋体" w:hAnsi="宋体" w:eastAsia="宋体" w:cs="Times New Roman"/>
                <w:szCs w:val="21"/>
              </w:rPr>
            </w:pPr>
            <w:r>
              <w:rPr>
                <w:rFonts w:hint="eastAsia" w:ascii="宋体" w:hAnsi="宋体" w:eastAsia="宋体" w:cs="宋体"/>
                <w:color w:val="000000"/>
                <w:kern w:val="0"/>
                <w:szCs w:val="21"/>
              </w:rPr>
              <w:t>2、学会均数和标准差的计算方法及使用均数和标准差绘制</w:t>
            </w:r>
            <w:r>
              <w:rPr>
                <w:rFonts w:hint="eastAsia" w:ascii="宋体" w:hAnsi="宋体" w:eastAsia="宋体" w:cs="Times New Roman"/>
                <w:szCs w:val="21"/>
              </w:rPr>
              <w:t>Levery-Jennings质控图。</w:t>
            </w:r>
          </w:p>
          <w:p>
            <w:pPr>
              <w:rPr>
                <w:rFonts w:ascii="宋体" w:hAnsi="宋体" w:eastAsia="宋体" w:cs="宋体"/>
                <w:color w:val="000000"/>
                <w:kern w:val="0"/>
                <w:szCs w:val="21"/>
              </w:rPr>
            </w:pPr>
            <w:r>
              <w:rPr>
                <w:rFonts w:hint="eastAsia" w:ascii="宋体" w:hAnsi="宋体" w:eastAsia="宋体" w:cs="Times New Roman"/>
                <w:szCs w:val="21"/>
              </w:rPr>
              <w:t>3、学会Westgard质控规则的内容以及使用该规则对生物化学检验室日常质控结果进行判定。</w:t>
            </w:r>
          </w:p>
        </w:tc>
        <w:tc>
          <w:tcPr>
            <w:tcW w:w="2621"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1．树立质量第一、患者至上的职业观念。</w:t>
            </w:r>
          </w:p>
          <w:p>
            <w:pPr>
              <w:rPr>
                <w:rFonts w:ascii="宋体" w:hAnsi="宋体" w:eastAsia="宋体" w:cs="宋体"/>
                <w:color w:val="000000"/>
                <w:kern w:val="0"/>
                <w:szCs w:val="21"/>
              </w:rPr>
            </w:pPr>
            <w:r>
              <w:rPr>
                <w:rFonts w:hint="eastAsia" w:ascii="宋体" w:hAnsi="宋体" w:eastAsia="宋体" w:cs="宋体"/>
                <w:color w:val="000000"/>
                <w:kern w:val="0"/>
                <w:szCs w:val="21"/>
              </w:rPr>
              <w:t>2．形成踏实认真的工作态度。</w:t>
            </w:r>
          </w:p>
          <w:p>
            <w:pPr>
              <w:rPr>
                <w:rFonts w:ascii="宋体" w:hAnsi="宋体" w:eastAsia="宋体" w:cs="宋体"/>
                <w:color w:val="000000"/>
                <w:kern w:val="0"/>
                <w:szCs w:val="21"/>
              </w:rPr>
            </w:pPr>
            <w:r>
              <w:rPr>
                <w:rFonts w:hint="eastAsia" w:ascii="宋体" w:hAnsi="宋体" w:eastAsia="宋体" w:cs="宋体"/>
                <w:color w:val="000000"/>
                <w:kern w:val="0"/>
                <w:szCs w:val="21"/>
              </w:rPr>
              <w:t>3．养成良好的工作习惯，确立牢固的生物安全意识。</w:t>
            </w:r>
          </w:p>
          <w:p>
            <w:pPr>
              <w:rPr>
                <w:rFonts w:ascii="宋体" w:hAnsi="宋体" w:eastAsia="宋体" w:cs="宋体"/>
                <w:color w:val="000000"/>
                <w:kern w:val="0"/>
                <w:szCs w:val="21"/>
              </w:rPr>
            </w:pPr>
            <w:r>
              <w:rPr>
                <w:rFonts w:hint="eastAsia" w:ascii="宋体" w:hAnsi="宋体" w:eastAsia="宋体" w:cs="宋体"/>
                <w:color w:val="000000"/>
                <w:kern w:val="0"/>
                <w:szCs w:val="21"/>
              </w:rPr>
              <w:t>4．养成认真对待检验标本的好习惯，学会做好每一阶段质量控制，为临床提供精准的检验结果</w:t>
            </w:r>
          </w:p>
        </w:tc>
      </w:tr>
      <w:tr>
        <w:trPr>
          <w:trHeight w:val="1405"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2、确立</w:t>
            </w:r>
            <w:r>
              <w:rPr>
                <w:rFonts w:hint="eastAsia" w:ascii="宋体" w:hAnsi="宋体" w:eastAsia="宋体" w:cs="Times New Roman"/>
                <w:szCs w:val="21"/>
              </w:rPr>
              <w:t>生化分析检验室</w:t>
            </w:r>
            <w:r>
              <w:rPr>
                <w:rFonts w:hint="eastAsia" w:ascii="宋体" w:hAnsi="宋体" w:eastAsia="宋体" w:cs="宋体"/>
                <w:color w:val="000000"/>
                <w:kern w:val="0"/>
                <w:szCs w:val="21"/>
              </w:rPr>
              <w:t>均数、标准差及利用均数和标准差绘制Levery-Jennings质控图，建立实验室均数和标准差</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rPr>
          <w:trHeight w:val="784"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3、使用Westgard质控规则对测定结果进行分析</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rPr>
          <w:trHeight w:val="1084" w:hRule="atLeast"/>
        </w:trPr>
        <w:tc>
          <w:tcPr>
            <w:tcW w:w="2748"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四、</w:t>
            </w:r>
            <w:r>
              <w:rPr>
                <w:rFonts w:hint="eastAsia" w:ascii="宋体" w:hAnsi="宋体" w:eastAsia="宋体" w:cs="Times New Roman"/>
                <w:szCs w:val="21"/>
              </w:rPr>
              <w:t>血细胞分析仪的室内质量控制</w:t>
            </w: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eastAsia="宋体" w:cs="Times New Roman"/>
                <w:szCs w:val="21"/>
              </w:rPr>
              <w:t>血细胞分析仪</w:t>
            </w:r>
            <w:r>
              <w:rPr>
                <w:rFonts w:hint="eastAsia" w:ascii="宋体" w:hAnsi="宋体" w:eastAsia="宋体" w:cs="宋体"/>
                <w:color w:val="000000"/>
                <w:kern w:val="0"/>
                <w:szCs w:val="21"/>
              </w:rPr>
              <w:t>质控品的复融和检测</w:t>
            </w:r>
          </w:p>
        </w:tc>
        <w:tc>
          <w:tcPr>
            <w:tcW w:w="2693"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eastAsia="宋体" w:cs="Times New Roman"/>
                <w:szCs w:val="21"/>
              </w:rPr>
              <w:t>血细胞分析仪</w:t>
            </w:r>
            <w:r>
              <w:rPr>
                <w:rFonts w:hint="eastAsia" w:ascii="宋体" w:hAnsi="宋体" w:eastAsia="宋体" w:cs="宋体"/>
                <w:color w:val="000000"/>
                <w:kern w:val="0"/>
                <w:szCs w:val="21"/>
              </w:rPr>
              <w:t>质控品的复融、检测方式及相关注意事项</w:t>
            </w:r>
          </w:p>
          <w:p>
            <w:pPr>
              <w:rPr>
                <w:rFonts w:ascii="宋体" w:hAnsi="宋体" w:eastAsia="宋体" w:cs="宋体"/>
                <w:color w:val="000000"/>
                <w:kern w:val="0"/>
                <w:szCs w:val="21"/>
              </w:rPr>
            </w:pPr>
            <w:r>
              <w:rPr>
                <w:rFonts w:hint="eastAsia" w:ascii="宋体" w:hAnsi="宋体" w:eastAsia="宋体" w:cs="宋体"/>
                <w:color w:val="000000"/>
                <w:kern w:val="0"/>
                <w:szCs w:val="21"/>
              </w:rPr>
              <w:t>2、</w:t>
            </w:r>
            <w:r>
              <w:rPr>
                <w:rFonts w:hint="eastAsia" w:ascii="宋体" w:hAnsi="宋体" w:eastAsia="宋体" w:cs="Times New Roman"/>
                <w:szCs w:val="21"/>
              </w:rPr>
              <w:t>血细胞分析仪</w:t>
            </w:r>
            <w:r>
              <w:rPr>
                <w:rFonts w:hint="eastAsia" w:ascii="宋体" w:hAnsi="宋体" w:eastAsia="宋体" w:cs="宋体"/>
                <w:color w:val="000000"/>
                <w:kern w:val="0"/>
                <w:szCs w:val="21"/>
              </w:rPr>
              <w:t>均数、标准差的计算及如何使用均数和标准差绘制Levery-Jennings质控图</w:t>
            </w:r>
          </w:p>
          <w:p>
            <w:pPr>
              <w:rPr>
                <w:rFonts w:ascii="宋体" w:hAnsi="宋体" w:eastAsia="宋体" w:cs="宋体"/>
                <w:color w:val="000000"/>
                <w:kern w:val="0"/>
                <w:szCs w:val="21"/>
              </w:rPr>
            </w:pPr>
            <w:r>
              <w:rPr>
                <w:rFonts w:hint="eastAsia" w:ascii="宋体" w:hAnsi="宋体" w:eastAsia="宋体" w:cs="宋体"/>
                <w:color w:val="000000"/>
                <w:kern w:val="0"/>
                <w:szCs w:val="21"/>
              </w:rPr>
              <w:t>3、利用Westgard质控规则对</w:t>
            </w:r>
            <w:r>
              <w:rPr>
                <w:rFonts w:hint="eastAsia" w:ascii="宋体" w:hAnsi="宋体" w:eastAsia="宋体" w:cs="Times New Roman"/>
                <w:szCs w:val="21"/>
              </w:rPr>
              <w:t>血细胞分析仪</w:t>
            </w:r>
            <w:r>
              <w:rPr>
                <w:rFonts w:hint="eastAsia" w:ascii="宋体" w:hAnsi="宋体" w:eastAsia="宋体" w:cs="宋体"/>
                <w:color w:val="000000"/>
                <w:kern w:val="0"/>
                <w:szCs w:val="21"/>
              </w:rPr>
              <w:t>质控结果进行分析及上报</w:t>
            </w:r>
          </w:p>
        </w:tc>
        <w:tc>
          <w:tcPr>
            <w:tcW w:w="2693"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1、学会</w:t>
            </w:r>
            <w:r>
              <w:rPr>
                <w:rFonts w:hint="eastAsia" w:ascii="宋体" w:hAnsi="宋体" w:eastAsia="宋体" w:cs="Times New Roman"/>
                <w:szCs w:val="21"/>
              </w:rPr>
              <w:t>血细胞分析仪</w:t>
            </w:r>
            <w:r>
              <w:rPr>
                <w:rFonts w:hint="eastAsia" w:ascii="宋体" w:hAnsi="宋体" w:eastAsia="宋体" w:cs="宋体"/>
                <w:color w:val="000000"/>
                <w:kern w:val="0"/>
                <w:szCs w:val="21"/>
              </w:rPr>
              <w:t>质控品的复融、检测方式及相关注意事项</w:t>
            </w:r>
          </w:p>
          <w:p>
            <w:pPr>
              <w:rPr>
                <w:rFonts w:ascii="宋体" w:hAnsi="宋体" w:eastAsia="宋体" w:cs="宋体"/>
                <w:color w:val="000000"/>
                <w:kern w:val="0"/>
                <w:szCs w:val="21"/>
              </w:rPr>
            </w:pPr>
            <w:r>
              <w:rPr>
                <w:rFonts w:hint="eastAsia" w:ascii="宋体" w:hAnsi="宋体" w:eastAsia="宋体" w:cs="宋体"/>
                <w:color w:val="000000"/>
                <w:kern w:val="0"/>
                <w:szCs w:val="21"/>
              </w:rPr>
              <w:t>2、掌握</w:t>
            </w:r>
            <w:r>
              <w:rPr>
                <w:rFonts w:hint="eastAsia" w:ascii="宋体" w:hAnsi="宋体" w:eastAsia="宋体" w:cs="Times New Roman"/>
                <w:szCs w:val="21"/>
              </w:rPr>
              <w:t>血细胞分析仪</w:t>
            </w:r>
            <w:r>
              <w:rPr>
                <w:rFonts w:hint="eastAsia" w:ascii="宋体" w:hAnsi="宋体" w:eastAsia="宋体" w:cs="宋体"/>
                <w:color w:val="000000"/>
                <w:kern w:val="0"/>
                <w:szCs w:val="21"/>
              </w:rPr>
              <w:t>的均数、标准差的计算及如何使用均数和标准差绘制Levery-Jennings质控图</w:t>
            </w:r>
          </w:p>
          <w:p>
            <w:pPr>
              <w:rPr>
                <w:rFonts w:ascii="宋体" w:hAnsi="宋体" w:eastAsia="宋体" w:cs="宋体"/>
                <w:color w:val="000000"/>
                <w:kern w:val="0"/>
                <w:szCs w:val="21"/>
              </w:rPr>
            </w:pPr>
            <w:r>
              <w:rPr>
                <w:rFonts w:hint="eastAsia" w:ascii="宋体" w:hAnsi="宋体" w:eastAsia="宋体" w:cs="宋体"/>
                <w:color w:val="000000"/>
                <w:kern w:val="0"/>
                <w:szCs w:val="21"/>
              </w:rPr>
              <w:t>3、掌握如何使用Westgard规则对</w:t>
            </w:r>
            <w:r>
              <w:rPr>
                <w:rFonts w:hint="eastAsia" w:ascii="宋体" w:hAnsi="宋体" w:eastAsia="宋体" w:cs="Times New Roman"/>
                <w:szCs w:val="21"/>
              </w:rPr>
              <w:t>血细胞分析仪</w:t>
            </w:r>
            <w:r>
              <w:rPr>
                <w:rFonts w:hint="eastAsia" w:ascii="宋体" w:hAnsi="宋体" w:eastAsia="宋体" w:cs="宋体"/>
                <w:color w:val="000000"/>
                <w:kern w:val="0"/>
                <w:szCs w:val="21"/>
              </w:rPr>
              <w:t>质控结果进行分析及上报</w:t>
            </w:r>
          </w:p>
        </w:tc>
        <w:tc>
          <w:tcPr>
            <w:tcW w:w="2621"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1．树立质量第一、患者至上的职业观念。</w:t>
            </w:r>
          </w:p>
          <w:p>
            <w:pPr>
              <w:rPr>
                <w:rFonts w:ascii="宋体" w:hAnsi="宋体" w:eastAsia="宋体" w:cs="宋体"/>
                <w:color w:val="000000"/>
                <w:kern w:val="0"/>
                <w:szCs w:val="21"/>
              </w:rPr>
            </w:pPr>
            <w:r>
              <w:rPr>
                <w:rFonts w:hint="eastAsia" w:ascii="宋体" w:hAnsi="宋体" w:eastAsia="宋体" w:cs="宋体"/>
                <w:color w:val="000000"/>
                <w:kern w:val="0"/>
                <w:szCs w:val="21"/>
              </w:rPr>
              <w:t>2．形成踏实认真的工作态度。</w:t>
            </w:r>
          </w:p>
          <w:p>
            <w:pPr>
              <w:rPr>
                <w:rFonts w:ascii="宋体" w:hAnsi="宋体" w:eastAsia="宋体" w:cs="宋体"/>
                <w:color w:val="000000"/>
                <w:kern w:val="0"/>
                <w:szCs w:val="21"/>
              </w:rPr>
            </w:pPr>
            <w:r>
              <w:rPr>
                <w:rFonts w:hint="eastAsia" w:ascii="宋体" w:hAnsi="宋体" w:eastAsia="宋体" w:cs="宋体"/>
                <w:color w:val="000000"/>
                <w:kern w:val="0"/>
                <w:szCs w:val="21"/>
              </w:rPr>
              <w:t>3．养成良好的工作习惯，确立牢固的生物安全意识。</w:t>
            </w:r>
          </w:p>
          <w:p>
            <w:pPr>
              <w:rPr>
                <w:rFonts w:ascii="宋体" w:hAnsi="宋体" w:eastAsia="宋体" w:cs="宋体"/>
                <w:color w:val="000000"/>
                <w:kern w:val="0"/>
                <w:szCs w:val="21"/>
              </w:rPr>
            </w:pPr>
            <w:r>
              <w:rPr>
                <w:rFonts w:hint="eastAsia" w:ascii="宋体" w:hAnsi="宋体" w:eastAsia="宋体" w:cs="宋体"/>
                <w:color w:val="000000"/>
                <w:kern w:val="0"/>
                <w:szCs w:val="21"/>
              </w:rPr>
              <w:t>4．养成认真对待检验标本的好习惯，学会做好每一阶段质量控制，为临床提供精准的检验结果</w:t>
            </w:r>
          </w:p>
        </w:tc>
      </w:tr>
      <w:tr>
        <w:trPr>
          <w:trHeight w:val="2174"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2、建立</w:t>
            </w:r>
            <w:r>
              <w:rPr>
                <w:rFonts w:hint="eastAsia" w:ascii="宋体" w:hAnsi="宋体" w:eastAsia="宋体" w:cs="Times New Roman"/>
                <w:szCs w:val="21"/>
              </w:rPr>
              <w:t>血细胞分析仪</w:t>
            </w:r>
            <w:r>
              <w:rPr>
                <w:rFonts w:hint="eastAsia" w:ascii="宋体" w:hAnsi="宋体" w:eastAsia="宋体" w:cs="宋体"/>
                <w:color w:val="000000"/>
                <w:kern w:val="0"/>
                <w:szCs w:val="21"/>
              </w:rPr>
              <w:t>均数、标准差及Levery-Jennings质控图</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rPr>
          <w:trHeight w:val="62"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3、使用Westgard质控规则对</w:t>
            </w:r>
            <w:r>
              <w:rPr>
                <w:rFonts w:hint="eastAsia" w:ascii="宋体" w:hAnsi="宋体" w:eastAsia="宋体" w:cs="Times New Roman"/>
                <w:szCs w:val="21"/>
              </w:rPr>
              <w:t>血细胞分析仪</w:t>
            </w:r>
            <w:r>
              <w:rPr>
                <w:rFonts w:hint="eastAsia" w:ascii="宋体" w:hAnsi="宋体" w:eastAsia="宋体" w:cs="宋体"/>
                <w:color w:val="000000"/>
                <w:kern w:val="0"/>
                <w:szCs w:val="21"/>
              </w:rPr>
              <w:t>质控结果的分析及上报</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trPr>
        <w:tc>
          <w:tcPr>
            <w:tcW w:w="2748"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五、</w:t>
            </w:r>
            <w:r>
              <w:rPr>
                <w:rFonts w:hint="eastAsia" w:ascii="宋体" w:hAnsi="宋体" w:eastAsia="宋体" w:cs="Times New Roman"/>
                <w:szCs w:val="21"/>
              </w:rPr>
              <w:t>尿液分析仪</w:t>
            </w:r>
            <w:r>
              <w:rPr>
                <w:rFonts w:hint="eastAsia" w:ascii="宋体" w:hAnsi="宋体" w:eastAsia="宋体" w:cs="宋体"/>
                <w:color w:val="000000"/>
                <w:kern w:val="0"/>
                <w:szCs w:val="21"/>
              </w:rPr>
              <w:t>质量控制</w:t>
            </w: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1、干化学法</w:t>
            </w:r>
            <w:r>
              <w:rPr>
                <w:rFonts w:hint="eastAsia" w:ascii="宋体" w:hAnsi="宋体" w:eastAsia="宋体" w:cs="Times New Roman"/>
                <w:szCs w:val="21"/>
              </w:rPr>
              <w:t>尿液分析仪质控品的保存</w:t>
            </w:r>
            <w:r>
              <w:rPr>
                <w:rFonts w:hint="eastAsia" w:ascii="宋体" w:hAnsi="宋体" w:eastAsia="宋体" w:cs="宋体"/>
                <w:color w:val="000000"/>
                <w:kern w:val="0"/>
                <w:szCs w:val="21"/>
              </w:rPr>
              <w:t>测定</w:t>
            </w:r>
          </w:p>
        </w:tc>
        <w:tc>
          <w:tcPr>
            <w:tcW w:w="2693"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1、干化学法</w:t>
            </w:r>
            <w:r>
              <w:rPr>
                <w:rFonts w:hint="eastAsia" w:ascii="宋体" w:hAnsi="宋体" w:eastAsia="宋体" w:cs="Times New Roman"/>
                <w:szCs w:val="21"/>
              </w:rPr>
              <w:t>尿液分析仪质控品的保存</w:t>
            </w:r>
            <w:r>
              <w:rPr>
                <w:rFonts w:hint="eastAsia" w:ascii="宋体" w:hAnsi="宋体" w:eastAsia="宋体" w:cs="宋体"/>
                <w:color w:val="000000"/>
                <w:kern w:val="0"/>
                <w:szCs w:val="21"/>
              </w:rPr>
              <w:t>测定方式及相关注意事项</w:t>
            </w:r>
          </w:p>
          <w:p>
            <w:pPr>
              <w:rPr>
                <w:rFonts w:ascii="宋体" w:hAnsi="宋体" w:eastAsia="宋体" w:cs="宋体"/>
                <w:color w:val="000000"/>
                <w:kern w:val="0"/>
                <w:szCs w:val="21"/>
              </w:rPr>
            </w:pPr>
            <w:r>
              <w:rPr>
                <w:rFonts w:hint="eastAsia" w:ascii="宋体" w:hAnsi="宋体" w:eastAsia="宋体" w:cs="宋体"/>
                <w:color w:val="000000"/>
                <w:kern w:val="0"/>
                <w:szCs w:val="21"/>
              </w:rPr>
              <w:t>2、干化学法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均数、标准差的计算方法及利用均属和标准差绘制Levery-Jennings质控图</w:t>
            </w:r>
          </w:p>
          <w:p>
            <w:pPr>
              <w:rPr>
                <w:rFonts w:ascii="宋体" w:hAnsi="宋体" w:eastAsia="宋体" w:cs="宋体"/>
                <w:color w:val="000000"/>
                <w:kern w:val="0"/>
                <w:szCs w:val="21"/>
              </w:rPr>
            </w:pPr>
            <w:r>
              <w:rPr>
                <w:rFonts w:hint="eastAsia" w:ascii="宋体" w:hAnsi="宋体" w:eastAsia="宋体" w:cs="宋体"/>
                <w:color w:val="000000"/>
                <w:kern w:val="0"/>
                <w:szCs w:val="21"/>
              </w:rPr>
              <w:t>3、利用Westgard质控规则对干化学法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质控结果进行分析及上报</w:t>
            </w:r>
          </w:p>
        </w:tc>
        <w:tc>
          <w:tcPr>
            <w:tcW w:w="2693"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1、学会干化学法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质控品的复融和检测方式及相关注意事项</w:t>
            </w:r>
          </w:p>
          <w:p>
            <w:pPr>
              <w:rPr>
                <w:rFonts w:ascii="宋体" w:hAnsi="宋体" w:eastAsia="宋体" w:cs="宋体"/>
                <w:color w:val="000000"/>
                <w:kern w:val="0"/>
                <w:szCs w:val="21"/>
              </w:rPr>
            </w:pPr>
            <w:r>
              <w:rPr>
                <w:rFonts w:hint="eastAsia" w:ascii="宋体" w:hAnsi="宋体" w:eastAsia="宋体" w:cs="宋体"/>
                <w:color w:val="000000"/>
                <w:kern w:val="0"/>
                <w:szCs w:val="21"/>
              </w:rPr>
              <w:t>2、学会干化学法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均数、标准差的计算方法及利用均属和标准差绘制Levery-Jennings质控图</w:t>
            </w:r>
          </w:p>
          <w:p>
            <w:pPr>
              <w:rPr>
                <w:rFonts w:ascii="宋体" w:hAnsi="宋体" w:eastAsia="宋体" w:cs="宋体"/>
                <w:color w:val="000000"/>
                <w:kern w:val="0"/>
                <w:szCs w:val="21"/>
              </w:rPr>
            </w:pPr>
            <w:r>
              <w:rPr>
                <w:rFonts w:hint="eastAsia" w:ascii="宋体" w:hAnsi="宋体" w:eastAsia="宋体" w:cs="宋体"/>
                <w:color w:val="000000"/>
                <w:kern w:val="0"/>
                <w:szCs w:val="21"/>
              </w:rPr>
              <w:t>3、学会如何利用Westgard质控规则对干化学法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质控结果进行分析及上报</w:t>
            </w:r>
          </w:p>
        </w:tc>
        <w:tc>
          <w:tcPr>
            <w:tcW w:w="2621"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1．树立质量第一、患者至上的职业观念。</w:t>
            </w:r>
          </w:p>
          <w:p>
            <w:pPr>
              <w:rPr>
                <w:rFonts w:ascii="宋体" w:hAnsi="宋体" w:eastAsia="宋体" w:cs="宋体"/>
                <w:color w:val="000000"/>
                <w:kern w:val="0"/>
                <w:szCs w:val="21"/>
              </w:rPr>
            </w:pPr>
            <w:r>
              <w:rPr>
                <w:rFonts w:hint="eastAsia" w:ascii="宋体" w:hAnsi="宋体" w:eastAsia="宋体" w:cs="宋体"/>
                <w:color w:val="000000"/>
                <w:kern w:val="0"/>
                <w:szCs w:val="21"/>
              </w:rPr>
              <w:t>2．形成踏实认真的工作态度。</w:t>
            </w:r>
          </w:p>
          <w:p>
            <w:pPr>
              <w:rPr>
                <w:rFonts w:ascii="宋体" w:hAnsi="宋体" w:eastAsia="宋体" w:cs="宋体"/>
                <w:color w:val="000000"/>
                <w:kern w:val="0"/>
                <w:szCs w:val="21"/>
              </w:rPr>
            </w:pPr>
            <w:r>
              <w:rPr>
                <w:rFonts w:hint="eastAsia" w:ascii="宋体" w:hAnsi="宋体" w:eastAsia="宋体" w:cs="宋体"/>
                <w:color w:val="000000"/>
                <w:kern w:val="0"/>
                <w:szCs w:val="21"/>
              </w:rPr>
              <w:t>3．养成良好的工作习惯，确立牢固的生物安全意识。</w:t>
            </w:r>
          </w:p>
          <w:p>
            <w:pPr>
              <w:rPr>
                <w:rFonts w:ascii="宋体" w:hAnsi="宋体" w:eastAsia="宋体" w:cs="宋体"/>
                <w:color w:val="000000"/>
                <w:kern w:val="0"/>
                <w:szCs w:val="21"/>
              </w:rPr>
            </w:pPr>
            <w:r>
              <w:rPr>
                <w:rFonts w:hint="eastAsia" w:ascii="宋体" w:hAnsi="宋体" w:eastAsia="宋体" w:cs="宋体"/>
                <w:color w:val="000000"/>
                <w:kern w:val="0"/>
                <w:szCs w:val="21"/>
              </w:rPr>
              <w:t>4．养成认真对待检验标本的好习惯，学会做好每一阶段质量控制，为临床提供精准的检验结果</w:t>
            </w:r>
          </w:p>
        </w:tc>
      </w:tr>
      <w:tr>
        <w:trPr>
          <w:trHeight w:val="696"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2、干化学法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均数、标准差的确立及Levery-Jennings质控图的绘制</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rPr>
          <w:trHeight w:val="1924"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宋体"/>
                <w:color w:val="000000"/>
                <w:kern w:val="0"/>
                <w:szCs w:val="21"/>
              </w:rPr>
              <w:t>3、干化学法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质控品结果分析及上报</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r>
        <w:trPr>
          <w:trHeight w:val="1125" w:hRule="atLeast"/>
        </w:trPr>
        <w:tc>
          <w:tcPr>
            <w:tcW w:w="2748" w:type="dxa"/>
            <w:vMerge w:val="restart"/>
          </w:tcPr>
          <w:p>
            <w:pPr>
              <w:rPr>
                <w:rFonts w:ascii="宋体" w:hAnsi="宋体" w:eastAsia="宋体" w:cs="宋体"/>
                <w:color w:val="000000"/>
                <w:kern w:val="0"/>
                <w:szCs w:val="21"/>
              </w:rPr>
            </w:pPr>
            <w:r>
              <w:rPr>
                <w:rFonts w:hint="eastAsia" w:ascii="宋体" w:hAnsi="宋体" w:eastAsia="宋体" w:cs="Times New Roman"/>
                <w:szCs w:val="21"/>
              </w:rPr>
              <w:t>六、室间质量评价的模拟</w:t>
            </w:r>
          </w:p>
        </w:tc>
        <w:tc>
          <w:tcPr>
            <w:tcW w:w="2747" w:type="dxa"/>
          </w:tcPr>
          <w:p>
            <w:pPr>
              <w:rPr>
                <w:rFonts w:ascii="宋体" w:hAnsi="宋体" w:eastAsia="宋体" w:cs="Times New Roman"/>
                <w:szCs w:val="21"/>
              </w:rPr>
            </w:pPr>
            <w:r>
              <w:rPr>
                <w:rFonts w:hint="eastAsia" w:ascii="宋体" w:hAnsi="宋体" w:eastAsia="宋体" w:cs="Times New Roman"/>
                <w:szCs w:val="21"/>
              </w:rPr>
              <w:t>1、室间质量评价标本的测定与结果记录</w:t>
            </w:r>
          </w:p>
          <w:p>
            <w:pPr>
              <w:ind w:firstLine="420"/>
              <w:rPr>
                <w:rFonts w:ascii="宋体" w:hAnsi="宋体" w:eastAsia="宋体" w:cs="宋体"/>
                <w:color w:val="000000"/>
                <w:kern w:val="0"/>
                <w:szCs w:val="21"/>
              </w:rPr>
            </w:pPr>
          </w:p>
        </w:tc>
        <w:tc>
          <w:tcPr>
            <w:tcW w:w="2693" w:type="dxa"/>
            <w:vMerge w:val="restart"/>
          </w:tcPr>
          <w:p>
            <w:pPr>
              <w:rPr>
                <w:rFonts w:ascii="宋体" w:hAnsi="宋体" w:eastAsia="宋体" w:cs="Times New Roman"/>
                <w:szCs w:val="21"/>
              </w:rPr>
            </w:pPr>
            <w:r>
              <w:rPr>
                <w:rFonts w:hint="eastAsia" w:ascii="宋体" w:hAnsi="宋体" w:eastAsia="宋体" w:cs="Times New Roman"/>
                <w:szCs w:val="21"/>
              </w:rPr>
              <w:t>1、室内质量的控制通用流程</w:t>
            </w:r>
          </w:p>
          <w:p>
            <w:pPr>
              <w:rPr>
                <w:rFonts w:ascii="宋体" w:hAnsi="宋体" w:eastAsia="宋体" w:cs="Times New Roman"/>
                <w:szCs w:val="21"/>
              </w:rPr>
            </w:pPr>
            <w:r>
              <w:rPr>
                <w:rFonts w:hint="eastAsia" w:ascii="宋体" w:hAnsi="宋体" w:eastAsia="宋体" w:cs="Times New Roman"/>
                <w:szCs w:val="21"/>
              </w:rPr>
              <w:t>2、室间质量评价标本的测定与结果记录</w:t>
            </w:r>
          </w:p>
          <w:p>
            <w:pPr>
              <w:rPr>
                <w:rFonts w:ascii="宋体" w:hAnsi="宋体" w:eastAsia="宋体" w:cs="Times New Roman"/>
                <w:szCs w:val="21"/>
              </w:rPr>
            </w:pPr>
            <w:r>
              <w:rPr>
                <w:rFonts w:hint="eastAsia" w:ascii="宋体" w:hAnsi="宋体" w:eastAsia="宋体" w:cs="Times New Roman"/>
                <w:szCs w:val="21"/>
              </w:rPr>
              <w:t>3、室间质量评价标本测定结果的处理与上报</w:t>
            </w:r>
          </w:p>
          <w:p>
            <w:pPr>
              <w:ind w:firstLine="420"/>
              <w:rPr>
                <w:rFonts w:ascii="宋体" w:hAnsi="宋体" w:eastAsia="宋体" w:cs="宋体"/>
                <w:color w:val="000000"/>
                <w:kern w:val="0"/>
                <w:szCs w:val="21"/>
              </w:rPr>
            </w:pPr>
            <w:r>
              <w:rPr>
                <w:rFonts w:hint="eastAsia" w:ascii="宋体" w:hAnsi="宋体" w:eastAsia="宋体" w:cs="Times New Roman"/>
                <w:szCs w:val="21"/>
              </w:rPr>
              <w:t>4、室间质量评价的规则</w:t>
            </w:r>
          </w:p>
        </w:tc>
        <w:tc>
          <w:tcPr>
            <w:tcW w:w="2693" w:type="dxa"/>
            <w:vMerge w:val="restart"/>
          </w:tcPr>
          <w:p>
            <w:pPr>
              <w:rPr>
                <w:rFonts w:ascii="宋体" w:hAnsi="宋体" w:eastAsia="宋体" w:cs="Times New Roman"/>
                <w:szCs w:val="21"/>
              </w:rPr>
            </w:pPr>
            <w:r>
              <w:rPr>
                <w:rFonts w:hint="eastAsia" w:ascii="宋体" w:hAnsi="宋体" w:eastAsia="宋体" w:cs="Times New Roman"/>
                <w:szCs w:val="21"/>
              </w:rPr>
              <w:t>1、学会室内质量的控制通用流程</w:t>
            </w:r>
          </w:p>
          <w:p>
            <w:pPr>
              <w:rPr>
                <w:rFonts w:ascii="宋体" w:hAnsi="宋体" w:eastAsia="宋体" w:cs="Times New Roman"/>
                <w:szCs w:val="21"/>
              </w:rPr>
            </w:pPr>
            <w:r>
              <w:rPr>
                <w:rFonts w:hint="eastAsia" w:ascii="宋体" w:hAnsi="宋体" w:eastAsia="宋体" w:cs="Times New Roman"/>
                <w:szCs w:val="21"/>
              </w:rPr>
              <w:t>2、学会室间质量评价标本的测定与结果记录</w:t>
            </w:r>
          </w:p>
          <w:p>
            <w:pPr>
              <w:rPr>
                <w:rFonts w:ascii="宋体" w:hAnsi="宋体" w:eastAsia="宋体" w:cs="Times New Roman"/>
                <w:szCs w:val="21"/>
              </w:rPr>
            </w:pPr>
            <w:r>
              <w:rPr>
                <w:rFonts w:hint="eastAsia" w:ascii="宋体" w:hAnsi="宋体" w:eastAsia="宋体" w:cs="Times New Roman"/>
                <w:szCs w:val="21"/>
              </w:rPr>
              <w:t>3、学会室间质量评价标本测定结果的处理与上报</w:t>
            </w:r>
          </w:p>
          <w:p>
            <w:pPr>
              <w:rPr>
                <w:rFonts w:ascii="宋体" w:hAnsi="宋体" w:eastAsia="宋体" w:cs="宋体"/>
                <w:color w:val="000000"/>
                <w:kern w:val="0"/>
                <w:szCs w:val="21"/>
              </w:rPr>
            </w:pPr>
            <w:r>
              <w:rPr>
                <w:rFonts w:hint="eastAsia" w:ascii="宋体" w:hAnsi="宋体" w:eastAsia="宋体" w:cs="Times New Roman"/>
                <w:szCs w:val="21"/>
              </w:rPr>
              <w:t>4、学会室间质量评价的规则</w:t>
            </w:r>
          </w:p>
        </w:tc>
        <w:tc>
          <w:tcPr>
            <w:tcW w:w="2621" w:type="dxa"/>
            <w:vMerge w:val="restart"/>
          </w:tcPr>
          <w:p>
            <w:pPr>
              <w:rPr>
                <w:rFonts w:ascii="宋体" w:hAnsi="宋体" w:eastAsia="宋体" w:cs="宋体"/>
                <w:color w:val="000000"/>
                <w:kern w:val="0"/>
                <w:szCs w:val="21"/>
              </w:rPr>
            </w:pPr>
            <w:r>
              <w:rPr>
                <w:rFonts w:hint="eastAsia" w:ascii="宋体" w:hAnsi="宋体" w:eastAsia="宋体" w:cs="宋体"/>
                <w:color w:val="000000"/>
                <w:kern w:val="0"/>
                <w:szCs w:val="21"/>
              </w:rPr>
              <w:t>1．树立质量第一、患者至上的职业观念。</w:t>
            </w:r>
          </w:p>
          <w:p>
            <w:pPr>
              <w:rPr>
                <w:rFonts w:ascii="宋体" w:hAnsi="宋体" w:eastAsia="宋体" w:cs="宋体"/>
                <w:color w:val="000000"/>
                <w:kern w:val="0"/>
                <w:szCs w:val="21"/>
              </w:rPr>
            </w:pPr>
            <w:r>
              <w:rPr>
                <w:rFonts w:hint="eastAsia" w:ascii="宋体" w:hAnsi="宋体" w:eastAsia="宋体" w:cs="宋体"/>
                <w:color w:val="000000"/>
                <w:kern w:val="0"/>
                <w:szCs w:val="21"/>
              </w:rPr>
              <w:t>2．形成踏实认真的工作态度。</w:t>
            </w:r>
          </w:p>
          <w:p>
            <w:pPr>
              <w:rPr>
                <w:rFonts w:ascii="宋体" w:hAnsi="宋体" w:eastAsia="宋体" w:cs="宋体"/>
                <w:color w:val="000000"/>
                <w:kern w:val="0"/>
                <w:szCs w:val="21"/>
              </w:rPr>
            </w:pPr>
            <w:r>
              <w:rPr>
                <w:rFonts w:hint="eastAsia" w:ascii="宋体" w:hAnsi="宋体" w:eastAsia="宋体" w:cs="宋体"/>
                <w:color w:val="000000"/>
                <w:kern w:val="0"/>
                <w:szCs w:val="21"/>
              </w:rPr>
              <w:t>3．养成良好的工作习惯，确立牢固的生物安全意识。</w:t>
            </w:r>
          </w:p>
          <w:p>
            <w:pPr>
              <w:rPr>
                <w:rFonts w:ascii="宋体" w:hAnsi="宋体" w:eastAsia="宋体" w:cs="宋体"/>
                <w:color w:val="000000"/>
                <w:kern w:val="0"/>
                <w:szCs w:val="21"/>
              </w:rPr>
            </w:pPr>
            <w:r>
              <w:rPr>
                <w:rFonts w:hint="eastAsia" w:ascii="宋体" w:hAnsi="宋体" w:eastAsia="宋体" w:cs="宋体"/>
                <w:color w:val="000000"/>
                <w:kern w:val="0"/>
                <w:szCs w:val="21"/>
              </w:rPr>
              <w:t>4．养成认真对待检验标本的好习惯，学会做好每一阶段质量控制，为临床提供精准的检验结果</w:t>
            </w:r>
          </w:p>
        </w:tc>
      </w:tr>
      <w:tr>
        <w:trPr>
          <w:trHeight w:val="2174" w:hRule="atLeast"/>
        </w:trPr>
        <w:tc>
          <w:tcPr>
            <w:tcW w:w="2748" w:type="dxa"/>
            <w:vMerge w:val="continue"/>
          </w:tcPr>
          <w:p>
            <w:pPr>
              <w:ind w:firstLine="420"/>
              <w:rPr>
                <w:rFonts w:ascii="宋体" w:hAnsi="宋体" w:eastAsia="宋体" w:cs="宋体"/>
                <w:color w:val="000000"/>
                <w:kern w:val="0"/>
                <w:szCs w:val="21"/>
              </w:rPr>
            </w:pPr>
          </w:p>
        </w:tc>
        <w:tc>
          <w:tcPr>
            <w:tcW w:w="2747" w:type="dxa"/>
          </w:tcPr>
          <w:p>
            <w:pPr>
              <w:rPr>
                <w:rFonts w:ascii="宋体" w:hAnsi="宋体" w:eastAsia="宋体" w:cs="宋体"/>
                <w:color w:val="000000"/>
                <w:kern w:val="0"/>
                <w:szCs w:val="21"/>
              </w:rPr>
            </w:pPr>
            <w:r>
              <w:rPr>
                <w:rFonts w:hint="eastAsia" w:ascii="宋体" w:hAnsi="宋体" w:eastAsia="宋体" w:cs="Times New Roman"/>
                <w:szCs w:val="21"/>
              </w:rPr>
              <w:t>2、室间质量评价标本测定结果的上报</w:t>
            </w:r>
          </w:p>
        </w:tc>
        <w:tc>
          <w:tcPr>
            <w:tcW w:w="2693" w:type="dxa"/>
            <w:vMerge w:val="continue"/>
          </w:tcPr>
          <w:p>
            <w:pPr>
              <w:ind w:firstLine="420"/>
              <w:rPr>
                <w:rFonts w:ascii="宋体" w:hAnsi="宋体" w:eastAsia="宋体" w:cs="宋体"/>
                <w:color w:val="000000"/>
                <w:kern w:val="0"/>
                <w:szCs w:val="21"/>
              </w:rPr>
            </w:pPr>
          </w:p>
        </w:tc>
        <w:tc>
          <w:tcPr>
            <w:tcW w:w="2693" w:type="dxa"/>
            <w:vMerge w:val="continue"/>
          </w:tcPr>
          <w:p>
            <w:pPr>
              <w:ind w:firstLine="420"/>
              <w:rPr>
                <w:rFonts w:ascii="宋体" w:hAnsi="宋体" w:eastAsia="宋体" w:cs="宋体"/>
                <w:color w:val="000000"/>
                <w:kern w:val="0"/>
                <w:szCs w:val="21"/>
              </w:rPr>
            </w:pPr>
          </w:p>
        </w:tc>
        <w:tc>
          <w:tcPr>
            <w:tcW w:w="2621" w:type="dxa"/>
            <w:vMerge w:val="continue"/>
          </w:tcPr>
          <w:p>
            <w:pPr>
              <w:ind w:firstLine="420"/>
              <w:rPr>
                <w:rFonts w:ascii="宋体" w:hAnsi="宋体" w:eastAsia="宋体" w:cs="宋体"/>
                <w:color w:val="000000"/>
                <w:kern w:val="0"/>
                <w:szCs w:val="21"/>
              </w:rPr>
            </w:pPr>
          </w:p>
        </w:tc>
      </w:tr>
    </w:tbl>
    <w:p>
      <w:pPr>
        <w:rPr>
          <w:rFonts w:ascii="宋体" w:hAnsi="宋体" w:eastAsia="宋体" w:cs="Times New Roman"/>
          <w:b/>
          <w:szCs w:val="21"/>
        </w:rPr>
        <w:sectPr>
          <w:pgSz w:w="16838" w:h="11906" w:orient="landscape"/>
          <w:pgMar w:top="1797" w:right="1440" w:bottom="1797" w:left="1440" w:header="851" w:footer="992" w:gutter="0"/>
          <w:cols w:space="720" w:num="1"/>
          <w:docGrid w:type="linesAndChars" w:linePitch="312" w:charSpace="0"/>
        </w:sectPr>
      </w:pPr>
    </w:p>
    <w:p>
      <w:pPr>
        <w:spacing w:before="120" w:beforeLines="50" w:after="120" w:afterLines="50"/>
        <w:ind w:firstLine="562"/>
        <w:jc w:val="left"/>
        <w:rPr>
          <w:rFonts w:ascii="宋体" w:hAnsi="宋体" w:eastAsia="宋体" w:cs="Times New Roman"/>
          <w:b/>
          <w:color w:val="000000"/>
          <w:sz w:val="30"/>
          <w:szCs w:val="30"/>
        </w:rPr>
      </w:pPr>
      <w:bookmarkStart w:id="537" w:name="_Toc404608495"/>
      <w:bookmarkStart w:id="538" w:name="_Toc404608076"/>
      <w:bookmarkStart w:id="539" w:name="_Toc355475703"/>
      <w:bookmarkStart w:id="540" w:name="_Toc355475083"/>
      <w:bookmarkStart w:id="541" w:name="_Toc404605104"/>
      <w:bookmarkStart w:id="542" w:name="_Toc355475423"/>
      <w:bookmarkStart w:id="543" w:name="_Toc355473446"/>
      <w:r>
        <w:rPr>
          <w:rFonts w:hint="eastAsia" w:ascii="宋体" w:hAnsi="宋体" w:eastAsia="宋体" w:cs="Times New Roman"/>
          <w:b/>
          <w:color w:val="000000"/>
          <w:sz w:val="30"/>
          <w:szCs w:val="30"/>
        </w:rPr>
        <w:t>四、实施建议</w:t>
      </w:r>
      <w:bookmarkEnd w:id="537"/>
      <w:bookmarkEnd w:id="538"/>
      <w:bookmarkEnd w:id="539"/>
      <w:bookmarkEnd w:id="540"/>
      <w:bookmarkEnd w:id="541"/>
      <w:bookmarkEnd w:id="542"/>
      <w:bookmarkEnd w:id="543"/>
    </w:p>
    <w:p>
      <w:pPr>
        <w:autoSpaceDN w:val="0"/>
        <w:snapToGrid w:val="0"/>
        <w:ind w:firstLine="562"/>
        <w:rPr>
          <w:rFonts w:ascii="宋体" w:hAnsi="宋体" w:eastAsia="宋体" w:cs="Times New Roman"/>
          <w:b/>
          <w:color w:val="000000"/>
          <w:sz w:val="28"/>
          <w:szCs w:val="28"/>
        </w:rPr>
      </w:pPr>
      <w:r>
        <w:rPr>
          <w:rFonts w:hint="eastAsia" w:ascii="宋体" w:hAnsi="宋体" w:eastAsia="宋体" w:cs="Times New Roman"/>
          <w:b/>
          <w:color w:val="000000"/>
          <w:sz w:val="28"/>
          <w:szCs w:val="28"/>
        </w:rPr>
        <w:t>㈠教材的编写及选用</w:t>
      </w:r>
    </w:p>
    <w:p>
      <w:pPr>
        <w:widowControl/>
        <w:ind w:firstLine="174" w:firstLineChars="83"/>
        <w:jc w:val="left"/>
        <w:rPr>
          <w:rFonts w:ascii="宋体" w:hAnsi="宋体" w:eastAsia="宋体" w:cs="宋体"/>
          <w:kern w:val="0"/>
        </w:rPr>
      </w:pPr>
      <w:r>
        <w:rPr>
          <w:rFonts w:hint="eastAsia" w:ascii="宋体" w:hAnsi="宋体" w:eastAsia="宋体" w:cs="Times New Roman"/>
        </w:rPr>
        <w:t>主要参考书目：</w:t>
      </w:r>
    </w:p>
    <w:tbl>
      <w:tblPr>
        <w:tblStyle w:val="10"/>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Layout w:type="fixed"/>
        <w:tblCellMar>
          <w:top w:w="0" w:type="dxa"/>
          <w:left w:w="0" w:type="dxa"/>
          <w:bottom w:w="0" w:type="dxa"/>
          <w:right w:w="0" w:type="dxa"/>
        </w:tblCellMar>
      </w:tblPr>
      <w:tblGrid>
        <w:gridCol w:w="625"/>
        <w:gridCol w:w="2840"/>
        <w:gridCol w:w="1342"/>
        <w:gridCol w:w="1938"/>
        <w:gridCol w:w="1076"/>
      </w:tblGrid>
      <w:tr>
        <w:trPr>
          <w:trHeight w:val="640" w:hRule="atLeast"/>
          <w:tblCellSpacing w:w="0" w:type="dxa"/>
          <w:jc w:val="center"/>
        </w:trPr>
        <w:tc>
          <w:tcPr>
            <w:tcW w:w="625" w:type="dxa"/>
            <w:tcBorders>
              <w:right w:val="single" w:color="auto" w:sz="4" w:space="0"/>
            </w:tcBorders>
            <w:vAlign w:val="center"/>
          </w:tcPr>
          <w:p>
            <w:pPr>
              <w:widowControl/>
              <w:jc w:val="center"/>
              <w:rPr>
                <w:rFonts w:ascii="宋体" w:hAnsi="宋体" w:eastAsia="宋体" w:cs="宋体"/>
                <w:color w:val="000000"/>
                <w:kern w:val="0"/>
              </w:rPr>
            </w:pPr>
            <w:r>
              <w:rPr>
                <w:rFonts w:ascii="宋体" w:hAnsi="宋体" w:eastAsia="宋体" w:cs="宋体"/>
                <w:bCs/>
                <w:color w:val="000000"/>
                <w:kern w:val="0"/>
              </w:rPr>
              <w:t>序号</w:t>
            </w:r>
          </w:p>
        </w:tc>
        <w:tc>
          <w:tcPr>
            <w:tcW w:w="2840" w:type="dxa"/>
            <w:vAlign w:val="center"/>
          </w:tcPr>
          <w:p>
            <w:pPr>
              <w:widowControl/>
              <w:ind w:firstLine="525" w:firstLineChars="250"/>
              <w:rPr>
                <w:rFonts w:ascii="宋体" w:hAnsi="宋体" w:eastAsia="宋体" w:cs="宋体"/>
                <w:color w:val="000000"/>
                <w:kern w:val="0"/>
              </w:rPr>
            </w:pPr>
            <w:r>
              <w:rPr>
                <w:rFonts w:ascii="宋体" w:hAnsi="宋体" w:eastAsia="宋体" w:cs="宋体"/>
                <w:bCs/>
                <w:color w:val="000000"/>
                <w:kern w:val="0"/>
              </w:rPr>
              <w:t>书目名称</w:t>
            </w:r>
          </w:p>
        </w:tc>
        <w:tc>
          <w:tcPr>
            <w:tcW w:w="1342" w:type="dxa"/>
            <w:tcBorders>
              <w:left w:val="single" w:color="auto" w:sz="4" w:space="0"/>
              <w:right w:val="single" w:color="auto" w:sz="4" w:space="0"/>
            </w:tcBorders>
            <w:vAlign w:val="center"/>
          </w:tcPr>
          <w:p>
            <w:pPr>
              <w:widowControl/>
              <w:jc w:val="center"/>
              <w:rPr>
                <w:rFonts w:ascii="宋体" w:hAnsi="宋体" w:eastAsia="宋体" w:cs="宋体"/>
                <w:color w:val="000000"/>
                <w:kern w:val="0"/>
              </w:rPr>
            </w:pPr>
            <w:r>
              <w:rPr>
                <w:rFonts w:ascii="宋体" w:hAnsi="宋体" w:eastAsia="宋体" w:cs="宋体"/>
                <w:bCs/>
                <w:color w:val="000000"/>
                <w:kern w:val="0"/>
              </w:rPr>
              <w:t>主编</w:t>
            </w:r>
          </w:p>
        </w:tc>
        <w:tc>
          <w:tcPr>
            <w:tcW w:w="1938" w:type="dxa"/>
            <w:tcBorders>
              <w:right w:val="single" w:color="auto" w:sz="4" w:space="0"/>
            </w:tcBorders>
            <w:vAlign w:val="center"/>
          </w:tcPr>
          <w:p>
            <w:pPr>
              <w:widowControl/>
              <w:ind w:firstLine="382" w:firstLineChars="182"/>
              <w:rPr>
                <w:rFonts w:ascii="宋体" w:hAnsi="宋体" w:eastAsia="宋体" w:cs="宋体"/>
                <w:color w:val="000000"/>
                <w:kern w:val="0"/>
              </w:rPr>
            </w:pPr>
            <w:r>
              <w:rPr>
                <w:rFonts w:ascii="宋体" w:hAnsi="宋体" w:eastAsia="宋体" w:cs="宋体"/>
                <w:bCs/>
                <w:color w:val="000000"/>
                <w:kern w:val="0"/>
              </w:rPr>
              <w:t>出版社</w:t>
            </w:r>
          </w:p>
        </w:tc>
        <w:tc>
          <w:tcPr>
            <w:tcW w:w="1076" w:type="dxa"/>
            <w:vAlign w:val="center"/>
          </w:tcPr>
          <w:p>
            <w:pPr>
              <w:widowControl/>
              <w:jc w:val="center"/>
              <w:rPr>
                <w:rFonts w:ascii="宋体" w:hAnsi="宋体" w:eastAsia="宋体" w:cs="宋体"/>
                <w:color w:val="000000"/>
                <w:kern w:val="0"/>
              </w:rPr>
            </w:pPr>
            <w:r>
              <w:rPr>
                <w:rFonts w:ascii="宋体" w:hAnsi="宋体" w:eastAsia="宋体" w:cs="宋体"/>
                <w:bCs/>
                <w:color w:val="000000"/>
                <w:kern w:val="0"/>
              </w:rPr>
              <w:t>出版时间</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174" w:firstLineChars="83"/>
              <w:jc w:val="center"/>
              <w:rPr>
                <w:rFonts w:ascii="宋体" w:hAnsi="宋体" w:eastAsia="宋体" w:cs="宋体"/>
                <w:color w:val="000000"/>
                <w:kern w:val="0"/>
              </w:rPr>
            </w:pPr>
            <w:r>
              <w:rPr>
                <w:rFonts w:hint="eastAsia" w:ascii="宋体" w:hAnsi="宋体" w:eastAsia="宋体" w:cs="宋体"/>
                <w:color w:val="000000"/>
                <w:kern w:val="0"/>
              </w:rPr>
              <w:t>1</w:t>
            </w:r>
          </w:p>
        </w:tc>
        <w:tc>
          <w:tcPr>
            <w:tcW w:w="2840" w:type="dxa"/>
            <w:vAlign w:val="center"/>
          </w:tcPr>
          <w:p>
            <w:pPr>
              <w:ind w:firstLine="210" w:firstLineChars="100"/>
              <w:rPr>
                <w:rFonts w:ascii="宋体" w:hAnsi="宋体" w:eastAsia="宋体" w:cs="宋体"/>
                <w:color w:val="000000"/>
                <w:kern w:val="0"/>
              </w:rPr>
            </w:pPr>
            <w:r>
              <w:rPr>
                <w:rFonts w:hint="eastAsia" w:ascii="宋体" w:hAnsi="宋体" w:eastAsia="宋体" w:cs="宋体"/>
                <w:color w:val="000000"/>
                <w:kern w:val="0"/>
              </w:rPr>
              <w:t>临床实验室管理学</w:t>
            </w:r>
          </w:p>
        </w:tc>
        <w:tc>
          <w:tcPr>
            <w:tcW w:w="1342" w:type="dxa"/>
            <w:tcBorders>
              <w:left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李萍</w:t>
            </w:r>
          </w:p>
        </w:tc>
        <w:tc>
          <w:tcPr>
            <w:tcW w:w="1938" w:type="dxa"/>
            <w:tcBorders>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高等教育出版社</w:t>
            </w:r>
          </w:p>
        </w:tc>
        <w:tc>
          <w:tcPr>
            <w:tcW w:w="1076" w:type="dxa"/>
            <w:vAlign w:val="center"/>
          </w:tcPr>
          <w:p>
            <w:pPr>
              <w:widowControl/>
              <w:ind w:firstLine="174" w:firstLineChars="83"/>
              <w:jc w:val="center"/>
              <w:rPr>
                <w:rFonts w:ascii="宋体" w:hAnsi="宋体" w:eastAsia="宋体" w:cs="宋体"/>
                <w:color w:val="000000"/>
                <w:kern w:val="0"/>
              </w:rPr>
            </w:pPr>
            <w:r>
              <w:rPr>
                <w:rFonts w:hint="eastAsia" w:ascii="宋体" w:hAnsi="宋体" w:eastAsia="宋体" w:cs="宋体"/>
                <w:color w:val="000000"/>
                <w:kern w:val="0"/>
              </w:rPr>
              <w:t>2006</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174" w:firstLineChars="83"/>
              <w:jc w:val="center"/>
              <w:rPr>
                <w:rFonts w:ascii="宋体" w:hAnsi="宋体" w:eastAsia="宋体" w:cs="宋体"/>
                <w:color w:val="000000"/>
                <w:kern w:val="0"/>
              </w:rPr>
            </w:pPr>
            <w:r>
              <w:rPr>
                <w:rFonts w:hint="eastAsia" w:ascii="宋体" w:hAnsi="宋体" w:eastAsia="宋体" w:cs="宋体"/>
                <w:color w:val="000000"/>
                <w:kern w:val="0"/>
              </w:rPr>
              <w:t>2</w:t>
            </w:r>
          </w:p>
        </w:tc>
        <w:tc>
          <w:tcPr>
            <w:tcW w:w="2840" w:type="dxa"/>
            <w:vAlign w:val="center"/>
          </w:tcPr>
          <w:p>
            <w:pPr>
              <w:jc w:val="center"/>
              <w:rPr>
                <w:rFonts w:ascii="宋体" w:hAnsi="宋体" w:eastAsia="宋体" w:cs="宋体"/>
                <w:color w:val="000000"/>
                <w:kern w:val="0"/>
              </w:rPr>
            </w:pPr>
            <w:r>
              <w:rPr>
                <w:rFonts w:hint="eastAsia" w:ascii="宋体" w:hAnsi="宋体" w:eastAsia="宋体" w:cs="宋体"/>
                <w:color w:val="000000"/>
                <w:kern w:val="0"/>
              </w:rPr>
              <w:t>基本检验技术及仪器学</w:t>
            </w:r>
          </w:p>
        </w:tc>
        <w:tc>
          <w:tcPr>
            <w:tcW w:w="1342" w:type="dxa"/>
            <w:tcBorders>
              <w:left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邹雄，吕建新</w:t>
            </w:r>
          </w:p>
        </w:tc>
        <w:tc>
          <w:tcPr>
            <w:tcW w:w="1938" w:type="dxa"/>
            <w:tcBorders>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高等教育出版社</w:t>
            </w:r>
          </w:p>
        </w:tc>
        <w:tc>
          <w:tcPr>
            <w:tcW w:w="1076" w:type="dxa"/>
            <w:vAlign w:val="center"/>
          </w:tcPr>
          <w:p>
            <w:pPr>
              <w:widowControl/>
              <w:ind w:firstLine="174" w:firstLineChars="83"/>
              <w:jc w:val="center"/>
              <w:rPr>
                <w:rFonts w:ascii="宋体" w:hAnsi="宋体" w:eastAsia="宋体" w:cs="宋体"/>
                <w:color w:val="000000"/>
                <w:kern w:val="0"/>
              </w:rPr>
            </w:pPr>
            <w:r>
              <w:rPr>
                <w:rFonts w:hint="eastAsia" w:ascii="宋体" w:hAnsi="宋体" w:eastAsia="宋体" w:cs="宋体"/>
                <w:color w:val="000000"/>
                <w:kern w:val="0"/>
              </w:rPr>
              <w:t>2006</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174" w:firstLineChars="83"/>
              <w:jc w:val="center"/>
              <w:rPr>
                <w:rFonts w:ascii="宋体" w:hAnsi="宋体" w:eastAsia="宋体" w:cs="宋体"/>
                <w:color w:val="000000"/>
                <w:kern w:val="0"/>
              </w:rPr>
            </w:pPr>
            <w:r>
              <w:rPr>
                <w:rFonts w:hint="eastAsia" w:ascii="宋体" w:hAnsi="宋体" w:eastAsia="宋体" w:cs="宋体"/>
                <w:color w:val="000000"/>
                <w:kern w:val="0"/>
              </w:rPr>
              <w:t>3</w:t>
            </w:r>
          </w:p>
        </w:tc>
        <w:tc>
          <w:tcPr>
            <w:tcW w:w="2840" w:type="dxa"/>
            <w:vAlign w:val="center"/>
          </w:tcPr>
          <w:p>
            <w:pPr>
              <w:ind w:firstLine="210" w:firstLineChars="100"/>
              <w:rPr>
                <w:rFonts w:ascii="宋体" w:hAnsi="宋体" w:eastAsia="宋体" w:cs="宋体"/>
                <w:color w:val="000000"/>
                <w:kern w:val="0"/>
              </w:rPr>
            </w:pPr>
            <w:r>
              <w:rPr>
                <w:rFonts w:hint="eastAsia" w:ascii="宋体" w:hAnsi="宋体" w:eastAsia="宋体" w:cs="宋体"/>
                <w:color w:val="000000"/>
                <w:kern w:val="0"/>
              </w:rPr>
              <w:t>临床实验室管理</w:t>
            </w:r>
          </w:p>
        </w:tc>
        <w:tc>
          <w:tcPr>
            <w:tcW w:w="1342" w:type="dxa"/>
            <w:tcBorders>
              <w:left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杨振华</w:t>
            </w:r>
          </w:p>
        </w:tc>
        <w:tc>
          <w:tcPr>
            <w:tcW w:w="1938" w:type="dxa"/>
            <w:tcBorders>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人民卫生出版社</w:t>
            </w:r>
          </w:p>
        </w:tc>
        <w:tc>
          <w:tcPr>
            <w:tcW w:w="1076" w:type="dxa"/>
            <w:vAlign w:val="center"/>
          </w:tcPr>
          <w:p>
            <w:pPr>
              <w:widowControl/>
              <w:ind w:firstLine="174" w:firstLineChars="83"/>
              <w:jc w:val="center"/>
              <w:rPr>
                <w:rFonts w:ascii="宋体" w:hAnsi="宋体" w:eastAsia="宋体" w:cs="宋体"/>
                <w:color w:val="000000"/>
                <w:kern w:val="0"/>
              </w:rPr>
            </w:pPr>
            <w:r>
              <w:rPr>
                <w:rFonts w:hint="eastAsia" w:ascii="宋体" w:hAnsi="宋体" w:eastAsia="宋体" w:cs="宋体"/>
                <w:color w:val="000000"/>
                <w:kern w:val="0"/>
              </w:rPr>
              <w:t>2006</w:t>
            </w:r>
          </w:p>
        </w:tc>
      </w:tr>
      <w:tr>
        <w:tblPrEx>
          <w:tblBorders>
            <w:top w:val="single" w:color="auto" w:sz="4" w:space="0"/>
            <w:left w:val="single" w:color="auto" w:sz="4" w:space="0"/>
            <w:bottom w:val="single" w:color="auto" w:sz="4" w:space="0"/>
            <w:right w:val="single" w:color="auto" w:sz="4" w:space="0"/>
            <w:insideH w:val="single" w:color="auto" w:sz="4" w:space="0"/>
            <w:insideV w:val="outset" w:color="auto" w:sz="6" w:space="0"/>
          </w:tblBorders>
        </w:tblPrEx>
        <w:trPr>
          <w:trHeight w:val="682" w:hRule="atLeast"/>
          <w:tblCellSpacing w:w="0" w:type="dxa"/>
          <w:jc w:val="center"/>
        </w:trPr>
        <w:tc>
          <w:tcPr>
            <w:tcW w:w="625" w:type="dxa"/>
            <w:tcBorders>
              <w:right w:val="single" w:color="auto" w:sz="4" w:space="0"/>
            </w:tcBorders>
            <w:vAlign w:val="center"/>
          </w:tcPr>
          <w:p>
            <w:pPr>
              <w:widowControl/>
              <w:ind w:firstLine="174" w:firstLineChars="83"/>
              <w:jc w:val="center"/>
              <w:rPr>
                <w:rFonts w:ascii="宋体" w:hAnsi="宋体" w:eastAsia="宋体" w:cs="宋体"/>
                <w:color w:val="000000"/>
                <w:kern w:val="0"/>
              </w:rPr>
            </w:pPr>
            <w:r>
              <w:rPr>
                <w:rFonts w:hint="eastAsia" w:ascii="宋体" w:hAnsi="宋体" w:eastAsia="宋体" w:cs="宋体"/>
                <w:color w:val="000000"/>
                <w:kern w:val="0"/>
              </w:rPr>
              <w:t>4</w:t>
            </w:r>
          </w:p>
        </w:tc>
        <w:tc>
          <w:tcPr>
            <w:tcW w:w="2840" w:type="dxa"/>
            <w:vAlign w:val="center"/>
          </w:tcPr>
          <w:p>
            <w:pPr>
              <w:jc w:val="center"/>
              <w:rPr>
                <w:rFonts w:ascii="宋体" w:hAnsi="宋体" w:eastAsia="宋体" w:cs="宋体"/>
                <w:color w:val="000000"/>
                <w:kern w:val="0"/>
              </w:rPr>
            </w:pPr>
            <w:r>
              <w:rPr>
                <w:rFonts w:hint="eastAsia" w:ascii="宋体" w:hAnsi="宋体" w:eastAsia="宋体" w:cs="宋体"/>
                <w:color w:val="000000"/>
                <w:kern w:val="0"/>
              </w:rPr>
              <w:t>医学实验室管理基础</w:t>
            </w:r>
          </w:p>
        </w:tc>
        <w:tc>
          <w:tcPr>
            <w:tcW w:w="1342" w:type="dxa"/>
            <w:tcBorders>
              <w:left w:val="single" w:color="auto" w:sz="4" w:space="0"/>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冯仁丰</w:t>
            </w:r>
          </w:p>
        </w:tc>
        <w:tc>
          <w:tcPr>
            <w:tcW w:w="1938" w:type="dxa"/>
            <w:tcBorders>
              <w:right w:val="single" w:color="auto" w:sz="4" w:space="0"/>
            </w:tcBorders>
            <w:vAlign w:val="center"/>
          </w:tcPr>
          <w:p>
            <w:pPr>
              <w:widowControl/>
              <w:jc w:val="center"/>
              <w:rPr>
                <w:rFonts w:ascii="宋体" w:hAnsi="宋体" w:eastAsia="宋体" w:cs="宋体"/>
                <w:color w:val="000000"/>
                <w:kern w:val="0"/>
              </w:rPr>
            </w:pPr>
            <w:r>
              <w:rPr>
                <w:rFonts w:hint="eastAsia" w:ascii="宋体" w:hAnsi="宋体" w:eastAsia="宋体" w:cs="宋体"/>
                <w:color w:val="000000"/>
                <w:kern w:val="0"/>
              </w:rPr>
              <w:t>人民卫生出版社</w:t>
            </w:r>
          </w:p>
        </w:tc>
        <w:tc>
          <w:tcPr>
            <w:tcW w:w="1076" w:type="dxa"/>
            <w:vAlign w:val="center"/>
          </w:tcPr>
          <w:p>
            <w:pPr>
              <w:widowControl/>
              <w:ind w:firstLine="174" w:firstLineChars="83"/>
              <w:jc w:val="center"/>
              <w:rPr>
                <w:rFonts w:ascii="宋体" w:hAnsi="宋体" w:eastAsia="宋体" w:cs="宋体"/>
                <w:color w:val="000000"/>
                <w:kern w:val="0"/>
              </w:rPr>
            </w:pPr>
            <w:r>
              <w:rPr>
                <w:rFonts w:hint="eastAsia" w:ascii="宋体" w:hAnsi="宋体" w:eastAsia="宋体" w:cs="宋体"/>
                <w:color w:val="000000"/>
                <w:kern w:val="0"/>
              </w:rPr>
              <w:t>2023</w:t>
            </w:r>
          </w:p>
        </w:tc>
      </w:tr>
    </w:tbl>
    <w:p>
      <w:pPr>
        <w:autoSpaceDN w:val="0"/>
        <w:snapToGrid w:val="0"/>
        <w:ind w:firstLine="562"/>
        <w:rPr>
          <w:rFonts w:ascii="宋体" w:hAnsi="宋体" w:eastAsia="宋体" w:cs="Times New Roman"/>
          <w:b/>
          <w:color w:val="000000"/>
          <w:sz w:val="28"/>
          <w:szCs w:val="28"/>
        </w:rPr>
      </w:pPr>
      <w:r>
        <w:rPr>
          <w:rFonts w:hint="eastAsia" w:ascii="宋体" w:hAnsi="宋体" w:eastAsia="宋体" w:cs="Times New Roman"/>
          <w:b/>
          <w:color w:val="000000"/>
          <w:sz w:val="28"/>
          <w:szCs w:val="28"/>
        </w:rPr>
        <w:t>㈡教学建议</w:t>
      </w:r>
    </w:p>
    <w:p>
      <w:pPr>
        <w:ind w:firstLine="480"/>
        <w:jc w:val="left"/>
        <w:rPr>
          <w:rFonts w:ascii="宋体" w:hAnsi="宋体" w:eastAsia="宋体" w:cs="Times New Roman"/>
          <w:bCs/>
        </w:rPr>
      </w:pPr>
      <w:r>
        <w:rPr>
          <w:rFonts w:hint="eastAsia" w:ascii="宋体" w:hAnsi="宋体" w:eastAsia="宋体" w:cs="Times New Roman"/>
          <w:bCs/>
        </w:rPr>
        <w:t>⒈教学模式：</w:t>
      </w:r>
    </w:p>
    <w:p>
      <w:pPr>
        <w:ind w:firstLine="480"/>
        <w:jc w:val="left"/>
        <w:rPr>
          <w:rFonts w:ascii="宋体" w:hAnsi="宋体" w:eastAsia="宋体" w:cs="Times New Roman"/>
          <w:bCs/>
        </w:rPr>
      </w:pPr>
      <w:r>
        <w:rPr>
          <w:rFonts w:hint="eastAsia" w:ascii="宋体" w:hAnsi="宋体" w:eastAsia="宋体" w:cs="Times New Roman"/>
          <w:bCs/>
        </w:rPr>
        <w:t>多媒体进行理论教学与实验室实训进行实际操作的演练。</w:t>
      </w:r>
    </w:p>
    <w:p>
      <w:pPr>
        <w:ind w:firstLine="480"/>
        <w:jc w:val="left"/>
        <w:rPr>
          <w:rFonts w:ascii="宋体" w:hAnsi="宋体" w:eastAsia="宋体" w:cs="Times New Roman"/>
          <w:bCs/>
        </w:rPr>
      </w:pPr>
      <w:r>
        <w:rPr>
          <w:rFonts w:hint="eastAsia" w:ascii="宋体" w:hAnsi="宋体" w:eastAsia="宋体" w:cs="Times New Roman"/>
          <w:bCs/>
        </w:rPr>
        <w:t>⒉教学方法：</w:t>
      </w:r>
    </w:p>
    <w:p>
      <w:pPr>
        <w:ind w:firstLine="480"/>
        <w:jc w:val="left"/>
        <w:rPr>
          <w:rFonts w:ascii="宋体" w:hAnsi="宋体" w:eastAsia="宋体" w:cs="Times New Roman"/>
          <w:bCs/>
        </w:rPr>
      </w:pPr>
      <w:r>
        <w:rPr>
          <w:rFonts w:hint="eastAsia" w:ascii="宋体" w:hAnsi="宋体" w:eastAsia="宋体" w:cs="Times New Roman"/>
          <w:bCs/>
        </w:rPr>
        <w:t xml:space="preserve"> 理论教学：多媒体授课。</w:t>
      </w:r>
    </w:p>
    <w:p>
      <w:pPr>
        <w:ind w:firstLine="480"/>
        <w:jc w:val="left"/>
        <w:rPr>
          <w:rFonts w:ascii="宋体" w:hAnsi="宋体" w:eastAsia="宋体" w:cs="Times New Roman"/>
          <w:bCs/>
        </w:rPr>
      </w:pPr>
      <w:r>
        <w:rPr>
          <w:rFonts w:hint="eastAsia" w:ascii="宋体" w:hAnsi="宋体" w:eastAsia="宋体" w:cs="Times New Roman"/>
          <w:bCs/>
        </w:rPr>
        <w:t xml:space="preserve"> 实训教学：在实训室对已有的一起进行质量控制的操作的学习与练习。</w:t>
      </w:r>
    </w:p>
    <w:p>
      <w:pPr>
        <w:ind w:firstLine="480"/>
        <w:jc w:val="left"/>
        <w:rPr>
          <w:rFonts w:ascii="宋体" w:hAnsi="宋体" w:eastAsia="宋体" w:cs="Times New Roman"/>
          <w:bCs/>
        </w:rPr>
      </w:pPr>
      <w:r>
        <w:rPr>
          <w:rFonts w:hint="eastAsia" w:ascii="宋体" w:hAnsi="宋体" w:eastAsia="宋体" w:cs="Times New Roman"/>
          <w:bCs/>
        </w:rPr>
        <w:t>⒊教学手段</w:t>
      </w:r>
    </w:p>
    <w:p>
      <w:pPr>
        <w:ind w:firstLine="480"/>
        <w:jc w:val="left"/>
        <w:rPr>
          <w:rFonts w:ascii="宋体" w:hAnsi="宋体" w:eastAsia="宋体" w:cs="Times New Roman"/>
          <w:bCs/>
        </w:rPr>
      </w:pPr>
      <w:r>
        <w:rPr>
          <w:rFonts w:hint="eastAsia" w:ascii="宋体" w:hAnsi="宋体" w:eastAsia="宋体" w:cs="Times New Roman"/>
          <w:bCs/>
        </w:rPr>
        <w:t xml:space="preserve"> 现代教学手段，即采用幻灯片、多媒体、实物展示以及实验室质量控制的实际操作。</w:t>
      </w:r>
    </w:p>
    <w:p>
      <w:pPr>
        <w:ind w:firstLine="480"/>
        <w:jc w:val="left"/>
        <w:rPr>
          <w:rFonts w:ascii="宋体" w:hAnsi="宋体" w:eastAsia="宋体" w:cs="Times New Roman"/>
          <w:bCs/>
        </w:rPr>
      </w:pPr>
      <w:r>
        <w:rPr>
          <w:rFonts w:hint="eastAsia" w:ascii="宋体" w:hAnsi="宋体" w:eastAsia="宋体" w:cs="Times New Roman"/>
          <w:bCs/>
        </w:rPr>
        <w:t>⒋教学情境</w:t>
      </w:r>
    </w:p>
    <w:p>
      <w:pPr>
        <w:ind w:firstLine="480"/>
        <w:jc w:val="left"/>
        <w:rPr>
          <w:rFonts w:ascii="宋体" w:hAnsi="宋体" w:eastAsia="宋体" w:cs="Times New Roman"/>
          <w:bCs/>
        </w:rPr>
      </w:pPr>
      <w:r>
        <w:rPr>
          <w:rFonts w:hint="eastAsia" w:ascii="宋体" w:hAnsi="宋体" w:eastAsia="宋体" w:cs="Times New Roman"/>
          <w:bCs/>
        </w:rPr>
        <w:t xml:space="preserve"> 理论多媒体授课在教室中由主讲教师进行，实训在实训室中由实训带教教师进行。</w:t>
      </w:r>
    </w:p>
    <w:p>
      <w:pPr>
        <w:autoSpaceDN w:val="0"/>
        <w:snapToGrid w:val="0"/>
        <w:ind w:firstLine="562"/>
        <w:rPr>
          <w:rFonts w:ascii="宋体" w:hAnsi="宋体" w:eastAsia="宋体" w:cs="Times New Roman"/>
          <w:b/>
          <w:color w:val="000000"/>
          <w:sz w:val="28"/>
          <w:szCs w:val="28"/>
        </w:rPr>
      </w:pPr>
      <w:r>
        <w:rPr>
          <w:rFonts w:hint="eastAsia" w:ascii="宋体" w:hAnsi="宋体" w:eastAsia="宋体" w:cs="Times New Roman"/>
          <w:b/>
          <w:color w:val="000000"/>
          <w:sz w:val="28"/>
          <w:szCs w:val="28"/>
        </w:rPr>
        <w:t>㈢教学基本条件</w:t>
      </w:r>
    </w:p>
    <w:p>
      <w:pPr>
        <w:ind w:firstLine="480"/>
        <w:jc w:val="left"/>
        <w:rPr>
          <w:rFonts w:ascii="宋体" w:hAnsi="宋体" w:eastAsia="宋体" w:cs="Times New Roman"/>
          <w:bCs/>
        </w:rPr>
      </w:pPr>
      <w:r>
        <w:rPr>
          <w:rFonts w:hint="eastAsia" w:ascii="宋体" w:hAnsi="宋体" w:eastAsia="宋体" w:cs="Times New Roman"/>
          <w:bCs/>
        </w:rPr>
        <w:t>⒈教学团队：</w:t>
      </w:r>
    </w:p>
    <w:p>
      <w:pPr>
        <w:ind w:firstLine="480"/>
        <w:jc w:val="left"/>
        <w:rPr>
          <w:rFonts w:ascii="宋体" w:hAnsi="宋体" w:eastAsia="宋体" w:cs="Times New Roman"/>
          <w:bCs/>
        </w:rPr>
      </w:pPr>
      <w:r>
        <w:rPr>
          <w:rFonts w:hint="eastAsia" w:ascii="宋体" w:hAnsi="宋体" w:eastAsia="宋体" w:cs="Times New Roman"/>
          <w:bCs/>
        </w:rPr>
        <w:t>主讲教师：1~2人</w:t>
      </w:r>
    </w:p>
    <w:p>
      <w:pPr>
        <w:ind w:firstLine="480"/>
        <w:jc w:val="left"/>
        <w:rPr>
          <w:rFonts w:ascii="宋体" w:hAnsi="宋体" w:eastAsia="宋体" w:cs="Times New Roman"/>
          <w:bCs/>
        </w:rPr>
      </w:pPr>
      <w:r>
        <w:rPr>
          <w:rFonts w:hint="eastAsia" w:ascii="宋体" w:hAnsi="宋体" w:eastAsia="宋体" w:cs="Times New Roman"/>
          <w:bCs/>
        </w:rPr>
        <w:t>实训带教教师：2~3人</w:t>
      </w:r>
    </w:p>
    <w:p>
      <w:pPr>
        <w:spacing w:after="120" w:afterLines="50"/>
        <w:ind w:firstLine="480"/>
        <w:rPr>
          <w:rFonts w:ascii="宋体" w:hAnsi="宋体" w:eastAsia="宋体" w:cs="Times New Roman"/>
          <w:bCs/>
        </w:rPr>
      </w:pPr>
      <w:r>
        <w:rPr>
          <w:rFonts w:hint="eastAsia" w:ascii="宋体" w:hAnsi="宋体" w:eastAsia="宋体" w:cs="Times New Roman"/>
          <w:bCs/>
        </w:rPr>
        <w:t>⒉校内实训：</w:t>
      </w:r>
    </w:p>
    <w:p>
      <w:pPr>
        <w:ind w:firstLine="480"/>
        <w:jc w:val="left"/>
        <w:rPr>
          <w:rFonts w:ascii="宋体" w:hAnsi="宋体" w:eastAsia="宋体" w:cs="Times New Roman"/>
          <w:bCs/>
        </w:rPr>
      </w:pPr>
      <w:r>
        <w:rPr>
          <w:rFonts w:hint="eastAsia" w:ascii="宋体" w:hAnsi="宋体" w:eastAsia="宋体" w:cs="Times New Roman"/>
          <w:bCs/>
        </w:rPr>
        <w:t>本校已建成的实训室及配备的相关器械，器械包括：原子吸收分光仪、离子交换层析仪、全自动生化分析仪、全自动血细胞分析仪、尿液自动分析仪、血液电解质测定仪、血气分析仪，紫外分光光度计、半自动细菌分析仪。</w:t>
      </w:r>
    </w:p>
    <w:p>
      <w:pPr>
        <w:ind w:firstLine="487" w:firstLineChars="232"/>
        <w:jc w:val="left"/>
        <w:rPr>
          <w:rFonts w:ascii="宋体" w:hAnsi="宋体" w:eastAsia="宋体" w:cs="Times New Roman"/>
          <w:bCs/>
        </w:rPr>
      </w:pPr>
      <w:r>
        <w:rPr>
          <w:rFonts w:hint="eastAsia" w:ascii="宋体" w:hAnsi="宋体" w:eastAsia="宋体" w:cs="Times New Roman"/>
          <w:bCs/>
        </w:rPr>
        <w:t>⒊校外实训</w:t>
      </w:r>
    </w:p>
    <w:p>
      <w:pPr>
        <w:ind w:firstLine="480"/>
        <w:jc w:val="left"/>
        <w:rPr>
          <w:rFonts w:ascii="宋体" w:hAnsi="宋体" w:eastAsia="宋体" w:cs="Times New Roman"/>
          <w:bCs/>
        </w:rPr>
      </w:pPr>
      <w:r>
        <w:rPr>
          <w:rFonts w:hint="eastAsia" w:ascii="宋体" w:hAnsi="宋体" w:eastAsia="宋体" w:cs="Times New Roman"/>
          <w:bCs/>
        </w:rPr>
        <w:t>于实习合作点带教教师在质控工作中，指导学生做相关日常室内质控工作，学习对失控项目的处理以及在控项目的报告，示范或者指导省级或者国家级室间质评工作的过程，学习室间质评测定结果的上报。</w:t>
      </w:r>
    </w:p>
    <w:p>
      <w:pPr>
        <w:autoSpaceDN w:val="0"/>
        <w:snapToGrid w:val="0"/>
        <w:ind w:firstLine="562"/>
        <w:rPr>
          <w:rFonts w:ascii="宋体" w:hAnsi="宋体" w:eastAsia="宋体" w:cs="Times New Roman"/>
          <w:b/>
          <w:color w:val="000000"/>
          <w:sz w:val="28"/>
          <w:szCs w:val="28"/>
        </w:rPr>
      </w:pPr>
      <w:r>
        <w:rPr>
          <w:rFonts w:hint="eastAsia" w:ascii="宋体" w:hAnsi="宋体" w:eastAsia="宋体" w:cs="Times New Roman"/>
          <w:b/>
          <w:color w:val="000000"/>
          <w:sz w:val="28"/>
          <w:szCs w:val="28"/>
        </w:rPr>
        <w:t>㈣课程资源的开发与利用</w:t>
      </w:r>
    </w:p>
    <w:p>
      <w:pPr>
        <w:spacing w:after="120" w:afterLines="50"/>
        <w:ind w:firstLine="480"/>
        <w:rPr>
          <w:rFonts w:ascii="宋体" w:hAnsi="宋体" w:eastAsia="宋体" w:cs="Times New Roman"/>
          <w:bCs/>
        </w:rPr>
      </w:pPr>
      <w:r>
        <w:rPr>
          <w:rFonts w:hint="eastAsia" w:ascii="宋体" w:hAnsi="宋体" w:eastAsia="宋体" w:cs="Times New Roman"/>
          <w:bCs/>
        </w:rPr>
        <w:t>使用已有教材以及部分参考书目和试题库对学生进行基本理论的教学；利用学校已建成的实训室和已购置的实训器材，对学生进行临床检验实验室质量控制的基础技术教学与操练；同时在实习合作单位对学生的实际质控工作的操作和质控结果的处理与上报进行教学。</w:t>
      </w:r>
    </w:p>
    <w:p>
      <w:pPr>
        <w:spacing w:before="120" w:beforeLines="50" w:after="120" w:afterLines="50"/>
        <w:ind w:firstLine="562"/>
        <w:jc w:val="left"/>
        <w:rPr>
          <w:rFonts w:ascii="宋体" w:hAnsi="宋体" w:eastAsia="宋体" w:cs="Times New Roman"/>
          <w:b/>
          <w:color w:val="000000"/>
          <w:sz w:val="30"/>
          <w:szCs w:val="30"/>
        </w:rPr>
      </w:pPr>
      <w:bookmarkStart w:id="544" w:name="_Toc404608077"/>
      <w:bookmarkStart w:id="545" w:name="_Toc404608496"/>
      <w:bookmarkStart w:id="546" w:name="_Toc404605105"/>
      <w:bookmarkStart w:id="547" w:name="_Toc355473447"/>
      <w:bookmarkStart w:id="548" w:name="_Toc355475704"/>
      <w:bookmarkStart w:id="549" w:name="_Toc355475424"/>
      <w:bookmarkStart w:id="550" w:name="_Toc355475084"/>
      <w:r>
        <w:rPr>
          <w:rFonts w:hint="eastAsia" w:ascii="宋体" w:hAnsi="宋体" w:eastAsia="宋体" w:cs="Times New Roman"/>
          <w:b/>
          <w:color w:val="000000"/>
          <w:sz w:val="30"/>
          <w:szCs w:val="30"/>
        </w:rPr>
        <w:t>五、教学评价</w:t>
      </w:r>
      <w:bookmarkEnd w:id="544"/>
      <w:bookmarkEnd w:id="545"/>
      <w:bookmarkEnd w:id="546"/>
      <w:bookmarkEnd w:id="547"/>
      <w:bookmarkEnd w:id="548"/>
      <w:bookmarkEnd w:id="549"/>
      <w:bookmarkEnd w:id="550"/>
    </w:p>
    <w:p>
      <w:pPr>
        <w:ind w:firstLine="480"/>
        <w:jc w:val="left"/>
        <w:rPr>
          <w:rFonts w:ascii="宋体" w:hAnsi="宋体" w:eastAsia="宋体" w:cs="Times New Roman"/>
          <w:bCs/>
        </w:rPr>
      </w:pPr>
      <w:r>
        <w:rPr>
          <w:rFonts w:hint="eastAsia" w:ascii="宋体" w:hAnsi="宋体" w:eastAsia="宋体" w:cs="Times New Roman"/>
          <w:bCs/>
        </w:rPr>
        <w:t>⒈理论评价：期末考核，100分制，占总成绩的70%。</w:t>
      </w:r>
    </w:p>
    <w:p>
      <w:pPr>
        <w:ind w:firstLine="480"/>
        <w:jc w:val="left"/>
        <w:rPr>
          <w:rFonts w:ascii="宋体" w:hAnsi="宋体" w:eastAsia="宋体" w:cs="Times New Roman"/>
          <w:bCs/>
        </w:rPr>
      </w:pPr>
      <w:r>
        <w:rPr>
          <w:rFonts w:hint="eastAsia" w:ascii="宋体" w:hAnsi="宋体" w:eastAsia="宋体" w:cs="Times New Roman"/>
          <w:bCs/>
        </w:rPr>
        <w:t>⒉技术评价：实训操作考核，100分制，占总成绩的30%。</w:t>
      </w:r>
    </w:p>
    <w:p>
      <w:pPr>
        <w:ind w:firstLine="480"/>
        <w:jc w:val="left"/>
        <w:rPr>
          <w:rFonts w:ascii="宋体" w:hAnsi="宋体" w:eastAsia="宋体" w:cs="Times New Roman"/>
          <w:bCs/>
        </w:rPr>
      </w:pPr>
      <w:r>
        <w:rPr>
          <w:rFonts w:hint="eastAsia" w:ascii="宋体" w:hAnsi="宋体" w:eastAsia="宋体" w:cs="Times New Roman"/>
          <w:bCs/>
        </w:rPr>
        <w:t>⒊平时成绩：每次实训项目实验报告100分制，取六次实训实验报告平均分，占10%。</w:t>
      </w:r>
    </w:p>
    <w:p>
      <w:pPr>
        <w:spacing w:before="120" w:beforeLines="50" w:after="120" w:afterLines="50"/>
        <w:ind w:firstLine="562"/>
        <w:jc w:val="left"/>
        <w:rPr>
          <w:rFonts w:ascii="宋体" w:hAnsi="宋体" w:eastAsia="宋体" w:cs="Times New Roman"/>
          <w:b/>
          <w:color w:val="000000"/>
          <w:sz w:val="30"/>
          <w:szCs w:val="30"/>
        </w:rPr>
      </w:pPr>
      <w:bookmarkStart w:id="551" w:name="_Toc404608497"/>
      <w:bookmarkStart w:id="552" w:name="_Toc355475705"/>
      <w:bookmarkStart w:id="553" w:name="_Toc355475425"/>
      <w:bookmarkStart w:id="554" w:name="_Toc404608078"/>
      <w:bookmarkStart w:id="555" w:name="_Toc355475085"/>
      <w:bookmarkStart w:id="556" w:name="_Toc355473448"/>
      <w:bookmarkStart w:id="557" w:name="_Toc404605106"/>
      <w:r>
        <w:rPr>
          <w:rFonts w:hint="eastAsia" w:ascii="宋体" w:hAnsi="宋体" w:eastAsia="宋体" w:cs="Times New Roman"/>
          <w:b/>
          <w:color w:val="000000"/>
          <w:sz w:val="30"/>
          <w:szCs w:val="30"/>
        </w:rPr>
        <w:t>六、教学项目设计</w:t>
      </w:r>
      <w:bookmarkEnd w:id="551"/>
      <w:bookmarkEnd w:id="552"/>
      <w:bookmarkEnd w:id="553"/>
      <w:bookmarkEnd w:id="554"/>
      <w:bookmarkEnd w:id="555"/>
      <w:bookmarkEnd w:id="556"/>
      <w:bookmarkEnd w:id="557"/>
    </w:p>
    <w:p>
      <w:pPr>
        <w:widowControl/>
        <w:ind w:firstLine="480"/>
        <w:jc w:val="left"/>
        <w:rPr>
          <w:rFonts w:ascii="Times New Roman" w:hAnsi="Times New Roman" w:eastAsia="宋体" w:cs="Times New Roman"/>
        </w:rPr>
      </w:pPr>
      <w:r>
        <w:rPr>
          <w:rFonts w:hint="eastAsia" w:ascii="宋体" w:hAnsi="宋体" w:eastAsia="宋体" w:cs="宋体"/>
          <w:color w:val="181818"/>
          <w:kern w:val="0"/>
        </w:rPr>
        <w:t>1、</w:t>
      </w:r>
      <w:r>
        <w:rPr>
          <w:rFonts w:hint="eastAsia" w:ascii="Times New Roman" w:hAnsi="Times New Roman" w:eastAsia="宋体" w:cs="Times New Roman"/>
        </w:rPr>
        <w:t>项目1：《实验室质量控制诸要素》（见习）</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2717"/>
        <w:gridCol w:w="3043"/>
        <w:gridCol w:w="120"/>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7188" w:type="dxa"/>
            <w:gridSpan w:val="4"/>
          </w:tcPr>
          <w:p>
            <w:pPr>
              <w:ind w:firstLine="480"/>
              <w:rPr>
                <w:rFonts w:ascii="Times New Roman" w:hAnsi="Times New Roman" w:eastAsia="宋体" w:cs="Times New Roman"/>
                <w:szCs w:val="21"/>
              </w:rPr>
            </w:pPr>
            <w:r>
              <w:rPr>
                <w:rFonts w:hint="eastAsia" w:ascii="Times New Roman" w:hAnsi="Times New Roman" w:eastAsia="宋体" w:cs="Times New Roman"/>
              </w:rPr>
              <w:t xml:space="preserve">    </w:t>
            </w:r>
            <w:r>
              <w:rPr>
                <w:rFonts w:hint="eastAsia" w:ascii="Times New Roman" w:hAnsi="Times New Roman" w:eastAsia="宋体" w:cs="Times New Roman"/>
                <w:szCs w:val="21"/>
              </w:rPr>
              <w:t>学习情境：质量控制实验室</w:t>
            </w:r>
          </w:p>
        </w:tc>
        <w:tc>
          <w:tcPr>
            <w:tcW w:w="1105" w:type="dxa"/>
          </w:tcPr>
          <w:p>
            <w:pPr>
              <w:rPr>
                <w:rFonts w:ascii="Times New Roman" w:hAnsi="Times New Roman" w:eastAsia="宋体" w:cs="Times New Roman"/>
                <w:szCs w:val="21"/>
              </w:rPr>
            </w:pPr>
            <w:r>
              <w:rPr>
                <w:rFonts w:hint="eastAsia" w:ascii="Times New Roman" w:hAnsi="Times New Roman" w:eastAsia="宋体" w:cs="Times New Roman"/>
                <w:szCs w:val="21"/>
              </w:rPr>
              <w:t>学时：4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项目目标</w:t>
            </w:r>
          </w:p>
        </w:tc>
        <w:tc>
          <w:tcPr>
            <w:tcW w:w="6985" w:type="dxa"/>
            <w:gridSpan w:val="4"/>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1、了解医学实验室的基本设施与对环境的要求。</w:t>
            </w:r>
          </w:p>
          <w:p>
            <w:pPr>
              <w:rPr>
                <w:rFonts w:ascii="宋体" w:hAnsi="宋体" w:eastAsia="宋体" w:cs="宋体"/>
                <w:color w:val="000000"/>
                <w:kern w:val="0"/>
                <w:szCs w:val="21"/>
              </w:rPr>
            </w:pPr>
            <w:r>
              <w:rPr>
                <w:rFonts w:hint="eastAsia" w:ascii="宋体" w:hAnsi="宋体" w:eastAsia="宋体" w:cs="宋体"/>
                <w:color w:val="000000"/>
                <w:kern w:val="0"/>
                <w:szCs w:val="21"/>
              </w:rPr>
              <w:t>2、了解实验室各检测项目的检验方法、仪器、外部供应及操作手册。</w:t>
            </w:r>
          </w:p>
          <w:p>
            <w:pPr>
              <w:rPr>
                <w:rFonts w:ascii="宋体" w:hAnsi="宋体" w:eastAsia="宋体" w:cs="宋体"/>
                <w:color w:val="000000"/>
                <w:kern w:val="0"/>
                <w:szCs w:val="21"/>
              </w:rPr>
            </w:pPr>
            <w:r>
              <w:rPr>
                <w:rFonts w:hint="eastAsia" w:ascii="宋体" w:hAnsi="宋体" w:eastAsia="宋体" w:cs="宋体"/>
                <w:color w:val="000000"/>
                <w:kern w:val="0"/>
                <w:szCs w:val="21"/>
              </w:rPr>
              <w:t>3、了解实验室个项目方法性能规格的建立和确认。</w:t>
            </w:r>
          </w:p>
          <w:p>
            <w:pPr>
              <w:rPr>
                <w:rFonts w:ascii="宋体" w:hAnsi="宋体" w:eastAsia="宋体" w:cs="宋体"/>
                <w:color w:val="000000"/>
                <w:kern w:val="0"/>
                <w:szCs w:val="21"/>
              </w:rPr>
            </w:pPr>
            <w:r>
              <w:rPr>
                <w:rFonts w:hint="eastAsia" w:ascii="宋体" w:hAnsi="宋体" w:eastAsia="宋体" w:cs="宋体"/>
                <w:color w:val="000000"/>
                <w:kern w:val="0"/>
                <w:szCs w:val="21"/>
              </w:rPr>
              <w:t>4、了解仪器和检测系统的维护和功能检查、校准和校准验证。</w:t>
            </w:r>
          </w:p>
          <w:p>
            <w:pPr>
              <w:snapToGrid w:val="0"/>
              <w:spacing w:line="0" w:lineRule="atLeast"/>
              <w:rPr>
                <w:rFonts w:ascii="宋体" w:hAnsi="宋体" w:eastAsia="宋体" w:cs="Times New Roman"/>
                <w:szCs w:val="21"/>
              </w:rPr>
            </w:pPr>
            <w:r>
              <w:rPr>
                <w:rFonts w:hint="eastAsia" w:ascii="宋体" w:hAnsi="宋体" w:eastAsia="宋体" w:cs="宋体"/>
                <w:color w:val="000000"/>
                <w:kern w:val="0"/>
                <w:szCs w:val="21"/>
              </w:rPr>
              <w:t>5、学会室内质量控制和室间质量评价的基本内容及失控纠正和质控记录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项目任务</w:t>
            </w:r>
          </w:p>
        </w:tc>
        <w:tc>
          <w:tcPr>
            <w:tcW w:w="6985" w:type="dxa"/>
            <w:gridSpan w:val="4"/>
            <w:vAlign w:val="center"/>
          </w:tcPr>
          <w:p>
            <w:pPr>
              <w:spacing w:line="0" w:lineRule="atLeast"/>
              <w:textAlignment w:val="center"/>
              <w:rPr>
                <w:rFonts w:ascii="宋体" w:hAnsi="宋体" w:eastAsia="宋体" w:cs="Times New Roman"/>
                <w:color w:val="000000"/>
                <w:kern w:val="0"/>
                <w:szCs w:val="21"/>
              </w:rPr>
            </w:pPr>
            <w:r>
              <w:rPr>
                <w:rFonts w:hint="eastAsia" w:ascii="Times New Roman" w:hAnsi="Times New Roman" w:eastAsia="宋体" w:cs="Times New Roman"/>
                <w:kern w:val="0"/>
                <w:szCs w:val="21"/>
              </w:rPr>
              <w:t>见习质量控制实验室的概况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教师知识能力要求</w:t>
            </w:r>
          </w:p>
        </w:tc>
        <w:tc>
          <w:tcPr>
            <w:tcW w:w="6985" w:type="dxa"/>
            <w:gridSpan w:val="4"/>
          </w:tcPr>
          <w:p>
            <w:pPr>
              <w:jc w:val="left"/>
              <w:rPr>
                <w:rFonts w:ascii="Times New Roman" w:hAnsi="Times New Roman" w:eastAsia="宋体" w:cs="Times New Roman"/>
                <w:szCs w:val="21"/>
              </w:rPr>
            </w:pPr>
            <w:r>
              <w:rPr>
                <w:rFonts w:hint="eastAsia" w:ascii="Times New Roman" w:hAnsi="Times New Roman" w:eastAsia="宋体" w:cs="Times New Roman"/>
                <w:szCs w:val="21"/>
              </w:rPr>
              <w:t>业务能力：</w:t>
            </w:r>
          </w:p>
          <w:p>
            <w:pPr>
              <w:jc w:val="left"/>
              <w:rPr>
                <w:rFonts w:ascii="宋体" w:hAnsi="宋体" w:eastAsia="宋体" w:cs="宋体"/>
                <w:color w:val="000000"/>
                <w:kern w:val="0"/>
                <w:szCs w:val="21"/>
              </w:rPr>
            </w:pPr>
            <w:r>
              <w:rPr>
                <w:rFonts w:hint="eastAsia" w:ascii="宋体" w:hAnsi="宋体" w:eastAsia="宋体" w:cs="宋体"/>
                <w:color w:val="000000"/>
                <w:kern w:val="0"/>
                <w:szCs w:val="21"/>
              </w:rPr>
              <w:t>1、对医学实验室的基本设施与要求熟悉。</w:t>
            </w:r>
          </w:p>
          <w:p>
            <w:pPr>
              <w:jc w:val="left"/>
              <w:rPr>
                <w:rFonts w:ascii="宋体" w:hAnsi="宋体" w:eastAsia="宋体" w:cs="宋体"/>
                <w:color w:val="000000"/>
                <w:kern w:val="0"/>
                <w:szCs w:val="21"/>
              </w:rPr>
            </w:pPr>
            <w:r>
              <w:rPr>
                <w:rFonts w:hint="eastAsia" w:ascii="宋体" w:hAnsi="宋体" w:eastAsia="宋体" w:cs="宋体"/>
                <w:color w:val="000000"/>
                <w:kern w:val="0"/>
                <w:szCs w:val="21"/>
              </w:rPr>
              <w:t>2、对实验室个项目的检测方法、仪器、外部供应、及操作手册熟悉。</w:t>
            </w:r>
          </w:p>
          <w:p>
            <w:pPr>
              <w:jc w:val="left"/>
              <w:rPr>
                <w:rFonts w:ascii="宋体" w:hAnsi="宋体" w:eastAsia="宋体" w:cs="宋体"/>
                <w:color w:val="000000"/>
                <w:kern w:val="0"/>
                <w:szCs w:val="21"/>
              </w:rPr>
            </w:pPr>
            <w:r>
              <w:rPr>
                <w:rFonts w:hint="eastAsia" w:ascii="宋体" w:hAnsi="宋体" w:eastAsia="宋体" w:cs="宋体"/>
                <w:color w:val="000000"/>
                <w:kern w:val="0"/>
                <w:szCs w:val="21"/>
              </w:rPr>
              <w:t>3、对实验室各项目方法性能规格的建立和确认熟悉。</w:t>
            </w:r>
          </w:p>
          <w:p>
            <w:pPr>
              <w:jc w:val="left"/>
              <w:rPr>
                <w:rFonts w:ascii="宋体" w:hAnsi="宋体" w:eastAsia="宋体" w:cs="宋体"/>
                <w:color w:val="000000"/>
                <w:kern w:val="0"/>
                <w:szCs w:val="21"/>
              </w:rPr>
            </w:pPr>
            <w:r>
              <w:rPr>
                <w:rFonts w:hint="eastAsia" w:ascii="宋体" w:hAnsi="宋体" w:eastAsia="宋体" w:cs="宋体"/>
                <w:color w:val="000000"/>
                <w:kern w:val="0"/>
                <w:szCs w:val="21"/>
              </w:rPr>
              <w:t>4、掌握仪器和检测系统的维护和功能检查、校准和校准验证。</w:t>
            </w:r>
          </w:p>
          <w:p>
            <w:pPr>
              <w:jc w:val="left"/>
              <w:rPr>
                <w:rFonts w:ascii="Times New Roman" w:hAnsi="Times New Roman" w:eastAsia="宋体" w:cs="Times New Roman"/>
                <w:szCs w:val="21"/>
              </w:rPr>
            </w:pPr>
            <w:r>
              <w:rPr>
                <w:rFonts w:hint="eastAsia" w:ascii="宋体" w:hAnsi="宋体" w:eastAsia="宋体" w:cs="宋体"/>
                <w:color w:val="000000"/>
                <w:kern w:val="0"/>
                <w:szCs w:val="21"/>
              </w:rPr>
              <w:t>5、掌握对室内质控和室间质评的基本内容及失控纠正和质控记录。</w:t>
            </w:r>
            <w:r>
              <w:rPr>
                <w:rFonts w:hint="eastAsia" w:ascii="Times New Roman" w:hAnsi="Times New Roman"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学生知识能力要求</w:t>
            </w:r>
          </w:p>
        </w:tc>
        <w:tc>
          <w:tcPr>
            <w:tcW w:w="6985"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质量控制实验室基本设施与环境要求及相关参数的概念。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教学材料</w:t>
            </w:r>
          </w:p>
        </w:tc>
        <w:tc>
          <w:tcPr>
            <w:tcW w:w="6985"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全自动生化分析仪，全自动血细胞分析仪，干化学尿液分析仪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使用工具</w:t>
            </w:r>
          </w:p>
        </w:tc>
        <w:tc>
          <w:tcPr>
            <w:tcW w:w="6985"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多媒体教学工具，相关仪器质控品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步骤</w:t>
            </w:r>
          </w:p>
        </w:tc>
        <w:tc>
          <w:tcPr>
            <w:tcW w:w="2717"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教学过程</w:t>
            </w:r>
          </w:p>
        </w:tc>
        <w:tc>
          <w:tcPr>
            <w:tcW w:w="3043"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教学方法</w:t>
            </w:r>
          </w:p>
        </w:tc>
        <w:tc>
          <w:tcPr>
            <w:tcW w:w="1225" w:type="dxa"/>
            <w:gridSpan w:val="2"/>
          </w:tcPr>
          <w:p>
            <w:pPr>
              <w:rPr>
                <w:rFonts w:ascii="Times New Roman" w:hAnsi="Times New Roman" w:eastAsia="宋体" w:cs="Times New Roman"/>
                <w:szCs w:val="21"/>
              </w:rPr>
            </w:pPr>
            <w:r>
              <w:rPr>
                <w:rFonts w:hint="eastAsia" w:ascii="Times New Roman" w:hAnsi="Times New Roman"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1．资讯</w:t>
            </w:r>
          </w:p>
        </w:tc>
        <w:tc>
          <w:tcPr>
            <w:tcW w:w="2717" w:type="dxa"/>
          </w:tcPr>
          <w:p>
            <w:pPr>
              <w:rPr>
                <w:rFonts w:ascii="Times New Roman" w:hAnsi="Times New Roman" w:eastAsia="宋体" w:cs="Times New Roman"/>
                <w:szCs w:val="21"/>
              </w:rPr>
            </w:pPr>
            <w:r>
              <w:rPr>
                <w:rFonts w:hint="eastAsia" w:ascii="Times New Roman" w:hAnsi="Times New Roman" w:eastAsia="宋体" w:cs="Times New Roman"/>
                <w:szCs w:val="21"/>
              </w:rPr>
              <w:t>理论学习</w:t>
            </w:r>
          </w:p>
          <w:p>
            <w:pPr>
              <w:rPr>
                <w:rFonts w:ascii="Times New Roman" w:hAnsi="Times New Roman" w:eastAsia="宋体" w:cs="Times New Roman"/>
                <w:szCs w:val="21"/>
              </w:rPr>
            </w:pPr>
            <w:r>
              <w:rPr>
                <w:rFonts w:hint="eastAsia" w:ascii="Times New Roman" w:hAnsi="Times New Roman" w:eastAsia="宋体" w:cs="Times New Roman"/>
                <w:szCs w:val="21"/>
              </w:rPr>
              <w:t>1教学区观摩教师（视频）操作、</w:t>
            </w:r>
          </w:p>
          <w:p>
            <w:pPr>
              <w:rPr>
                <w:rFonts w:ascii="Times New Roman" w:hAnsi="Times New Roman" w:eastAsia="宋体" w:cs="Times New Roman"/>
                <w:szCs w:val="21"/>
              </w:rPr>
            </w:pPr>
            <w:r>
              <w:rPr>
                <w:rFonts w:hint="eastAsia" w:ascii="Times New Roman" w:hAnsi="Times New Roman" w:eastAsia="宋体" w:cs="Times New Roman"/>
                <w:szCs w:val="21"/>
              </w:rPr>
              <w:t>2引导文（学习</w:t>
            </w:r>
            <w:r>
              <w:rPr>
                <w:rFonts w:hint="eastAsia" w:ascii="宋体" w:hAnsi="宋体" w:eastAsia="宋体" w:cs="宋体"/>
                <w:color w:val="000000"/>
                <w:kern w:val="0"/>
                <w:szCs w:val="21"/>
              </w:rPr>
              <w:t>实验室质量控制环境的要求与相关参数的概念及</w:t>
            </w:r>
            <w:r>
              <w:rPr>
                <w:rFonts w:hint="eastAsia" w:ascii="Times New Roman" w:hAnsi="Times New Roman" w:eastAsia="宋体" w:cs="Times New Roman"/>
                <w:szCs w:val="21"/>
              </w:rPr>
              <w:t>常见故障原因及排除）</w:t>
            </w:r>
          </w:p>
          <w:p>
            <w:pPr>
              <w:rPr>
                <w:rFonts w:ascii="Times New Roman" w:hAnsi="Times New Roman" w:eastAsia="宋体" w:cs="Times New Roman"/>
                <w:szCs w:val="21"/>
              </w:rPr>
            </w:pPr>
            <w:r>
              <w:rPr>
                <w:rFonts w:hint="eastAsia" w:ascii="Times New Roman" w:hAnsi="Times New Roman" w:eastAsia="宋体" w:cs="Times New Roman"/>
                <w:szCs w:val="21"/>
              </w:rPr>
              <w:t>3学习资料（课本等）</w:t>
            </w:r>
          </w:p>
          <w:p>
            <w:pPr>
              <w:rPr>
                <w:rFonts w:ascii="Times New Roman" w:hAnsi="Times New Roman" w:eastAsia="宋体" w:cs="Times New Roman"/>
                <w:szCs w:val="21"/>
              </w:rPr>
            </w:pPr>
            <w:r>
              <w:rPr>
                <w:rFonts w:hint="eastAsia" w:ascii="Times New Roman" w:hAnsi="Times New Roman" w:eastAsia="宋体" w:cs="Times New Roman"/>
                <w:szCs w:val="21"/>
              </w:rPr>
              <w:t>4分析信息</w:t>
            </w:r>
          </w:p>
        </w:tc>
        <w:tc>
          <w:tcPr>
            <w:tcW w:w="3043"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讲授、自学、讨论、回答问题、实物拆解</w:t>
            </w:r>
          </w:p>
          <w:p>
            <w:pPr>
              <w:ind w:firstLine="480"/>
              <w:rPr>
                <w:rFonts w:ascii="Times New Roman" w:hAnsi="Times New Roman" w:eastAsia="宋体" w:cs="Times New Roman"/>
                <w:szCs w:val="21"/>
              </w:rPr>
            </w:pPr>
            <w:r>
              <w:rPr>
                <w:rFonts w:hint="eastAsia" w:ascii="Times New Roman" w:hAnsi="Times New Roman" w:eastAsia="宋体" w:cs="Times New Roman"/>
                <w:szCs w:val="21"/>
              </w:rPr>
              <w:t>观摩教师（视频）操作</w:t>
            </w:r>
          </w:p>
        </w:tc>
        <w:tc>
          <w:tcPr>
            <w:tcW w:w="1225" w:type="dxa"/>
            <w:gridSpan w:val="2"/>
            <w:vMerge w:val="restart"/>
          </w:tcPr>
          <w:p>
            <w:pPr>
              <w:ind w:firstLine="480"/>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2．决策</w:t>
            </w:r>
          </w:p>
        </w:tc>
        <w:tc>
          <w:tcPr>
            <w:tcW w:w="2717" w:type="dxa"/>
          </w:tcPr>
          <w:p>
            <w:pPr>
              <w:rPr>
                <w:rFonts w:ascii="Times New Roman" w:hAnsi="Times New Roman" w:eastAsia="宋体" w:cs="Times New Roman"/>
                <w:szCs w:val="21"/>
              </w:rPr>
            </w:pPr>
            <w:r>
              <w:rPr>
                <w:rFonts w:hint="eastAsia" w:ascii="Times New Roman" w:hAnsi="Times New Roman" w:eastAsia="宋体" w:cs="Times New Roman"/>
                <w:szCs w:val="21"/>
              </w:rPr>
              <w:t>选取质控仪器</w:t>
            </w:r>
          </w:p>
        </w:tc>
        <w:tc>
          <w:tcPr>
            <w:tcW w:w="3043" w:type="dxa"/>
          </w:tcPr>
          <w:p>
            <w:pPr>
              <w:ind w:firstLine="480"/>
              <w:rPr>
                <w:rFonts w:ascii="Times New Roman" w:hAnsi="Times New Roman" w:eastAsia="宋体" w:cs="Times New Roman"/>
                <w:szCs w:val="21"/>
              </w:rPr>
            </w:pPr>
          </w:p>
        </w:tc>
        <w:tc>
          <w:tcPr>
            <w:tcW w:w="1225"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3．计划</w:t>
            </w:r>
          </w:p>
        </w:tc>
        <w:tc>
          <w:tcPr>
            <w:tcW w:w="2717" w:type="dxa"/>
          </w:tcPr>
          <w:p>
            <w:pPr>
              <w:rPr>
                <w:rFonts w:ascii="Times New Roman" w:hAnsi="Times New Roman" w:eastAsia="宋体" w:cs="Times New Roman"/>
                <w:szCs w:val="21"/>
              </w:rPr>
            </w:pPr>
            <w:r>
              <w:rPr>
                <w:rFonts w:hint="eastAsia" w:ascii="Times New Roman" w:hAnsi="Times New Roman" w:eastAsia="宋体" w:cs="Times New Roman"/>
                <w:szCs w:val="21"/>
              </w:rPr>
              <w:t>制定出操作步骤</w:t>
            </w:r>
          </w:p>
        </w:tc>
        <w:tc>
          <w:tcPr>
            <w:tcW w:w="3043"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讨论小组完成</w:t>
            </w:r>
          </w:p>
        </w:tc>
        <w:tc>
          <w:tcPr>
            <w:tcW w:w="1225"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4．实施</w:t>
            </w:r>
          </w:p>
        </w:tc>
        <w:tc>
          <w:tcPr>
            <w:tcW w:w="2717" w:type="dxa"/>
          </w:tcPr>
          <w:p>
            <w:pPr>
              <w:rPr>
                <w:rFonts w:ascii="Times New Roman" w:hAnsi="Times New Roman" w:eastAsia="宋体" w:cs="Times New Roman"/>
                <w:szCs w:val="21"/>
              </w:rPr>
            </w:pPr>
            <w:r>
              <w:rPr>
                <w:rFonts w:hint="eastAsia" w:ascii="Times New Roman" w:hAnsi="Times New Roman" w:eastAsia="宋体" w:cs="Times New Roman"/>
                <w:szCs w:val="21"/>
              </w:rPr>
              <w:t>实训室练习全自动生化分析仪、全自动血细胞分析仪及干化学尿液分析仪及质量控制实验室环境的观摩与各个相关参数的理解。</w:t>
            </w:r>
          </w:p>
        </w:tc>
        <w:tc>
          <w:tcPr>
            <w:tcW w:w="3043"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10分组操作</w:t>
            </w:r>
          </w:p>
        </w:tc>
        <w:tc>
          <w:tcPr>
            <w:tcW w:w="1225" w:type="dxa"/>
            <w:gridSpan w:val="2"/>
          </w:tcPr>
          <w:p>
            <w:pPr>
              <w:ind w:firstLine="174" w:firstLineChars="83"/>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5．检查</w:t>
            </w:r>
          </w:p>
        </w:tc>
        <w:tc>
          <w:tcPr>
            <w:tcW w:w="2717" w:type="dxa"/>
          </w:tcPr>
          <w:p>
            <w:pPr>
              <w:rPr>
                <w:rFonts w:ascii="Times New Roman" w:hAnsi="Times New Roman" w:eastAsia="宋体" w:cs="Times New Roman"/>
                <w:szCs w:val="21"/>
              </w:rPr>
            </w:pPr>
            <w:r>
              <w:rPr>
                <w:rFonts w:hint="eastAsia" w:ascii="Times New Roman" w:hAnsi="Times New Roman" w:eastAsia="宋体" w:cs="Times New Roman"/>
                <w:szCs w:val="21"/>
              </w:rPr>
              <w:t>1上交见习记录</w:t>
            </w:r>
          </w:p>
          <w:p>
            <w:pPr>
              <w:rPr>
                <w:rFonts w:ascii="Times New Roman" w:hAnsi="Times New Roman" w:eastAsia="宋体" w:cs="Times New Roman"/>
                <w:szCs w:val="21"/>
              </w:rPr>
            </w:pPr>
            <w:r>
              <w:rPr>
                <w:rFonts w:hint="eastAsia" w:ascii="Times New Roman" w:hAnsi="Times New Roman" w:eastAsia="宋体" w:cs="Times New Roman"/>
                <w:szCs w:val="21"/>
              </w:rPr>
              <w:t>2制定出室内质控简易操作步骤</w:t>
            </w:r>
          </w:p>
          <w:p>
            <w:pPr>
              <w:rPr>
                <w:rFonts w:ascii="Times New Roman" w:hAnsi="Times New Roman" w:eastAsia="宋体" w:cs="Times New Roman"/>
                <w:szCs w:val="21"/>
              </w:rPr>
            </w:pPr>
            <w:r>
              <w:rPr>
                <w:rFonts w:hint="eastAsia" w:ascii="Times New Roman" w:hAnsi="Times New Roman" w:eastAsia="宋体" w:cs="Times New Roman"/>
                <w:szCs w:val="21"/>
              </w:rPr>
              <w:t>3步骤是否有误并小结</w:t>
            </w:r>
          </w:p>
        </w:tc>
        <w:tc>
          <w:tcPr>
            <w:tcW w:w="3043"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小组讨论上交一份作业</w:t>
            </w:r>
          </w:p>
        </w:tc>
        <w:tc>
          <w:tcPr>
            <w:tcW w:w="1225" w:type="dxa"/>
            <w:gridSpan w:val="2"/>
          </w:tcPr>
          <w:p>
            <w:pPr>
              <w:ind w:firstLine="174" w:firstLineChars="83"/>
              <w:rPr>
                <w:rFonts w:ascii="Times New Roman" w:hAnsi="Times New Roman" w:eastAsia="宋体" w:cs="Times New Roman"/>
                <w:szCs w:val="21"/>
              </w:rPr>
            </w:pPr>
            <w:r>
              <w:rPr>
                <w:rFonts w:hint="eastAsia" w:ascii="Times New Roman" w:hAnsi="Times New Roman"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6．评价</w:t>
            </w:r>
          </w:p>
        </w:tc>
        <w:tc>
          <w:tcPr>
            <w:tcW w:w="2717" w:type="dxa"/>
          </w:tcPr>
          <w:p>
            <w:pPr>
              <w:rPr>
                <w:rFonts w:ascii="Times New Roman" w:hAnsi="Times New Roman" w:eastAsia="宋体" w:cs="Times New Roman"/>
                <w:szCs w:val="21"/>
              </w:rPr>
            </w:pPr>
            <w:r>
              <w:rPr>
                <w:rFonts w:hint="eastAsia" w:ascii="Times New Roman" w:hAnsi="Times New Roman" w:eastAsia="宋体" w:cs="Times New Roman"/>
                <w:szCs w:val="21"/>
              </w:rPr>
              <w:t>上交上栏资料。教师评价学习情况，给出成绩或评语。</w:t>
            </w:r>
          </w:p>
        </w:tc>
        <w:tc>
          <w:tcPr>
            <w:tcW w:w="3043"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记分</w:t>
            </w:r>
          </w:p>
        </w:tc>
        <w:tc>
          <w:tcPr>
            <w:tcW w:w="1225" w:type="dxa"/>
            <w:gridSpan w:val="2"/>
          </w:tcPr>
          <w:p>
            <w:pPr>
              <w:ind w:firstLine="174" w:firstLineChars="83"/>
              <w:rPr>
                <w:rFonts w:ascii="Times New Roman" w:hAnsi="Times New Roman" w:eastAsia="宋体" w:cs="Times New Roman"/>
                <w:szCs w:val="21"/>
              </w:rPr>
            </w:pPr>
            <w:r>
              <w:rPr>
                <w:rFonts w:hint="eastAsia" w:ascii="Times New Roman" w:hAnsi="Times New Roman" w:eastAsia="宋体" w:cs="Times New Roman"/>
                <w:szCs w:val="21"/>
              </w:rPr>
              <w:t>0．5</w:t>
            </w:r>
          </w:p>
        </w:tc>
      </w:tr>
    </w:tbl>
    <w:p>
      <w:pPr>
        <w:widowControl/>
        <w:ind w:firstLine="480"/>
        <w:jc w:val="left"/>
        <w:rPr>
          <w:rFonts w:ascii="宋体" w:hAnsi="宋体" w:eastAsia="宋体" w:cs="宋体"/>
          <w:bCs/>
          <w:color w:val="181818"/>
          <w:kern w:val="0"/>
        </w:rPr>
      </w:pPr>
    </w:p>
    <w:p>
      <w:pPr>
        <w:widowControl/>
        <w:ind w:firstLine="480"/>
        <w:jc w:val="left"/>
        <w:rPr>
          <w:rFonts w:ascii="Times New Roman" w:hAnsi="Times New Roman" w:eastAsia="宋体" w:cs="Times New Roman"/>
        </w:rPr>
      </w:pPr>
      <w:r>
        <w:rPr>
          <w:rFonts w:hint="eastAsia" w:ascii="宋体" w:hAnsi="宋体" w:eastAsia="宋体" w:cs="宋体"/>
          <w:bCs/>
          <w:color w:val="181818"/>
          <w:kern w:val="0"/>
        </w:rPr>
        <w:t>2、</w:t>
      </w:r>
      <w:r>
        <w:rPr>
          <w:rFonts w:hint="eastAsia" w:ascii="Times New Roman" w:hAnsi="Times New Roman" w:eastAsia="宋体" w:cs="Times New Roman"/>
        </w:rPr>
        <w:t>项目2：《室内质量控制的基本内容》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100"/>
        <w:gridCol w:w="2540"/>
        <w:gridCol w:w="360"/>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7308" w:type="dxa"/>
            <w:gridSpan w:val="4"/>
          </w:tcPr>
          <w:p>
            <w:pPr>
              <w:ind w:firstLine="480"/>
              <w:rPr>
                <w:rFonts w:ascii="Times New Roman" w:hAnsi="Times New Roman" w:eastAsia="宋体" w:cs="Times New Roman"/>
                <w:szCs w:val="21"/>
              </w:rPr>
            </w:pPr>
            <w:r>
              <w:rPr>
                <w:rFonts w:hint="eastAsia" w:ascii="Times New Roman" w:hAnsi="Times New Roman" w:eastAsia="宋体" w:cs="Times New Roman"/>
              </w:rPr>
              <w:t xml:space="preserve">  </w:t>
            </w:r>
            <w:r>
              <w:rPr>
                <w:rFonts w:hint="eastAsia" w:ascii="Times New Roman" w:hAnsi="Times New Roman" w:eastAsia="宋体" w:cs="Times New Roman"/>
                <w:szCs w:val="21"/>
              </w:rPr>
              <w:t>学习情境：</w:t>
            </w:r>
            <w:r>
              <w:rPr>
                <w:rFonts w:hint="eastAsia" w:ascii="宋体" w:hAnsi="宋体" w:eastAsia="宋体" w:cs="宋体"/>
                <w:color w:val="000000"/>
                <w:kern w:val="0"/>
                <w:szCs w:val="21"/>
              </w:rPr>
              <w:t>质量控制实验室</w:t>
            </w:r>
          </w:p>
        </w:tc>
        <w:tc>
          <w:tcPr>
            <w:tcW w:w="968" w:type="dxa"/>
          </w:tcPr>
          <w:p>
            <w:pPr>
              <w:rPr>
                <w:rFonts w:ascii="Times New Roman" w:hAnsi="Times New Roman" w:eastAsia="宋体" w:cs="Times New Roman"/>
                <w:szCs w:val="21"/>
              </w:rPr>
            </w:pPr>
            <w:r>
              <w:rPr>
                <w:rFonts w:hint="eastAsia" w:ascii="Times New Roman" w:hAnsi="Times New Roman" w:eastAsia="宋体" w:cs="Times New Roman"/>
                <w:szCs w:val="21"/>
              </w:rPr>
              <w:t>学时：4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项目目标</w:t>
            </w:r>
          </w:p>
        </w:tc>
        <w:tc>
          <w:tcPr>
            <w:tcW w:w="6968" w:type="dxa"/>
            <w:gridSpan w:val="4"/>
            <w:vAlign w:val="center"/>
          </w:tcPr>
          <w:p>
            <w:pPr>
              <w:rPr>
                <w:rFonts w:ascii="Times New Roman" w:hAnsi="Times New Roman" w:eastAsia="宋体" w:cs="Times New Roman"/>
                <w:szCs w:val="21"/>
              </w:rPr>
            </w:pPr>
            <w:r>
              <w:rPr>
                <w:rFonts w:hint="eastAsia" w:ascii="Times New Roman" w:hAnsi="Times New Roman" w:eastAsia="宋体" w:cs="Times New Roman"/>
                <w:szCs w:val="21"/>
              </w:rPr>
              <w:t>1、学会平均数、标准差、方差、变异系数、极差的计算</w:t>
            </w:r>
          </w:p>
          <w:p>
            <w:pPr>
              <w:rPr>
                <w:rFonts w:ascii="Times New Roman" w:hAnsi="Times New Roman" w:eastAsia="宋体" w:cs="Times New Roman"/>
                <w:szCs w:val="21"/>
              </w:rPr>
            </w:pPr>
            <w:r>
              <w:rPr>
                <w:rFonts w:hint="eastAsia" w:ascii="Times New Roman" w:hAnsi="Times New Roman" w:eastAsia="宋体" w:cs="Times New Roman"/>
                <w:szCs w:val="21"/>
              </w:rPr>
              <w:t>2、学会准确度、精密度的计算及两者的关系</w:t>
            </w:r>
          </w:p>
          <w:p>
            <w:pPr>
              <w:snapToGrid w:val="0"/>
              <w:spacing w:line="0" w:lineRule="atLeast"/>
              <w:rPr>
                <w:rFonts w:ascii="宋体" w:hAnsi="宋体" w:eastAsia="宋体" w:cs="Times New Roman"/>
                <w:szCs w:val="21"/>
              </w:rPr>
            </w:pPr>
            <w:r>
              <w:rPr>
                <w:rFonts w:hint="eastAsia" w:ascii="Times New Roman" w:hAnsi="Times New Roman" w:eastAsia="宋体" w:cs="Times New Roman"/>
                <w:szCs w:val="21"/>
              </w:rPr>
              <w:t>3、学会偏倚的计算和总误差的制定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项目任务</w:t>
            </w:r>
          </w:p>
        </w:tc>
        <w:tc>
          <w:tcPr>
            <w:tcW w:w="6968" w:type="dxa"/>
            <w:gridSpan w:val="4"/>
            <w:vAlign w:val="center"/>
          </w:tcPr>
          <w:p>
            <w:pPr>
              <w:spacing w:line="0" w:lineRule="atLeast"/>
              <w:textAlignment w:val="center"/>
              <w:rPr>
                <w:rFonts w:ascii="宋体" w:hAnsi="宋体" w:eastAsia="宋体" w:cs="Times New Roman"/>
                <w:color w:val="000000"/>
                <w:kern w:val="0"/>
                <w:szCs w:val="21"/>
              </w:rPr>
            </w:pPr>
            <w:r>
              <w:rPr>
                <w:rFonts w:hint="eastAsia" w:ascii="Times New Roman" w:hAnsi="Times New Roman" w:eastAsia="宋体" w:cs="Times New Roman"/>
                <w:kern w:val="0"/>
                <w:szCs w:val="21"/>
              </w:rPr>
              <w:t>室内质量控制相关参数的计算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教师知识能力要求</w:t>
            </w:r>
          </w:p>
        </w:tc>
        <w:tc>
          <w:tcPr>
            <w:tcW w:w="6968"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业务能力：</w:t>
            </w:r>
          </w:p>
          <w:p>
            <w:pPr>
              <w:rPr>
                <w:rFonts w:ascii="Times New Roman" w:hAnsi="Times New Roman" w:eastAsia="宋体" w:cs="Times New Roman"/>
                <w:szCs w:val="21"/>
              </w:rPr>
            </w:pPr>
            <w:r>
              <w:rPr>
                <w:rFonts w:hint="eastAsia" w:ascii="Times New Roman" w:hAnsi="Times New Roman" w:eastAsia="宋体" w:cs="Times New Roman"/>
                <w:szCs w:val="21"/>
              </w:rPr>
              <w:t>1、掌握平均数、标准差、方差、变异系数、极差的计算</w:t>
            </w:r>
          </w:p>
          <w:p>
            <w:pPr>
              <w:rPr>
                <w:rFonts w:ascii="Times New Roman" w:hAnsi="Times New Roman" w:eastAsia="宋体" w:cs="Times New Roman"/>
                <w:szCs w:val="21"/>
              </w:rPr>
            </w:pPr>
            <w:r>
              <w:rPr>
                <w:rFonts w:hint="eastAsia" w:ascii="Times New Roman" w:hAnsi="Times New Roman" w:eastAsia="宋体" w:cs="Times New Roman"/>
                <w:szCs w:val="21"/>
              </w:rPr>
              <w:t>2、掌握准确度、精密度的计算及两者的关系</w:t>
            </w:r>
          </w:p>
          <w:p>
            <w:pPr>
              <w:rPr>
                <w:rFonts w:ascii="Times New Roman" w:hAnsi="Times New Roman" w:eastAsia="宋体" w:cs="Times New Roman"/>
                <w:szCs w:val="21"/>
              </w:rPr>
            </w:pPr>
            <w:r>
              <w:rPr>
                <w:rFonts w:hint="eastAsia" w:ascii="Times New Roman" w:hAnsi="Times New Roman" w:eastAsia="宋体" w:cs="Times New Roman"/>
                <w:szCs w:val="21"/>
              </w:rPr>
              <w:t>3、掌握偏倚的计算和总误差的制定</w:t>
            </w:r>
          </w:p>
          <w:p>
            <w:pPr>
              <w:rPr>
                <w:rFonts w:ascii="Times New Roman" w:hAnsi="Times New Roman" w:eastAsia="宋体" w:cs="Times New Roman"/>
                <w:szCs w:val="21"/>
              </w:rPr>
            </w:pPr>
            <w:r>
              <w:rPr>
                <w:rFonts w:hint="eastAsia" w:ascii="Times New Roman" w:hAnsi="Times New Roman"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学生知识能力要求</w:t>
            </w:r>
          </w:p>
        </w:tc>
        <w:tc>
          <w:tcPr>
            <w:tcW w:w="6968" w:type="dxa"/>
            <w:gridSpan w:val="4"/>
          </w:tcPr>
          <w:p>
            <w:pPr>
              <w:rPr>
                <w:rFonts w:ascii="Times New Roman" w:hAnsi="Times New Roman" w:eastAsia="宋体" w:cs="Times New Roman"/>
                <w:szCs w:val="21"/>
              </w:rPr>
            </w:pPr>
            <w:r>
              <w:rPr>
                <w:rFonts w:hint="eastAsia" w:ascii="宋体" w:hAnsi="宋体" w:eastAsia="宋体" w:cs="宋体"/>
                <w:color w:val="000000"/>
                <w:kern w:val="0"/>
                <w:szCs w:val="21"/>
              </w:rPr>
              <w:t>室内质量控制的基本内容</w:t>
            </w:r>
          </w:p>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教学材料</w:t>
            </w:r>
          </w:p>
        </w:tc>
        <w:tc>
          <w:tcPr>
            <w:tcW w:w="6968"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全自动生化分析仪、血清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使用工具</w:t>
            </w:r>
          </w:p>
        </w:tc>
        <w:tc>
          <w:tcPr>
            <w:tcW w:w="6968"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多媒体、全自动生化分析仪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步骤</w:t>
            </w:r>
          </w:p>
        </w:tc>
        <w:tc>
          <w:tcPr>
            <w:tcW w:w="3100" w:type="dxa"/>
          </w:tcPr>
          <w:p>
            <w:pPr>
              <w:rPr>
                <w:rFonts w:ascii="Times New Roman" w:hAnsi="Times New Roman" w:eastAsia="宋体" w:cs="Times New Roman"/>
                <w:szCs w:val="21"/>
              </w:rPr>
            </w:pPr>
            <w:r>
              <w:rPr>
                <w:rFonts w:hint="eastAsia" w:ascii="Times New Roman" w:hAnsi="Times New Roman" w:eastAsia="宋体" w:cs="Times New Roman"/>
                <w:szCs w:val="21"/>
              </w:rPr>
              <w:t>教学过程</w:t>
            </w:r>
          </w:p>
        </w:tc>
        <w:tc>
          <w:tcPr>
            <w:tcW w:w="2540"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教学方法</w:t>
            </w:r>
          </w:p>
        </w:tc>
        <w:tc>
          <w:tcPr>
            <w:tcW w:w="1328" w:type="dxa"/>
            <w:gridSpan w:val="2"/>
          </w:tcPr>
          <w:p>
            <w:pPr>
              <w:rPr>
                <w:rFonts w:ascii="Times New Roman" w:hAnsi="Times New Roman" w:eastAsia="宋体" w:cs="Times New Roman"/>
                <w:szCs w:val="21"/>
              </w:rPr>
            </w:pPr>
            <w:r>
              <w:rPr>
                <w:rFonts w:hint="eastAsia" w:ascii="Times New Roman" w:hAnsi="Times New Roman"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1．资讯</w:t>
            </w:r>
          </w:p>
        </w:tc>
        <w:tc>
          <w:tcPr>
            <w:tcW w:w="3100" w:type="dxa"/>
          </w:tcPr>
          <w:p>
            <w:pPr>
              <w:rPr>
                <w:rFonts w:ascii="Times New Roman" w:hAnsi="Times New Roman" w:eastAsia="宋体" w:cs="Times New Roman"/>
                <w:szCs w:val="21"/>
              </w:rPr>
            </w:pPr>
            <w:r>
              <w:rPr>
                <w:rFonts w:hint="eastAsia" w:ascii="Times New Roman" w:hAnsi="Times New Roman" w:eastAsia="宋体" w:cs="Times New Roman"/>
                <w:szCs w:val="21"/>
              </w:rPr>
              <w:t>理论学习</w:t>
            </w:r>
          </w:p>
          <w:p>
            <w:pPr>
              <w:rPr>
                <w:rFonts w:ascii="Times New Roman" w:hAnsi="Times New Roman" w:eastAsia="宋体" w:cs="Times New Roman"/>
                <w:szCs w:val="21"/>
              </w:rPr>
            </w:pPr>
            <w:r>
              <w:rPr>
                <w:rFonts w:hint="eastAsia" w:ascii="Times New Roman" w:hAnsi="Times New Roman" w:eastAsia="宋体" w:cs="Times New Roman"/>
                <w:szCs w:val="21"/>
              </w:rPr>
              <w:t>1教学区观摩教师（视频）操作、</w:t>
            </w:r>
          </w:p>
          <w:p>
            <w:pPr>
              <w:rPr>
                <w:rFonts w:ascii="Times New Roman" w:hAnsi="Times New Roman" w:eastAsia="宋体" w:cs="Times New Roman"/>
                <w:szCs w:val="21"/>
              </w:rPr>
            </w:pPr>
            <w:r>
              <w:rPr>
                <w:rFonts w:hint="eastAsia" w:ascii="Times New Roman" w:hAnsi="Times New Roman" w:eastAsia="宋体" w:cs="Times New Roman"/>
                <w:szCs w:val="21"/>
              </w:rPr>
              <w:t>2引导文（</w:t>
            </w:r>
            <w:r>
              <w:rPr>
                <w:rFonts w:hint="eastAsia" w:ascii="宋体" w:hAnsi="宋体" w:eastAsia="宋体" w:cs="宋体"/>
                <w:color w:val="000000"/>
                <w:kern w:val="0"/>
                <w:szCs w:val="21"/>
              </w:rPr>
              <w:t>平均数、标准差、方差、变异系数、极差、准确度、精密度、偏倚的计算和总误差的制定</w:t>
            </w:r>
            <w:r>
              <w:rPr>
                <w:rFonts w:hint="eastAsia" w:ascii="Times New Roman" w:hAnsi="Times New Roman" w:eastAsia="宋体" w:cs="Times New Roman"/>
                <w:szCs w:val="21"/>
              </w:rPr>
              <w:t>）</w:t>
            </w:r>
          </w:p>
          <w:p>
            <w:pPr>
              <w:rPr>
                <w:rFonts w:ascii="Times New Roman" w:hAnsi="Times New Roman" w:eastAsia="宋体" w:cs="Times New Roman"/>
                <w:szCs w:val="21"/>
              </w:rPr>
            </w:pPr>
            <w:r>
              <w:rPr>
                <w:rFonts w:hint="eastAsia" w:ascii="Times New Roman" w:hAnsi="Times New Roman" w:eastAsia="宋体" w:cs="Times New Roman"/>
                <w:szCs w:val="21"/>
              </w:rPr>
              <w:t>3学习资料（课本等）</w:t>
            </w:r>
          </w:p>
          <w:p>
            <w:pPr>
              <w:rPr>
                <w:rFonts w:ascii="Times New Roman" w:hAnsi="Times New Roman" w:eastAsia="宋体" w:cs="Times New Roman"/>
                <w:szCs w:val="21"/>
              </w:rPr>
            </w:pPr>
            <w:r>
              <w:rPr>
                <w:rFonts w:hint="eastAsia" w:ascii="Times New Roman" w:hAnsi="Times New Roman" w:eastAsia="宋体" w:cs="Times New Roman"/>
                <w:szCs w:val="21"/>
              </w:rPr>
              <w:t>4分析信息</w:t>
            </w:r>
          </w:p>
        </w:tc>
        <w:tc>
          <w:tcPr>
            <w:tcW w:w="2540" w:type="dxa"/>
          </w:tcPr>
          <w:p>
            <w:pPr>
              <w:rPr>
                <w:rFonts w:ascii="Times New Roman" w:hAnsi="Times New Roman" w:eastAsia="宋体" w:cs="Times New Roman"/>
                <w:szCs w:val="21"/>
              </w:rPr>
            </w:pPr>
            <w:r>
              <w:rPr>
                <w:rFonts w:hint="eastAsia" w:ascii="Times New Roman" w:hAnsi="Times New Roman" w:eastAsia="宋体" w:cs="Times New Roman"/>
                <w:szCs w:val="21"/>
              </w:rPr>
              <w:t>讲授、自学、讨论、回答问题、实物拆解</w:t>
            </w:r>
          </w:p>
          <w:p>
            <w:pPr>
              <w:rPr>
                <w:rFonts w:ascii="Times New Roman" w:hAnsi="Times New Roman" w:eastAsia="宋体" w:cs="Times New Roman"/>
                <w:szCs w:val="21"/>
              </w:rPr>
            </w:pPr>
            <w:r>
              <w:rPr>
                <w:rFonts w:hint="eastAsia" w:ascii="Times New Roman" w:hAnsi="Times New Roman" w:eastAsia="宋体" w:cs="Times New Roman"/>
                <w:szCs w:val="21"/>
              </w:rPr>
              <w:t>观摩教师（视频）操作</w:t>
            </w:r>
          </w:p>
        </w:tc>
        <w:tc>
          <w:tcPr>
            <w:tcW w:w="1328" w:type="dxa"/>
            <w:gridSpan w:val="2"/>
            <w:vMerge w:val="restart"/>
          </w:tcPr>
          <w:p>
            <w:pPr>
              <w:ind w:firstLine="480"/>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2．决策</w:t>
            </w:r>
          </w:p>
        </w:tc>
        <w:tc>
          <w:tcPr>
            <w:tcW w:w="3100" w:type="dxa"/>
          </w:tcPr>
          <w:p>
            <w:pPr>
              <w:rPr>
                <w:rFonts w:ascii="Times New Roman" w:hAnsi="Times New Roman" w:eastAsia="宋体" w:cs="Times New Roman"/>
                <w:szCs w:val="21"/>
              </w:rPr>
            </w:pPr>
            <w:r>
              <w:rPr>
                <w:rFonts w:hint="eastAsia" w:ascii="Times New Roman" w:hAnsi="Times New Roman" w:eastAsia="宋体" w:cs="Times New Roman"/>
                <w:szCs w:val="21"/>
              </w:rPr>
              <w:t>选取检测标本</w:t>
            </w:r>
          </w:p>
        </w:tc>
        <w:tc>
          <w:tcPr>
            <w:tcW w:w="2540" w:type="dxa"/>
          </w:tcPr>
          <w:p>
            <w:pPr>
              <w:ind w:firstLine="480"/>
              <w:rPr>
                <w:rFonts w:ascii="Times New Roman" w:hAnsi="Times New Roman" w:eastAsia="宋体" w:cs="Times New Roman"/>
                <w:szCs w:val="21"/>
              </w:rPr>
            </w:pPr>
          </w:p>
        </w:tc>
        <w:tc>
          <w:tcPr>
            <w:tcW w:w="1328"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3．计划</w:t>
            </w:r>
          </w:p>
        </w:tc>
        <w:tc>
          <w:tcPr>
            <w:tcW w:w="3100" w:type="dxa"/>
          </w:tcPr>
          <w:p>
            <w:pPr>
              <w:rPr>
                <w:rFonts w:ascii="Times New Roman" w:hAnsi="Times New Roman" w:eastAsia="宋体" w:cs="Times New Roman"/>
                <w:szCs w:val="21"/>
              </w:rPr>
            </w:pPr>
            <w:r>
              <w:rPr>
                <w:rFonts w:hint="eastAsia" w:ascii="Times New Roman" w:hAnsi="Times New Roman" w:eastAsia="宋体" w:cs="Times New Roman"/>
                <w:szCs w:val="21"/>
              </w:rPr>
              <w:t>制定出操作步骤</w:t>
            </w:r>
          </w:p>
        </w:tc>
        <w:tc>
          <w:tcPr>
            <w:tcW w:w="2540" w:type="dxa"/>
          </w:tcPr>
          <w:p>
            <w:pPr>
              <w:rPr>
                <w:rFonts w:ascii="Times New Roman" w:hAnsi="Times New Roman" w:eastAsia="宋体" w:cs="Times New Roman"/>
                <w:szCs w:val="21"/>
              </w:rPr>
            </w:pPr>
            <w:r>
              <w:rPr>
                <w:rFonts w:hint="eastAsia" w:ascii="Times New Roman" w:hAnsi="Times New Roman" w:eastAsia="宋体" w:cs="Times New Roman"/>
                <w:szCs w:val="21"/>
              </w:rPr>
              <w:t>讨论小组完成</w:t>
            </w:r>
          </w:p>
        </w:tc>
        <w:tc>
          <w:tcPr>
            <w:tcW w:w="1328"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4．实施</w:t>
            </w:r>
          </w:p>
        </w:tc>
        <w:tc>
          <w:tcPr>
            <w:tcW w:w="3100" w:type="dxa"/>
          </w:tcPr>
          <w:p>
            <w:pPr>
              <w:rPr>
                <w:rFonts w:ascii="Times New Roman" w:hAnsi="Times New Roman" w:eastAsia="宋体" w:cs="Times New Roman"/>
                <w:szCs w:val="21"/>
              </w:rPr>
            </w:pPr>
            <w:r>
              <w:rPr>
                <w:rFonts w:hint="eastAsia" w:ascii="Times New Roman" w:hAnsi="Times New Roman" w:eastAsia="宋体" w:cs="Times New Roman"/>
                <w:szCs w:val="21"/>
              </w:rPr>
              <w:t>实训室练习</w:t>
            </w:r>
            <w:r>
              <w:rPr>
                <w:rFonts w:hint="eastAsia" w:ascii="宋体" w:hAnsi="宋体" w:eastAsia="宋体" w:cs="宋体"/>
                <w:color w:val="000000"/>
                <w:kern w:val="0"/>
                <w:szCs w:val="21"/>
              </w:rPr>
              <w:t>平均数、标准差、方差、变异系数、极差、准确度、精密度、偏倚的计算和总误差的制定</w:t>
            </w:r>
          </w:p>
        </w:tc>
        <w:tc>
          <w:tcPr>
            <w:tcW w:w="2540" w:type="dxa"/>
          </w:tcPr>
          <w:p>
            <w:pPr>
              <w:rPr>
                <w:rFonts w:ascii="Times New Roman" w:hAnsi="Times New Roman" w:eastAsia="宋体" w:cs="Times New Roman"/>
                <w:szCs w:val="21"/>
              </w:rPr>
            </w:pPr>
            <w:r>
              <w:rPr>
                <w:rFonts w:hint="eastAsia" w:ascii="Times New Roman" w:hAnsi="Times New Roman" w:eastAsia="宋体" w:cs="Times New Roman"/>
                <w:szCs w:val="21"/>
              </w:rPr>
              <w:t>10分组操作</w:t>
            </w:r>
          </w:p>
        </w:tc>
        <w:tc>
          <w:tcPr>
            <w:tcW w:w="1328"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5．检查</w:t>
            </w:r>
          </w:p>
        </w:tc>
        <w:tc>
          <w:tcPr>
            <w:tcW w:w="3100" w:type="dxa"/>
          </w:tcPr>
          <w:p>
            <w:pPr>
              <w:rPr>
                <w:rFonts w:ascii="Times New Roman" w:hAnsi="Times New Roman" w:eastAsia="宋体" w:cs="Times New Roman"/>
                <w:szCs w:val="21"/>
              </w:rPr>
            </w:pPr>
            <w:r>
              <w:rPr>
                <w:rFonts w:hint="eastAsia" w:ascii="Times New Roman" w:hAnsi="Times New Roman" w:eastAsia="宋体" w:cs="Times New Roman"/>
                <w:szCs w:val="21"/>
              </w:rPr>
              <w:t>1上交计算结果</w:t>
            </w:r>
          </w:p>
          <w:p>
            <w:pPr>
              <w:rPr>
                <w:rFonts w:ascii="Times New Roman" w:hAnsi="Times New Roman" w:eastAsia="宋体" w:cs="Times New Roman"/>
                <w:szCs w:val="21"/>
              </w:rPr>
            </w:pPr>
            <w:r>
              <w:rPr>
                <w:rFonts w:hint="eastAsia" w:ascii="Times New Roman" w:hAnsi="Times New Roman" w:eastAsia="宋体" w:cs="Times New Roman"/>
                <w:szCs w:val="21"/>
              </w:rPr>
              <w:t>2制定出操作步骤</w:t>
            </w:r>
          </w:p>
          <w:p>
            <w:pPr>
              <w:rPr>
                <w:rFonts w:ascii="Times New Roman" w:hAnsi="Times New Roman" w:eastAsia="宋体" w:cs="Times New Roman"/>
                <w:szCs w:val="21"/>
              </w:rPr>
            </w:pPr>
            <w:r>
              <w:rPr>
                <w:rFonts w:hint="eastAsia" w:ascii="Times New Roman" w:hAnsi="Times New Roman" w:eastAsia="宋体" w:cs="Times New Roman"/>
                <w:szCs w:val="21"/>
              </w:rPr>
              <w:t>3计算结果是否有误并小结</w:t>
            </w:r>
          </w:p>
        </w:tc>
        <w:tc>
          <w:tcPr>
            <w:tcW w:w="2540" w:type="dxa"/>
          </w:tcPr>
          <w:p>
            <w:pPr>
              <w:ind w:firstLine="174" w:firstLineChars="83"/>
              <w:rPr>
                <w:rFonts w:ascii="Times New Roman" w:hAnsi="Times New Roman" w:eastAsia="宋体" w:cs="Times New Roman"/>
                <w:szCs w:val="21"/>
              </w:rPr>
            </w:pPr>
            <w:r>
              <w:rPr>
                <w:rFonts w:hint="eastAsia" w:ascii="Times New Roman" w:hAnsi="Times New Roman" w:eastAsia="宋体" w:cs="Times New Roman"/>
                <w:szCs w:val="21"/>
              </w:rPr>
              <w:t>小组讨论上交一份作业</w:t>
            </w:r>
          </w:p>
        </w:tc>
        <w:tc>
          <w:tcPr>
            <w:tcW w:w="1328"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trPr>
        <w:tc>
          <w:tcPr>
            <w:tcW w:w="1308" w:type="dxa"/>
          </w:tcPr>
          <w:p>
            <w:pPr>
              <w:rPr>
                <w:rFonts w:ascii="Times New Roman" w:hAnsi="Times New Roman" w:eastAsia="宋体" w:cs="Times New Roman"/>
                <w:szCs w:val="21"/>
              </w:rPr>
            </w:pPr>
            <w:r>
              <w:rPr>
                <w:rFonts w:hint="eastAsia" w:ascii="Times New Roman" w:hAnsi="Times New Roman" w:eastAsia="宋体" w:cs="Times New Roman"/>
                <w:szCs w:val="21"/>
              </w:rPr>
              <w:t>6．评价</w:t>
            </w:r>
          </w:p>
        </w:tc>
        <w:tc>
          <w:tcPr>
            <w:tcW w:w="3100" w:type="dxa"/>
          </w:tcPr>
          <w:p>
            <w:pPr>
              <w:rPr>
                <w:rFonts w:ascii="Times New Roman" w:hAnsi="Times New Roman" w:eastAsia="宋体" w:cs="Times New Roman"/>
                <w:szCs w:val="21"/>
              </w:rPr>
            </w:pPr>
            <w:r>
              <w:rPr>
                <w:rFonts w:hint="eastAsia" w:ascii="Times New Roman" w:hAnsi="Times New Roman" w:eastAsia="宋体" w:cs="Times New Roman"/>
                <w:szCs w:val="21"/>
              </w:rPr>
              <w:t>上交上栏资料。教师评价学习情况，给出成绩或评语。</w:t>
            </w:r>
          </w:p>
        </w:tc>
        <w:tc>
          <w:tcPr>
            <w:tcW w:w="2540" w:type="dxa"/>
          </w:tcPr>
          <w:p>
            <w:pPr>
              <w:rPr>
                <w:rFonts w:ascii="Times New Roman" w:hAnsi="Times New Roman" w:eastAsia="宋体" w:cs="Times New Roman"/>
                <w:szCs w:val="21"/>
              </w:rPr>
            </w:pPr>
            <w:r>
              <w:rPr>
                <w:rFonts w:hint="eastAsia" w:ascii="Times New Roman" w:hAnsi="Times New Roman" w:eastAsia="宋体" w:cs="Times New Roman"/>
                <w:szCs w:val="21"/>
              </w:rPr>
              <w:t>记分</w:t>
            </w:r>
          </w:p>
        </w:tc>
        <w:tc>
          <w:tcPr>
            <w:tcW w:w="1328"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bl>
    <w:p>
      <w:pPr>
        <w:widowControl/>
        <w:ind w:firstLine="480"/>
        <w:jc w:val="left"/>
        <w:rPr>
          <w:rFonts w:ascii="Times New Roman" w:hAnsi="Times New Roman" w:eastAsia="宋体" w:cs="Times New Roman"/>
        </w:rPr>
      </w:pPr>
    </w:p>
    <w:p>
      <w:pPr>
        <w:widowControl/>
        <w:ind w:firstLine="480"/>
        <w:jc w:val="left"/>
        <w:rPr>
          <w:rFonts w:ascii="宋体" w:hAnsi="宋体" w:eastAsia="宋体" w:cs="Times New Roman"/>
        </w:rPr>
      </w:pPr>
      <w:r>
        <w:rPr>
          <w:rFonts w:hint="eastAsia" w:ascii="宋体" w:hAnsi="宋体" w:eastAsia="宋体" w:cs="Times New Roman"/>
        </w:rPr>
        <w:t>3、项目4：《生化分析与免疫分析的室内质量控制》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3088"/>
        <w:gridCol w:w="2552"/>
        <w:gridCol w:w="470"/>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7538" w:type="dxa"/>
            <w:gridSpan w:val="4"/>
          </w:tcPr>
          <w:p>
            <w:pPr>
              <w:ind w:firstLine="480"/>
              <w:rPr>
                <w:rFonts w:ascii="Times New Roman" w:hAnsi="Times New Roman" w:eastAsia="宋体" w:cs="Times New Roman"/>
                <w:szCs w:val="21"/>
              </w:rPr>
            </w:pPr>
            <w:r>
              <w:rPr>
                <w:rFonts w:hint="eastAsia" w:ascii="Times New Roman" w:hAnsi="Times New Roman" w:eastAsia="宋体" w:cs="Times New Roman"/>
                <w:szCs w:val="21"/>
              </w:rPr>
              <w:t>学习情境：质量控制实验室</w:t>
            </w:r>
          </w:p>
        </w:tc>
        <w:tc>
          <w:tcPr>
            <w:tcW w:w="820" w:type="dxa"/>
          </w:tcPr>
          <w:p>
            <w:pPr>
              <w:rPr>
                <w:rFonts w:ascii="Times New Roman" w:hAnsi="Times New Roman" w:eastAsia="宋体" w:cs="Times New Roman"/>
                <w:szCs w:val="21"/>
              </w:rPr>
            </w:pPr>
            <w:r>
              <w:rPr>
                <w:rFonts w:hint="eastAsia" w:ascii="Times New Roman" w:hAnsi="Times New Roman" w:eastAsia="宋体" w:cs="Times New Roman"/>
                <w:szCs w:val="21"/>
              </w:rPr>
              <w:t>学时：4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项目目标</w:t>
            </w:r>
          </w:p>
        </w:tc>
        <w:tc>
          <w:tcPr>
            <w:tcW w:w="6930" w:type="dxa"/>
            <w:gridSpan w:val="4"/>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1、学会</w:t>
            </w:r>
            <w:r>
              <w:rPr>
                <w:rFonts w:hint="eastAsia" w:ascii="宋体" w:hAnsi="宋体" w:eastAsia="宋体" w:cs="Times New Roman"/>
                <w:szCs w:val="21"/>
              </w:rPr>
              <w:t>生化分析检验室</w:t>
            </w:r>
            <w:r>
              <w:rPr>
                <w:rFonts w:hint="eastAsia" w:ascii="宋体" w:hAnsi="宋体" w:eastAsia="宋体" w:cs="宋体"/>
                <w:color w:val="000000"/>
                <w:kern w:val="0"/>
                <w:szCs w:val="21"/>
              </w:rPr>
              <w:t>质控品的复融方式和相关测定及注意事项。</w:t>
            </w:r>
          </w:p>
          <w:p>
            <w:pPr>
              <w:rPr>
                <w:rFonts w:ascii="Times New Roman" w:hAnsi="Times New Roman" w:eastAsia="宋体" w:cs="Times New Roman"/>
                <w:szCs w:val="21"/>
              </w:rPr>
            </w:pPr>
            <w:r>
              <w:rPr>
                <w:rFonts w:hint="eastAsia" w:ascii="宋体" w:hAnsi="宋体" w:eastAsia="宋体" w:cs="宋体"/>
                <w:color w:val="000000"/>
                <w:kern w:val="0"/>
                <w:szCs w:val="21"/>
              </w:rPr>
              <w:t>2、学会均数和标准差的计算方法及使用均数和标准差绘制</w:t>
            </w:r>
            <w:r>
              <w:rPr>
                <w:rFonts w:hint="eastAsia" w:ascii="Times New Roman" w:hAnsi="Times New Roman" w:eastAsia="宋体" w:cs="Times New Roman"/>
                <w:szCs w:val="21"/>
              </w:rPr>
              <w:t>Levery-Jennings质控图。</w:t>
            </w:r>
          </w:p>
          <w:p>
            <w:pPr>
              <w:snapToGrid w:val="0"/>
              <w:spacing w:line="0" w:lineRule="atLeast"/>
              <w:rPr>
                <w:rFonts w:ascii="宋体" w:hAnsi="宋体" w:eastAsia="宋体" w:cs="Times New Roman"/>
                <w:szCs w:val="21"/>
              </w:rPr>
            </w:pPr>
            <w:r>
              <w:rPr>
                <w:rFonts w:hint="eastAsia" w:ascii="Times New Roman" w:hAnsi="Times New Roman" w:eastAsia="宋体" w:cs="Times New Roman"/>
                <w:szCs w:val="21"/>
              </w:rPr>
              <w:t>3、学会Westgard质控规则的内容以及使用该规则对生物化学检验室日常质控结果进行判定。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项目任务</w:t>
            </w:r>
          </w:p>
        </w:tc>
        <w:tc>
          <w:tcPr>
            <w:tcW w:w="6930" w:type="dxa"/>
            <w:gridSpan w:val="4"/>
            <w:vAlign w:val="center"/>
          </w:tcPr>
          <w:p>
            <w:pPr>
              <w:spacing w:line="0" w:lineRule="atLeast"/>
              <w:textAlignment w:val="center"/>
              <w:rPr>
                <w:rFonts w:ascii="宋体" w:hAnsi="宋体" w:eastAsia="宋体" w:cs="Times New Roman"/>
                <w:color w:val="000000"/>
                <w:kern w:val="0"/>
                <w:szCs w:val="21"/>
              </w:rPr>
            </w:pPr>
            <w:r>
              <w:rPr>
                <w:rFonts w:hint="eastAsia" w:ascii="Times New Roman" w:hAnsi="Times New Roman" w:eastAsia="宋体" w:cs="Times New Roman"/>
                <w:kern w:val="0"/>
                <w:szCs w:val="21"/>
              </w:rPr>
              <w:t>全自动生化分析仪的室内质量控制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教师知识能力要求</w:t>
            </w:r>
          </w:p>
        </w:tc>
        <w:tc>
          <w:tcPr>
            <w:tcW w:w="6930"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业务能力：</w:t>
            </w:r>
          </w:p>
          <w:p>
            <w:pPr>
              <w:rPr>
                <w:rFonts w:ascii="宋体" w:hAnsi="宋体" w:eastAsia="宋体" w:cs="宋体"/>
                <w:color w:val="000000"/>
                <w:kern w:val="0"/>
                <w:szCs w:val="21"/>
              </w:rPr>
            </w:pPr>
            <w:r>
              <w:rPr>
                <w:rFonts w:hint="eastAsia" w:ascii="宋体" w:hAnsi="宋体" w:eastAsia="宋体" w:cs="宋体"/>
                <w:color w:val="000000"/>
                <w:kern w:val="0"/>
                <w:szCs w:val="21"/>
              </w:rPr>
              <w:t>1、掌握</w:t>
            </w:r>
            <w:r>
              <w:rPr>
                <w:rFonts w:hint="eastAsia" w:ascii="宋体" w:hAnsi="宋体" w:eastAsia="宋体" w:cs="Times New Roman"/>
                <w:szCs w:val="21"/>
              </w:rPr>
              <w:t>生生化分析检验室</w:t>
            </w:r>
            <w:r>
              <w:rPr>
                <w:rFonts w:hint="eastAsia" w:ascii="宋体" w:hAnsi="宋体" w:eastAsia="宋体" w:cs="宋体"/>
                <w:color w:val="000000"/>
                <w:kern w:val="0"/>
                <w:szCs w:val="21"/>
              </w:rPr>
              <w:t>质控品的复融方式和相关测定及注意事项。</w:t>
            </w:r>
          </w:p>
          <w:p>
            <w:pPr>
              <w:rPr>
                <w:rFonts w:ascii="Times New Roman" w:hAnsi="Times New Roman" w:eastAsia="宋体" w:cs="Times New Roman"/>
                <w:szCs w:val="21"/>
              </w:rPr>
            </w:pPr>
            <w:r>
              <w:rPr>
                <w:rFonts w:hint="eastAsia" w:ascii="宋体" w:hAnsi="宋体" w:eastAsia="宋体" w:cs="宋体"/>
                <w:color w:val="000000"/>
                <w:kern w:val="0"/>
                <w:szCs w:val="21"/>
              </w:rPr>
              <w:t>2、掌握均数和标准差的计算方法及使用均数和标准差绘制</w:t>
            </w:r>
            <w:r>
              <w:rPr>
                <w:rFonts w:hint="eastAsia" w:ascii="Times New Roman" w:hAnsi="Times New Roman" w:eastAsia="宋体" w:cs="Times New Roman"/>
                <w:szCs w:val="21"/>
              </w:rPr>
              <w:t>Levery-Jennings质控图。</w:t>
            </w:r>
          </w:p>
          <w:p>
            <w:pPr>
              <w:rPr>
                <w:rFonts w:ascii="Times New Roman" w:hAnsi="Times New Roman" w:eastAsia="宋体" w:cs="Times New Roman"/>
                <w:szCs w:val="21"/>
              </w:rPr>
            </w:pPr>
            <w:r>
              <w:rPr>
                <w:rFonts w:hint="eastAsia" w:ascii="Times New Roman" w:hAnsi="Times New Roman" w:eastAsia="宋体" w:cs="Times New Roman"/>
                <w:szCs w:val="21"/>
              </w:rPr>
              <w:t>3、掌握Westgard质控规则的内容以及使用该规则对生物化学检验室日常质控结果进行判定。</w:t>
            </w:r>
          </w:p>
          <w:p>
            <w:pPr>
              <w:rPr>
                <w:rFonts w:ascii="Times New Roman" w:hAnsi="Times New Roman" w:eastAsia="宋体" w:cs="Times New Roman"/>
                <w:szCs w:val="21"/>
              </w:rPr>
            </w:pPr>
            <w:r>
              <w:rPr>
                <w:rFonts w:hint="eastAsia" w:ascii="Times New Roman" w:hAnsi="Times New Roman"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学生知识能力要求</w:t>
            </w:r>
          </w:p>
        </w:tc>
        <w:tc>
          <w:tcPr>
            <w:tcW w:w="6930" w:type="dxa"/>
            <w:gridSpan w:val="4"/>
          </w:tcPr>
          <w:p>
            <w:pPr>
              <w:rPr>
                <w:rFonts w:ascii="Times New Roman" w:hAnsi="Times New Roman" w:eastAsia="宋体" w:cs="Times New Roman"/>
                <w:szCs w:val="21"/>
              </w:rPr>
            </w:pPr>
            <w:r>
              <w:rPr>
                <w:rFonts w:hint="eastAsia" w:ascii="宋体" w:hAnsi="宋体" w:eastAsia="宋体" w:cs="Times New Roman"/>
                <w:szCs w:val="21"/>
              </w:rPr>
              <w:t>生化分析检验室的室内质量控制</w:t>
            </w:r>
            <w:r>
              <w:rPr>
                <w:rFonts w:hint="eastAsia" w:ascii="Times New Roman" w:hAnsi="Times New Roman" w:eastAsia="宋体" w:cs="Times New Roman"/>
                <w:szCs w:val="21"/>
              </w:rPr>
              <w:t>知识</w:t>
            </w:r>
          </w:p>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教学材料</w:t>
            </w:r>
          </w:p>
        </w:tc>
        <w:tc>
          <w:tcPr>
            <w:tcW w:w="6930"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 xml:space="preserve">全自动生化分析仪，质控血清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使用工具</w:t>
            </w:r>
          </w:p>
        </w:tc>
        <w:tc>
          <w:tcPr>
            <w:tcW w:w="6930"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多媒体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步骤</w:t>
            </w:r>
          </w:p>
        </w:tc>
        <w:tc>
          <w:tcPr>
            <w:tcW w:w="3088" w:type="dxa"/>
          </w:tcPr>
          <w:p>
            <w:pPr>
              <w:ind w:firstLine="174" w:firstLineChars="83"/>
              <w:rPr>
                <w:rFonts w:ascii="Times New Roman" w:hAnsi="Times New Roman" w:eastAsia="宋体" w:cs="Times New Roman"/>
                <w:szCs w:val="21"/>
              </w:rPr>
            </w:pPr>
            <w:r>
              <w:rPr>
                <w:rFonts w:hint="eastAsia" w:ascii="Times New Roman" w:hAnsi="Times New Roman" w:eastAsia="宋体" w:cs="Times New Roman"/>
                <w:szCs w:val="21"/>
              </w:rPr>
              <w:t>教学过程</w:t>
            </w:r>
          </w:p>
        </w:tc>
        <w:tc>
          <w:tcPr>
            <w:tcW w:w="2552"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教学方法</w:t>
            </w:r>
          </w:p>
        </w:tc>
        <w:tc>
          <w:tcPr>
            <w:tcW w:w="1290" w:type="dxa"/>
            <w:gridSpan w:val="2"/>
          </w:tcPr>
          <w:p>
            <w:pPr>
              <w:rPr>
                <w:rFonts w:ascii="Times New Roman" w:hAnsi="Times New Roman" w:eastAsia="宋体" w:cs="Times New Roman"/>
                <w:szCs w:val="21"/>
              </w:rPr>
            </w:pPr>
            <w:r>
              <w:rPr>
                <w:rFonts w:hint="eastAsia" w:ascii="Times New Roman" w:hAnsi="Times New Roman"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1．资讯</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理论学习</w:t>
            </w:r>
          </w:p>
          <w:p>
            <w:pPr>
              <w:rPr>
                <w:rFonts w:ascii="Times New Roman" w:hAnsi="Times New Roman" w:eastAsia="宋体" w:cs="Times New Roman"/>
                <w:szCs w:val="21"/>
              </w:rPr>
            </w:pPr>
            <w:r>
              <w:rPr>
                <w:rFonts w:hint="eastAsia" w:ascii="Times New Roman" w:hAnsi="Times New Roman" w:eastAsia="宋体" w:cs="Times New Roman"/>
                <w:szCs w:val="21"/>
              </w:rPr>
              <w:t>1教学区观摩教师（视频）操作、</w:t>
            </w:r>
          </w:p>
          <w:p>
            <w:pPr>
              <w:rPr>
                <w:rFonts w:ascii="Times New Roman" w:hAnsi="Times New Roman" w:eastAsia="宋体" w:cs="Times New Roman"/>
                <w:szCs w:val="21"/>
              </w:rPr>
            </w:pPr>
            <w:r>
              <w:rPr>
                <w:rFonts w:hint="eastAsia" w:ascii="Times New Roman" w:hAnsi="Times New Roman" w:eastAsia="宋体" w:cs="Times New Roman"/>
                <w:szCs w:val="21"/>
              </w:rPr>
              <w:t>2引导文（学习</w:t>
            </w:r>
            <w:r>
              <w:rPr>
                <w:rFonts w:hint="eastAsia" w:ascii="宋体" w:hAnsi="宋体" w:eastAsia="宋体" w:cs="Times New Roman"/>
                <w:szCs w:val="21"/>
              </w:rPr>
              <w:t>生化分析检验室</w:t>
            </w:r>
            <w:r>
              <w:rPr>
                <w:rFonts w:hint="eastAsia" w:ascii="宋体" w:hAnsi="宋体" w:eastAsia="宋体" w:cs="宋体"/>
                <w:color w:val="000000"/>
                <w:kern w:val="0"/>
                <w:szCs w:val="21"/>
              </w:rPr>
              <w:t>质控品的复融方式与测定、</w:t>
            </w:r>
            <w:r>
              <w:rPr>
                <w:rFonts w:hint="eastAsia" w:ascii="Times New Roman" w:hAnsi="Times New Roman" w:eastAsia="宋体" w:cs="Times New Roman"/>
                <w:szCs w:val="21"/>
              </w:rPr>
              <w:t>常见故障原因及排除、Levery-Jennings质控图的</w:t>
            </w:r>
            <w:r>
              <w:rPr>
                <w:rFonts w:hint="eastAsia" w:ascii="宋体" w:hAnsi="宋体" w:eastAsia="宋体" w:cs="宋体"/>
                <w:color w:val="000000"/>
                <w:kern w:val="0"/>
                <w:szCs w:val="21"/>
              </w:rPr>
              <w:t>绘制和</w:t>
            </w:r>
            <w:r>
              <w:rPr>
                <w:rFonts w:hint="eastAsia" w:ascii="Times New Roman" w:hAnsi="Times New Roman" w:eastAsia="宋体" w:cs="Times New Roman"/>
                <w:szCs w:val="21"/>
              </w:rPr>
              <w:t>Westgard质控规则的内容及其使用）</w:t>
            </w:r>
          </w:p>
          <w:p>
            <w:pPr>
              <w:rPr>
                <w:rFonts w:ascii="Times New Roman" w:hAnsi="Times New Roman" w:eastAsia="宋体" w:cs="Times New Roman"/>
                <w:szCs w:val="21"/>
              </w:rPr>
            </w:pPr>
            <w:r>
              <w:rPr>
                <w:rFonts w:hint="eastAsia" w:ascii="Times New Roman" w:hAnsi="Times New Roman" w:eastAsia="宋体" w:cs="Times New Roman"/>
                <w:szCs w:val="21"/>
              </w:rPr>
              <w:t>3学习资料（课本等）</w:t>
            </w:r>
          </w:p>
          <w:p>
            <w:pPr>
              <w:rPr>
                <w:rFonts w:ascii="Times New Roman" w:hAnsi="Times New Roman" w:eastAsia="宋体" w:cs="Times New Roman"/>
                <w:szCs w:val="21"/>
              </w:rPr>
            </w:pPr>
            <w:r>
              <w:rPr>
                <w:rFonts w:hint="eastAsia" w:ascii="Times New Roman" w:hAnsi="Times New Roman" w:eastAsia="宋体" w:cs="Times New Roman"/>
                <w:szCs w:val="21"/>
              </w:rPr>
              <w:t>4分析信息</w:t>
            </w:r>
          </w:p>
        </w:tc>
        <w:tc>
          <w:tcPr>
            <w:tcW w:w="2552"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讲授、自学、讨论、回答问题、实物拆解</w:t>
            </w:r>
          </w:p>
          <w:p>
            <w:pPr>
              <w:ind w:firstLine="480"/>
              <w:rPr>
                <w:rFonts w:ascii="Times New Roman" w:hAnsi="Times New Roman" w:eastAsia="宋体" w:cs="Times New Roman"/>
                <w:szCs w:val="21"/>
              </w:rPr>
            </w:pPr>
            <w:r>
              <w:rPr>
                <w:rFonts w:hint="eastAsia" w:ascii="Times New Roman" w:hAnsi="Times New Roman" w:eastAsia="宋体" w:cs="Times New Roman"/>
                <w:szCs w:val="21"/>
              </w:rPr>
              <w:t>观摩教师（视频）操作</w:t>
            </w:r>
          </w:p>
        </w:tc>
        <w:tc>
          <w:tcPr>
            <w:tcW w:w="1290" w:type="dxa"/>
            <w:gridSpan w:val="2"/>
            <w:vMerge w:val="restart"/>
          </w:tcPr>
          <w:p>
            <w:pPr>
              <w:ind w:firstLine="480"/>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2．决策</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选取检测标本</w:t>
            </w:r>
          </w:p>
        </w:tc>
        <w:tc>
          <w:tcPr>
            <w:tcW w:w="2552" w:type="dxa"/>
          </w:tcPr>
          <w:p>
            <w:pPr>
              <w:ind w:firstLine="480"/>
              <w:rPr>
                <w:rFonts w:ascii="Times New Roman" w:hAnsi="Times New Roman" w:eastAsia="宋体" w:cs="Times New Roman"/>
                <w:szCs w:val="21"/>
              </w:rPr>
            </w:pPr>
          </w:p>
        </w:tc>
        <w:tc>
          <w:tcPr>
            <w:tcW w:w="1290"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3．计划</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制定出操作步骤</w:t>
            </w:r>
          </w:p>
        </w:tc>
        <w:tc>
          <w:tcPr>
            <w:tcW w:w="2552"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讨论小组完成</w:t>
            </w:r>
          </w:p>
        </w:tc>
        <w:tc>
          <w:tcPr>
            <w:tcW w:w="1290"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4．实施</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实训室练习</w:t>
            </w:r>
            <w:r>
              <w:rPr>
                <w:rFonts w:hint="eastAsia" w:ascii="宋体" w:hAnsi="宋体" w:eastAsia="宋体" w:cs="Times New Roman"/>
                <w:szCs w:val="21"/>
              </w:rPr>
              <w:t>生化分析检验室</w:t>
            </w:r>
            <w:r>
              <w:rPr>
                <w:rFonts w:hint="eastAsia" w:ascii="宋体" w:hAnsi="宋体" w:eastAsia="宋体" w:cs="宋体"/>
                <w:color w:val="000000"/>
                <w:kern w:val="0"/>
                <w:szCs w:val="21"/>
              </w:rPr>
              <w:t>质控品的复融方式与测定、</w:t>
            </w:r>
            <w:r>
              <w:rPr>
                <w:rFonts w:hint="eastAsia" w:ascii="Times New Roman" w:hAnsi="Times New Roman" w:eastAsia="宋体" w:cs="Times New Roman"/>
                <w:szCs w:val="21"/>
              </w:rPr>
              <w:t>常见故障原因及排除、Levery-Jennings质控图的</w:t>
            </w:r>
            <w:r>
              <w:rPr>
                <w:rFonts w:hint="eastAsia" w:ascii="宋体" w:hAnsi="宋体" w:eastAsia="宋体" w:cs="宋体"/>
                <w:color w:val="000000"/>
                <w:kern w:val="0"/>
                <w:szCs w:val="21"/>
              </w:rPr>
              <w:t>绘制和</w:t>
            </w:r>
            <w:r>
              <w:rPr>
                <w:rFonts w:hint="eastAsia" w:ascii="Times New Roman" w:hAnsi="Times New Roman" w:eastAsia="宋体" w:cs="Times New Roman"/>
                <w:szCs w:val="21"/>
              </w:rPr>
              <w:t>Westgard质控规则的内容及其使用</w:t>
            </w:r>
          </w:p>
        </w:tc>
        <w:tc>
          <w:tcPr>
            <w:tcW w:w="2552"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10分组操作</w:t>
            </w:r>
          </w:p>
        </w:tc>
        <w:tc>
          <w:tcPr>
            <w:tcW w:w="1290"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5．检查</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1上交质控报告</w:t>
            </w:r>
          </w:p>
          <w:p>
            <w:pPr>
              <w:rPr>
                <w:rFonts w:ascii="Times New Roman" w:hAnsi="Times New Roman" w:eastAsia="宋体" w:cs="Times New Roman"/>
                <w:szCs w:val="21"/>
              </w:rPr>
            </w:pPr>
            <w:r>
              <w:rPr>
                <w:rFonts w:hint="eastAsia" w:ascii="Times New Roman" w:hAnsi="Times New Roman" w:eastAsia="宋体" w:cs="Times New Roman"/>
                <w:szCs w:val="21"/>
              </w:rPr>
              <w:t>2制定出操作步骤</w:t>
            </w:r>
          </w:p>
          <w:p>
            <w:pPr>
              <w:rPr>
                <w:rFonts w:ascii="Times New Roman" w:hAnsi="Times New Roman" w:eastAsia="宋体" w:cs="Times New Roman"/>
                <w:szCs w:val="21"/>
              </w:rPr>
            </w:pPr>
            <w:r>
              <w:rPr>
                <w:rFonts w:hint="eastAsia" w:ascii="Times New Roman" w:hAnsi="Times New Roman" w:eastAsia="宋体" w:cs="Times New Roman"/>
                <w:szCs w:val="21"/>
              </w:rPr>
              <w:t>3实验结果是否有误并小结</w:t>
            </w:r>
          </w:p>
        </w:tc>
        <w:tc>
          <w:tcPr>
            <w:tcW w:w="2552"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小组讨论上交一份作业</w:t>
            </w:r>
          </w:p>
        </w:tc>
        <w:tc>
          <w:tcPr>
            <w:tcW w:w="1290"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6．评价</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上交上栏资料。教师评价学习情况，给出成绩或评语。</w:t>
            </w:r>
          </w:p>
        </w:tc>
        <w:tc>
          <w:tcPr>
            <w:tcW w:w="2552"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记分</w:t>
            </w:r>
          </w:p>
        </w:tc>
        <w:tc>
          <w:tcPr>
            <w:tcW w:w="1290"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bl>
    <w:p>
      <w:pPr>
        <w:widowControl/>
        <w:ind w:firstLine="480"/>
        <w:jc w:val="left"/>
        <w:rPr>
          <w:rFonts w:ascii="宋体" w:hAnsi="宋体" w:eastAsia="宋体" w:cs="Times New Roman"/>
        </w:rPr>
      </w:pPr>
    </w:p>
    <w:p>
      <w:pPr>
        <w:widowControl/>
        <w:ind w:firstLine="480"/>
        <w:jc w:val="left"/>
        <w:rPr>
          <w:rFonts w:ascii="宋体" w:hAnsi="宋体" w:eastAsia="宋体" w:cs="Times New Roman"/>
        </w:rPr>
      </w:pPr>
      <w:r>
        <w:rPr>
          <w:rFonts w:hint="eastAsia" w:ascii="宋体" w:hAnsi="宋体" w:eastAsia="宋体" w:cs="Times New Roman"/>
        </w:rPr>
        <w:t>4、项目5：《血细胞分析仪的室内质量控制》</w:t>
      </w:r>
    </w:p>
    <w:p>
      <w:pPr>
        <w:widowControl/>
        <w:ind w:firstLine="480"/>
        <w:jc w:val="left"/>
        <w:rPr>
          <w:rFonts w:ascii="宋体" w:hAnsi="宋体" w:eastAsia="宋体" w:cs="Times New Roman"/>
        </w:rPr>
      </w:pPr>
      <w:r>
        <w:rPr>
          <w:rFonts w:hint="eastAsia" w:ascii="宋体" w:hAnsi="宋体" w:eastAsia="宋体" w:cs="Times New Roman"/>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593"/>
        <w:gridCol w:w="3167"/>
        <w:gridCol w:w="152"/>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7340" w:type="dxa"/>
            <w:gridSpan w:val="4"/>
          </w:tcPr>
          <w:p>
            <w:pPr>
              <w:ind w:firstLine="480"/>
              <w:rPr>
                <w:rFonts w:ascii="Times New Roman" w:hAnsi="Times New Roman" w:eastAsia="宋体" w:cs="Times New Roman"/>
                <w:szCs w:val="21"/>
              </w:rPr>
            </w:pPr>
            <w:r>
              <w:rPr>
                <w:rFonts w:hint="eastAsia" w:ascii="Times New Roman" w:hAnsi="Times New Roman" w:eastAsia="宋体" w:cs="Times New Roman"/>
                <w:szCs w:val="21"/>
              </w:rPr>
              <w:t>学习情境：质量控制实验室</w:t>
            </w:r>
          </w:p>
        </w:tc>
        <w:tc>
          <w:tcPr>
            <w:tcW w:w="1063" w:type="dxa"/>
          </w:tcPr>
          <w:p>
            <w:pPr>
              <w:rPr>
                <w:rFonts w:ascii="Times New Roman" w:hAnsi="Times New Roman" w:eastAsia="宋体" w:cs="Times New Roman"/>
                <w:szCs w:val="21"/>
              </w:rPr>
            </w:pPr>
            <w:r>
              <w:rPr>
                <w:rFonts w:hint="eastAsia" w:ascii="Times New Roman" w:hAnsi="Times New Roman" w:eastAsia="宋体" w:cs="Times New Roman"/>
                <w:szCs w:val="21"/>
              </w:rPr>
              <w:t>学时：4</w:t>
            </w:r>
          </w:p>
        </w:tc>
      </w:tr>
      <w:tr>
        <w:trPr>
          <w:trHeight w:val="570"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项目目标</w:t>
            </w:r>
          </w:p>
        </w:tc>
        <w:tc>
          <w:tcPr>
            <w:tcW w:w="6975" w:type="dxa"/>
            <w:gridSpan w:val="4"/>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1、学会</w:t>
            </w:r>
            <w:r>
              <w:rPr>
                <w:rFonts w:hint="eastAsia" w:ascii="宋体" w:hAnsi="宋体" w:eastAsia="宋体" w:cs="Times New Roman"/>
                <w:szCs w:val="21"/>
              </w:rPr>
              <w:t>血细胞分析仪</w:t>
            </w:r>
            <w:r>
              <w:rPr>
                <w:rFonts w:hint="eastAsia" w:ascii="宋体" w:hAnsi="宋体" w:eastAsia="宋体" w:cs="宋体"/>
                <w:color w:val="000000"/>
                <w:kern w:val="0"/>
                <w:szCs w:val="21"/>
              </w:rPr>
              <w:t>质控品的复融、检测方式及相关注意事项</w:t>
            </w:r>
          </w:p>
          <w:p>
            <w:pPr>
              <w:rPr>
                <w:rFonts w:ascii="宋体" w:hAnsi="宋体" w:eastAsia="宋体" w:cs="宋体"/>
                <w:color w:val="000000"/>
                <w:kern w:val="0"/>
                <w:szCs w:val="21"/>
              </w:rPr>
            </w:pPr>
            <w:r>
              <w:rPr>
                <w:rFonts w:hint="eastAsia" w:ascii="宋体" w:hAnsi="宋体" w:eastAsia="宋体" w:cs="宋体"/>
                <w:color w:val="000000"/>
                <w:kern w:val="0"/>
                <w:szCs w:val="21"/>
              </w:rPr>
              <w:t>2、学会</w:t>
            </w:r>
            <w:r>
              <w:rPr>
                <w:rFonts w:hint="eastAsia" w:ascii="宋体" w:hAnsi="宋体" w:eastAsia="宋体" w:cs="Times New Roman"/>
                <w:szCs w:val="21"/>
              </w:rPr>
              <w:t>血细胞分析仪</w:t>
            </w:r>
            <w:r>
              <w:rPr>
                <w:rFonts w:hint="eastAsia" w:ascii="宋体" w:hAnsi="宋体" w:eastAsia="宋体" w:cs="宋体"/>
                <w:color w:val="000000"/>
                <w:kern w:val="0"/>
                <w:szCs w:val="21"/>
              </w:rPr>
              <w:t>的均数、标准差的计算及如何使用均数和标准差绘制Levery-Jennings质控图</w:t>
            </w:r>
          </w:p>
          <w:p>
            <w:pPr>
              <w:snapToGrid w:val="0"/>
              <w:spacing w:line="0" w:lineRule="atLeast"/>
              <w:rPr>
                <w:rFonts w:ascii="宋体" w:hAnsi="宋体" w:eastAsia="宋体" w:cs="Times New Roman"/>
                <w:szCs w:val="21"/>
              </w:rPr>
            </w:pPr>
            <w:r>
              <w:rPr>
                <w:rFonts w:hint="eastAsia" w:ascii="宋体" w:hAnsi="宋体" w:eastAsia="宋体" w:cs="宋体"/>
                <w:color w:val="000000"/>
                <w:kern w:val="0"/>
                <w:szCs w:val="21"/>
              </w:rPr>
              <w:t>3、学会如何使用Westgard规则对</w:t>
            </w:r>
            <w:r>
              <w:rPr>
                <w:rFonts w:hint="eastAsia" w:ascii="宋体" w:hAnsi="宋体" w:eastAsia="宋体" w:cs="Times New Roman"/>
                <w:szCs w:val="21"/>
              </w:rPr>
              <w:t>血细胞分析仪</w:t>
            </w:r>
            <w:r>
              <w:rPr>
                <w:rFonts w:hint="eastAsia" w:ascii="宋体" w:hAnsi="宋体" w:eastAsia="宋体" w:cs="宋体"/>
                <w:color w:val="000000"/>
                <w:kern w:val="0"/>
                <w:szCs w:val="21"/>
              </w:rPr>
              <w:t>质控结果进行分析及上报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项目任务</w:t>
            </w:r>
          </w:p>
        </w:tc>
        <w:tc>
          <w:tcPr>
            <w:tcW w:w="6975" w:type="dxa"/>
            <w:gridSpan w:val="4"/>
            <w:vAlign w:val="center"/>
          </w:tcPr>
          <w:p>
            <w:pPr>
              <w:spacing w:line="0" w:lineRule="atLeast"/>
              <w:textAlignment w:val="center"/>
              <w:rPr>
                <w:rFonts w:ascii="宋体" w:hAnsi="宋体" w:eastAsia="宋体" w:cs="Times New Roman"/>
                <w:color w:val="000000"/>
                <w:kern w:val="0"/>
                <w:szCs w:val="21"/>
              </w:rPr>
            </w:pPr>
            <w:r>
              <w:rPr>
                <w:rFonts w:hint="eastAsia" w:ascii="Times New Roman" w:hAnsi="Times New Roman" w:eastAsia="宋体" w:cs="Times New Roman"/>
                <w:kern w:val="0"/>
                <w:szCs w:val="21"/>
              </w:rPr>
              <w:t>全自动血细胞析仪的室内质量控制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教师知识能力要求</w:t>
            </w:r>
          </w:p>
        </w:tc>
        <w:tc>
          <w:tcPr>
            <w:tcW w:w="6975"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业务能力：</w:t>
            </w:r>
          </w:p>
          <w:p>
            <w:pPr>
              <w:rPr>
                <w:rFonts w:ascii="宋体" w:hAnsi="宋体" w:eastAsia="宋体" w:cs="宋体"/>
                <w:color w:val="000000"/>
                <w:kern w:val="0"/>
                <w:szCs w:val="21"/>
              </w:rPr>
            </w:pPr>
            <w:r>
              <w:rPr>
                <w:rFonts w:hint="eastAsia" w:ascii="宋体" w:hAnsi="宋体" w:eastAsia="宋体" w:cs="宋体"/>
                <w:color w:val="000000"/>
                <w:kern w:val="0"/>
                <w:szCs w:val="21"/>
              </w:rPr>
              <w:t>1、掌握</w:t>
            </w:r>
            <w:r>
              <w:rPr>
                <w:rFonts w:hint="eastAsia" w:ascii="宋体" w:hAnsi="宋体" w:eastAsia="宋体" w:cs="Times New Roman"/>
                <w:szCs w:val="21"/>
              </w:rPr>
              <w:t>血细胞分析仪</w:t>
            </w:r>
            <w:r>
              <w:rPr>
                <w:rFonts w:hint="eastAsia" w:ascii="宋体" w:hAnsi="宋体" w:eastAsia="宋体" w:cs="宋体"/>
                <w:color w:val="000000"/>
                <w:kern w:val="0"/>
                <w:szCs w:val="21"/>
              </w:rPr>
              <w:t>质控品的复融、检测方式及相关注意事项</w:t>
            </w:r>
          </w:p>
          <w:p>
            <w:pPr>
              <w:rPr>
                <w:rFonts w:ascii="宋体" w:hAnsi="宋体" w:eastAsia="宋体" w:cs="宋体"/>
                <w:color w:val="000000"/>
                <w:kern w:val="0"/>
                <w:szCs w:val="21"/>
              </w:rPr>
            </w:pPr>
            <w:r>
              <w:rPr>
                <w:rFonts w:hint="eastAsia" w:ascii="宋体" w:hAnsi="宋体" w:eastAsia="宋体" w:cs="宋体"/>
                <w:color w:val="000000"/>
                <w:kern w:val="0"/>
                <w:szCs w:val="21"/>
              </w:rPr>
              <w:t>2、掌握</w:t>
            </w:r>
            <w:r>
              <w:rPr>
                <w:rFonts w:hint="eastAsia" w:ascii="宋体" w:hAnsi="宋体" w:eastAsia="宋体" w:cs="Times New Roman"/>
                <w:szCs w:val="21"/>
              </w:rPr>
              <w:t>血细胞分析仪</w:t>
            </w:r>
            <w:r>
              <w:rPr>
                <w:rFonts w:hint="eastAsia" w:ascii="宋体" w:hAnsi="宋体" w:eastAsia="宋体" w:cs="宋体"/>
                <w:color w:val="000000"/>
                <w:kern w:val="0"/>
                <w:szCs w:val="21"/>
              </w:rPr>
              <w:t>的均数、标准差的计算及如何使用均数和标准差绘制Levery-Jennings质控图</w:t>
            </w:r>
          </w:p>
          <w:p>
            <w:pPr>
              <w:rPr>
                <w:rFonts w:ascii="宋体" w:hAnsi="宋体" w:eastAsia="宋体" w:cs="宋体"/>
                <w:color w:val="000000"/>
                <w:kern w:val="0"/>
                <w:szCs w:val="21"/>
              </w:rPr>
            </w:pPr>
            <w:r>
              <w:rPr>
                <w:rFonts w:hint="eastAsia" w:ascii="宋体" w:hAnsi="宋体" w:eastAsia="宋体" w:cs="宋体"/>
                <w:color w:val="000000"/>
                <w:kern w:val="0"/>
                <w:szCs w:val="21"/>
              </w:rPr>
              <w:t>3、掌握如何使用Westgard规则对</w:t>
            </w:r>
            <w:r>
              <w:rPr>
                <w:rFonts w:hint="eastAsia" w:ascii="宋体" w:hAnsi="宋体" w:eastAsia="宋体" w:cs="Times New Roman"/>
                <w:szCs w:val="21"/>
              </w:rPr>
              <w:t>血细胞分析仪</w:t>
            </w:r>
            <w:r>
              <w:rPr>
                <w:rFonts w:hint="eastAsia" w:ascii="宋体" w:hAnsi="宋体" w:eastAsia="宋体" w:cs="宋体"/>
                <w:color w:val="000000"/>
                <w:kern w:val="0"/>
                <w:szCs w:val="21"/>
              </w:rPr>
              <w:t>质控结果进行分析及上报</w:t>
            </w:r>
          </w:p>
          <w:p>
            <w:pPr>
              <w:rPr>
                <w:rFonts w:ascii="Times New Roman" w:hAnsi="Times New Roman" w:eastAsia="宋体" w:cs="Times New Roman"/>
                <w:szCs w:val="21"/>
              </w:rPr>
            </w:pPr>
            <w:r>
              <w:rPr>
                <w:rFonts w:hint="eastAsia" w:ascii="Times New Roman" w:hAnsi="Times New Roman"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学生知识能力要求</w:t>
            </w:r>
          </w:p>
        </w:tc>
        <w:tc>
          <w:tcPr>
            <w:tcW w:w="6975" w:type="dxa"/>
            <w:gridSpan w:val="4"/>
          </w:tcPr>
          <w:p>
            <w:pPr>
              <w:rPr>
                <w:rFonts w:ascii="Times New Roman" w:hAnsi="Times New Roman" w:eastAsia="宋体" w:cs="Times New Roman"/>
                <w:szCs w:val="21"/>
              </w:rPr>
            </w:pPr>
            <w:r>
              <w:rPr>
                <w:rFonts w:hint="eastAsia" w:ascii="宋体" w:hAnsi="宋体" w:eastAsia="宋体" w:cs="Times New Roman"/>
                <w:szCs w:val="21"/>
              </w:rPr>
              <w:t>血细胞分析仪的室内质量控制</w:t>
            </w:r>
            <w:r>
              <w:rPr>
                <w:rFonts w:hint="eastAsia" w:ascii="Times New Roman" w:hAnsi="Times New Roman" w:eastAsia="宋体" w:cs="Times New Roman"/>
                <w:szCs w:val="21"/>
              </w:rPr>
              <w:t>知识</w:t>
            </w:r>
          </w:p>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教学材料</w:t>
            </w:r>
          </w:p>
        </w:tc>
        <w:tc>
          <w:tcPr>
            <w:tcW w:w="6975"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全自动血细胞分析仪、血细胞分析仪质控品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使用工具</w:t>
            </w:r>
          </w:p>
        </w:tc>
        <w:tc>
          <w:tcPr>
            <w:tcW w:w="6975"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多媒体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步骤</w:t>
            </w:r>
          </w:p>
        </w:tc>
        <w:tc>
          <w:tcPr>
            <w:tcW w:w="2593" w:type="dxa"/>
          </w:tcPr>
          <w:p>
            <w:pPr>
              <w:ind w:firstLine="174" w:firstLineChars="83"/>
              <w:rPr>
                <w:rFonts w:ascii="Times New Roman" w:hAnsi="Times New Roman" w:eastAsia="宋体" w:cs="Times New Roman"/>
                <w:szCs w:val="21"/>
              </w:rPr>
            </w:pPr>
            <w:r>
              <w:rPr>
                <w:rFonts w:hint="eastAsia" w:ascii="Times New Roman" w:hAnsi="Times New Roman" w:eastAsia="宋体" w:cs="Times New Roman"/>
                <w:szCs w:val="21"/>
              </w:rPr>
              <w:t>教学过程</w:t>
            </w:r>
          </w:p>
        </w:tc>
        <w:tc>
          <w:tcPr>
            <w:tcW w:w="3167"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教学方法</w:t>
            </w:r>
          </w:p>
        </w:tc>
        <w:tc>
          <w:tcPr>
            <w:tcW w:w="1215" w:type="dxa"/>
            <w:gridSpan w:val="2"/>
          </w:tcPr>
          <w:p>
            <w:pPr>
              <w:rPr>
                <w:rFonts w:ascii="Times New Roman" w:hAnsi="Times New Roman" w:eastAsia="宋体" w:cs="Times New Roman"/>
                <w:szCs w:val="21"/>
              </w:rPr>
            </w:pPr>
            <w:r>
              <w:rPr>
                <w:rFonts w:hint="eastAsia" w:ascii="Times New Roman" w:hAnsi="Times New Roman"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1．资讯</w:t>
            </w:r>
          </w:p>
        </w:tc>
        <w:tc>
          <w:tcPr>
            <w:tcW w:w="2593" w:type="dxa"/>
          </w:tcPr>
          <w:p>
            <w:pPr>
              <w:rPr>
                <w:rFonts w:ascii="Times New Roman" w:hAnsi="Times New Roman" w:eastAsia="宋体" w:cs="Times New Roman"/>
                <w:szCs w:val="21"/>
              </w:rPr>
            </w:pPr>
            <w:r>
              <w:rPr>
                <w:rFonts w:hint="eastAsia" w:ascii="Times New Roman" w:hAnsi="Times New Roman" w:eastAsia="宋体" w:cs="Times New Roman"/>
                <w:szCs w:val="21"/>
              </w:rPr>
              <w:t>理论学习</w:t>
            </w:r>
          </w:p>
          <w:p>
            <w:pPr>
              <w:rPr>
                <w:rFonts w:ascii="Times New Roman" w:hAnsi="Times New Roman" w:eastAsia="宋体" w:cs="Times New Roman"/>
                <w:szCs w:val="21"/>
              </w:rPr>
            </w:pPr>
            <w:r>
              <w:rPr>
                <w:rFonts w:hint="eastAsia" w:ascii="Times New Roman" w:hAnsi="Times New Roman" w:eastAsia="宋体" w:cs="Times New Roman"/>
                <w:szCs w:val="21"/>
              </w:rPr>
              <w:t>1教学区观摩教师（视频）操作、</w:t>
            </w:r>
          </w:p>
          <w:p>
            <w:pPr>
              <w:rPr>
                <w:rFonts w:ascii="Times New Roman" w:hAnsi="Times New Roman" w:eastAsia="宋体" w:cs="Times New Roman"/>
                <w:szCs w:val="21"/>
              </w:rPr>
            </w:pPr>
            <w:r>
              <w:rPr>
                <w:rFonts w:hint="eastAsia" w:ascii="Times New Roman" w:hAnsi="Times New Roman" w:eastAsia="宋体" w:cs="Times New Roman"/>
                <w:szCs w:val="21"/>
              </w:rPr>
              <w:t>2引导文（学习</w:t>
            </w:r>
            <w:r>
              <w:rPr>
                <w:rFonts w:hint="eastAsia" w:ascii="宋体" w:hAnsi="宋体" w:eastAsia="宋体" w:cs="Times New Roman"/>
                <w:szCs w:val="21"/>
              </w:rPr>
              <w:t>血细胞分析仪</w:t>
            </w:r>
            <w:r>
              <w:rPr>
                <w:rFonts w:hint="eastAsia" w:ascii="宋体" w:hAnsi="宋体" w:eastAsia="宋体" w:cs="宋体"/>
                <w:color w:val="000000"/>
                <w:kern w:val="0"/>
                <w:szCs w:val="21"/>
              </w:rPr>
              <w:t>质控品的复融方式与测定、</w:t>
            </w:r>
            <w:r>
              <w:rPr>
                <w:rFonts w:hint="eastAsia" w:ascii="Times New Roman" w:hAnsi="Times New Roman" w:eastAsia="宋体" w:cs="Times New Roman"/>
                <w:szCs w:val="21"/>
              </w:rPr>
              <w:t>常见故障原因及排除、Levery-Jennings质控图的</w:t>
            </w:r>
            <w:r>
              <w:rPr>
                <w:rFonts w:hint="eastAsia" w:ascii="宋体" w:hAnsi="宋体" w:eastAsia="宋体" w:cs="宋体"/>
                <w:color w:val="000000"/>
                <w:kern w:val="0"/>
                <w:szCs w:val="21"/>
              </w:rPr>
              <w:t>绘制和</w:t>
            </w:r>
            <w:r>
              <w:rPr>
                <w:rFonts w:hint="eastAsia" w:ascii="Times New Roman" w:hAnsi="Times New Roman" w:eastAsia="宋体" w:cs="Times New Roman"/>
                <w:szCs w:val="21"/>
              </w:rPr>
              <w:t>Westgard质控规则的内容及其使用）</w:t>
            </w:r>
          </w:p>
          <w:p>
            <w:pPr>
              <w:rPr>
                <w:rFonts w:ascii="Times New Roman" w:hAnsi="Times New Roman" w:eastAsia="宋体" w:cs="Times New Roman"/>
                <w:szCs w:val="21"/>
              </w:rPr>
            </w:pPr>
            <w:r>
              <w:rPr>
                <w:rFonts w:hint="eastAsia" w:ascii="Times New Roman" w:hAnsi="Times New Roman" w:eastAsia="宋体" w:cs="Times New Roman"/>
                <w:szCs w:val="21"/>
              </w:rPr>
              <w:t>3学习资料（课本等）</w:t>
            </w:r>
          </w:p>
          <w:p>
            <w:pPr>
              <w:rPr>
                <w:rFonts w:ascii="Times New Roman" w:hAnsi="Times New Roman" w:eastAsia="宋体" w:cs="Times New Roman"/>
                <w:szCs w:val="21"/>
              </w:rPr>
            </w:pPr>
            <w:r>
              <w:rPr>
                <w:rFonts w:hint="eastAsia" w:ascii="Times New Roman" w:hAnsi="Times New Roman" w:eastAsia="宋体" w:cs="Times New Roman"/>
                <w:szCs w:val="21"/>
              </w:rPr>
              <w:t>4分析信息</w:t>
            </w:r>
          </w:p>
        </w:tc>
        <w:tc>
          <w:tcPr>
            <w:tcW w:w="3167" w:type="dxa"/>
          </w:tcPr>
          <w:p>
            <w:pPr>
              <w:rPr>
                <w:rFonts w:ascii="Times New Roman" w:hAnsi="Times New Roman" w:eastAsia="宋体" w:cs="Times New Roman"/>
                <w:szCs w:val="21"/>
              </w:rPr>
            </w:pPr>
            <w:r>
              <w:rPr>
                <w:rFonts w:hint="eastAsia" w:ascii="Times New Roman" w:hAnsi="Times New Roman" w:eastAsia="宋体" w:cs="Times New Roman"/>
                <w:szCs w:val="21"/>
              </w:rPr>
              <w:t>讲授、自学、讨论、回答问题、实物拆解</w:t>
            </w:r>
          </w:p>
          <w:p>
            <w:pPr>
              <w:rPr>
                <w:rFonts w:ascii="Times New Roman" w:hAnsi="Times New Roman" w:eastAsia="宋体" w:cs="Times New Roman"/>
                <w:szCs w:val="21"/>
              </w:rPr>
            </w:pPr>
            <w:r>
              <w:rPr>
                <w:rFonts w:hint="eastAsia" w:ascii="Times New Roman" w:hAnsi="Times New Roman" w:eastAsia="宋体" w:cs="Times New Roman"/>
                <w:szCs w:val="21"/>
              </w:rPr>
              <w:t>观摩教师（视频）操作</w:t>
            </w:r>
          </w:p>
        </w:tc>
        <w:tc>
          <w:tcPr>
            <w:tcW w:w="1215" w:type="dxa"/>
            <w:gridSpan w:val="2"/>
            <w:vMerge w:val="restart"/>
          </w:tcPr>
          <w:p>
            <w:pPr>
              <w:ind w:firstLine="480"/>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2．决策</w:t>
            </w:r>
          </w:p>
        </w:tc>
        <w:tc>
          <w:tcPr>
            <w:tcW w:w="2593" w:type="dxa"/>
          </w:tcPr>
          <w:p>
            <w:pPr>
              <w:rPr>
                <w:rFonts w:ascii="Times New Roman" w:hAnsi="Times New Roman" w:eastAsia="宋体" w:cs="Times New Roman"/>
                <w:szCs w:val="21"/>
              </w:rPr>
            </w:pPr>
            <w:r>
              <w:rPr>
                <w:rFonts w:hint="eastAsia" w:ascii="Times New Roman" w:hAnsi="Times New Roman" w:eastAsia="宋体" w:cs="Times New Roman"/>
                <w:szCs w:val="21"/>
              </w:rPr>
              <w:t>选取检测标本</w:t>
            </w:r>
          </w:p>
        </w:tc>
        <w:tc>
          <w:tcPr>
            <w:tcW w:w="3167" w:type="dxa"/>
          </w:tcPr>
          <w:p>
            <w:pPr>
              <w:ind w:firstLine="480"/>
              <w:rPr>
                <w:rFonts w:ascii="Times New Roman" w:hAnsi="Times New Roman" w:eastAsia="宋体" w:cs="Times New Roman"/>
                <w:szCs w:val="21"/>
              </w:rPr>
            </w:pPr>
          </w:p>
        </w:tc>
        <w:tc>
          <w:tcPr>
            <w:tcW w:w="1215"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3．计划</w:t>
            </w:r>
          </w:p>
        </w:tc>
        <w:tc>
          <w:tcPr>
            <w:tcW w:w="2593" w:type="dxa"/>
          </w:tcPr>
          <w:p>
            <w:pPr>
              <w:rPr>
                <w:rFonts w:ascii="Times New Roman" w:hAnsi="Times New Roman" w:eastAsia="宋体" w:cs="Times New Roman"/>
                <w:szCs w:val="21"/>
              </w:rPr>
            </w:pPr>
            <w:r>
              <w:rPr>
                <w:rFonts w:hint="eastAsia" w:ascii="Times New Roman" w:hAnsi="Times New Roman" w:eastAsia="宋体" w:cs="Times New Roman"/>
                <w:szCs w:val="21"/>
              </w:rPr>
              <w:t>制定出操作步骤</w:t>
            </w:r>
          </w:p>
        </w:tc>
        <w:tc>
          <w:tcPr>
            <w:tcW w:w="3167"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讨论小组完成</w:t>
            </w:r>
          </w:p>
        </w:tc>
        <w:tc>
          <w:tcPr>
            <w:tcW w:w="1215"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4．实施</w:t>
            </w:r>
          </w:p>
        </w:tc>
        <w:tc>
          <w:tcPr>
            <w:tcW w:w="2593" w:type="dxa"/>
          </w:tcPr>
          <w:p>
            <w:pPr>
              <w:rPr>
                <w:rFonts w:ascii="Times New Roman" w:hAnsi="Times New Roman" w:eastAsia="宋体" w:cs="Times New Roman"/>
                <w:szCs w:val="21"/>
              </w:rPr>
            </w:pPr>
            <w:r>
              <w:rPr>
                <w:rFonts w:hint="eastAsia" w:ascii="Times New Roman" w:hAnsi="Times New Roman" w:eastAsia="宋体" w:cs="Times New Roman"/>
                <w:szCs w:val="21"/>
              </w:rPr>
              <w:t>实训室练习</w:t>
            </w:r>
            <w:r>
              <w:rPr>
                <w:rFonts w:hint="eastAsia" w:ascii="宋体" w:hAnsi="宋体" w:eastAsia="宋体" w:cs="Times New Roman"/>
                <w:szCs w:val="21"/>
              </w:rPr>
              <w:t>血细胞分析仪</w:t>
            </w:r>
            <w:r>
              <w:rPr>
                <w:rFonts w:hint="eastAsia" w:ascii="宋体" w:hAnsi="宋体" w:eastAsia="宋体" w:cs="宋体"/>
                <w:color w:val="000000"/>
                <w:kern w:val="0"/>
                <w:szCs w:val="21"/>
              </w:rPr>
              <w:t>质控品的复融方式与测定、</w:t>
            </w:r>
            <w:r>
              <w:rPr>
                <w:rFonts w:hint="eastAsia" w:ascii="Times New Roman" w:hAnsi="Times New Roman" w:eastAsia="宋体" w:cs="Times New Roman"/>
                <w:szCs w:val="21"/>
              </w:rPr>
              <w:t>常见故障原因及排除、Levery-Jennings质控图的</w:t>
            </w:r>
            <w:r>
              <w:rPr>
                <w:rFonts w:hint="eastAsia" w:ascii="宋体" w:hAnsi="宋体" w:eastAsia="宋体" w:cs="宋体"/>
                <w:color w:val="000000"/>
                <w:kern w:val="0"/>
                <w:szCs w:val="21"/>
              </w:rPr>
              <w:t>绘制和</w:t>
            </w:r>
            <w:r>
              <w:rPr>
                <w:rFonts w:hint="eastAsia" w:ascii="Times New Roman" w:hAnsi="Times New Roman" w:eastAsia="宋体" w:cs="Times New Roman"/>
                <w:szCs w:val="21"/>
              </w:rPr>
              <w:t>Westgard质控规则的内容及其使用</w:t>
            </w:r>
          </w:p>
        </w:tc>
        <w:tc>
          <w:tcPr>
            <w:tcW w:w="3167"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10分组操作</w:t>
            </w:r>
          </w:p>
        </w:tc>
        <w:tc>
          <w:tcPr>
            <w:tcW w:w="1215"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5．检查</w:t>
            </w:r>
          </w:p>
        </w:tc>
        <w:tc>
          <w:tcPr>
            <w:tcW w:w="2593" w:type="dxa"/>
          </w:tcPr>
          <w:p>
            <w:pPr>
              <w:rPr>
                <w:rFonts w:ascii="Times New Roman" w:hAnsi="Times New Roman" w:eastAsia="宋体" w:cs="Times New Roman"/>
                <w:szCs w:val="21"/>
              </w:rPr>
            </w:pPr>
            <w:r>
              <w:rPr>
                <w:rFonts w:hint="eastAsia" w:ascii="Times New Roman" w:hAnsi="Times New Roman" w:eastAsia="宋体" w:cs="Times New Roman"/>
                <w:szCs w:val="21"/>
              </w:rPr>
              <w:t>1上交质控报告</w:t>
            </w:r>
          </w:p>
          <w:p>
            <w:pPr>
              <w:rPr>
                <w:rFonts w:ascii="Times New Roman" w:hAnsi="Times New Roman" w:eastAsia="宋体" w:cs="Times New Roman"/>
                <w:szCs w:val="21"/>
              </w:rPr>
            </w:pPr>
            <w:r>
              <w:rPr>
                <w:rFonts w:hint="eastAsia" w:ascii="Times New Roman" w:hAnsi="Times New Roman" w:eastAsia="宋体" w:cs="Times New Roman"/>
                <w:szCs w:val="21"/>
              </w:rPr>
              <w:t>2制定出操作步骤</w:t>
            </w:r>
          </w:p>
          <w:p>
            <w:pPr>
              <w:rPr>
                <w:rFonts w:ascii="Times New Roman" w:hAnsi="Times New Roman" w:eastAsia="宋体" w:cs="Times New Roman"/>
                <w:szCs w:val="21"/>
              </w:rPr>
            </w:pPr>
            <w:r>
              <w:rPr>
                <w:rFonts w:hint="eastAsia" w:ascii="Times New Roman" w:hAnsi="Times New Roman" w:eastAsia="宋体" w:cs="Times New Roman"/>
                <w:szCs w:val="21"/>
              </w:rPr>
              <w:t>3实验结果是否有误并小结</w:t>
            </w:r>
          </w:p>
        </w:tc>
        <w:tc>
          <w:tcPr>
            <w:tcW w:w="3167" w:type="dxa"/>
          </w:tcPr>
          <w:p>
            <w:pPr>
              <w:rPr>
                <w:rFonts w:ascii="Times New Roman" w:hAnsi="Times New Roman" w:eastAsia="宋体" w:cs="Times New Roman"/>
                <w:szCs w:val="21"/>
              </w:rPr>
            </w:pPr>
            <w:r>
              <w:rPr>
                <w:rFonts w:hint="eastAsia" w:ascii="Times New Roman" w:hAnsi="Times New Roman" w:eastAsia="宋体" w:cs="Times New Roman"/>
                <w:szCs w:val="21"/>
              </w:rPr>
              <w:t>小组讨论上交一份作业</w:t>
            </w:r>
          </w:p>
        </w:tc>
        <w:tc>
          <w:tcPr>
            <w:tcW w:w="1215"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6．评价</w:t>
            </w:r>
          </w:p>
        </w:tc>
        <w:tc>
          <w:tcPr>
            <w:tcW w:w="2593" w:type="dxa"/>
          </w:tcPr>
          <w:p>
            <w:pPr>
              <w:rPr>
                <w:rFonts w:ascii="Times New Roman" w:hAnsi="Times New Roman" w:eastAsia="宋体" w:cs="Times New Roman"/>
                <w:szCs w:val="21"/>
              </w:rPr>
            </w:pPr>
            <w:r>
              <w:rPr>
                <w:rFonts w:hint="eastAsia" w:ascii="Times New Roman" w:hAnsi="Times New Roman" w:eastAsia="宋体" w:cs="Times New Roman"/>
                <w:szCs w:val="21"/>
              </w:rPr>
              <w:t>上交上栏资料。教师评价学习情况，给出成绩或评语。</w:t>
            </w:r>
          </w:p>
        </w:tc>
        <w:tc>
          <w:tcPr>
            <w:tcW w:w="3167" w:type="dxa"/>
          </w:tcPr>
          <w:p>
            <w:pPr>
              <w:rPr>
                <w:rFonts w:ascii="Times New Roman" w:hAnsi="Times New Roman" w:eastAsia="宋体" w:cs="Times New Roman"/>
                <w:szCs w:val="21"/>
              </w:rPr>
            </w:pPr>
            <w:r>
              <w:rPr>
                <w:rFonts w:hint="eastAsia" w:ascii="Times New Roman" w:hAnsi="Times New Roman" w:eastAsia="宋体" w:cs="Times New Roman"/>
                <w:szCs w:val="21"/>
              </w:rPr>
              <w:t>记分</w:t>
            </w:r>
          </w:p>
        </w:tc>
        <w:tc>
          <w:tcPr>
            <w:tcW w:w="1215"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bl>
    <w:p>
      <w:pPr>
        <w:widowControl/>
        <w:ind w:firstLine="480"/>
        <w:jc w:val="left"/>
        <w:rPr>
          <w:rFonts w:ascii="宋体" w:hAnsi="宋体" w:eastAsia="宋体" w:cs="Times New Roman"/>
        </w:rPr>
      </w:pPr>
    </w:p>
    <w:p>
      <w:pPr>
        <w:widowControl/>
        <w:ind w:firstLine="480"/>
        <w:jc w:val="left"/>
        <w:rPr>
          <w:rFonts w:ascii="宋体" w:hAnsi="宋体" w:eastAsia="宋体" w:cs="Times New Roman"/>
        </w:rPr>
      </w:pPr>
      <w:r>
        <w:rPr>
          <w:rFonts w:hint="eastAsia" w:ascii="宋体" w:hAnsi="宋体" w:eastAsia="宋体" w:cs="Times New Roman"/>
        </w:rPr>
        <w:t>5、项目6：《尿液分析仪的室内质量控制》</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552"/>
        <w:gridCol w:w="3088"/>
        <w:gridCol w:w="12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7188" w:type="dxa"/>
            <w:gridSpan w:val="4"/>
          </w:tcPr>
          <w:p>
            <w:pPr>
              <w:ind w:firstLine="480"/>
              <w:rPr>
                <w:rFonts w:ascii="Times New Roman" w:hAnsi="Times New Roman" w:eastAsia="宋体" w:cs="Times New Roman"/>
                <w:szCs w:val="21"/>
              </w:rPr>
            </w:pPr>
            <w:r>
              <w:rPr>
                <w:rFonts w:hint="eastAsia" w:ascii="Times New Roman" w:hAnsi="Times New Roman" w:eastAsia="宋体" w:cs="Times New Roman"/>
                <w:szCs w:val="21"/>
              </w:rPr>
              <w:t>学习情境：质量控制实验室</w:t>
            </w:r>
          </w:p>
        </w:tc>
        <w:tc>
          <w:tcPr>
            <w:tcW w:w="1110" w:type="dxa"/>
          </w:tcPr>
          <w:p>
            <w:pPr>
              <w:rPr>
                <w:rFonts w:ascii="Times New Roman" w:hAnsi="Times New Roman" w:eastAsia="宋体" w:cs="Times New Roman"/>
                <w:szCs w:val="21"/>
              </w:rPr>
            </w:pPr>
            <w:r>
              <w:rPr>
                <w:rFonts w:hint="eastAsia" w:ascii="Times New Roman" w:hAnsi="Times New Roman" w:eastAsia="宋体" w:cs="Times New Roman"/>
                <w:szCs w:val="21"/>
              </w:rPr>
              <w:t>学时：4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项目目标</w:t>
            </w:r>
          </w:p>
        </w:tc>
        <w:tc>
          <w:tcPr>
            <w:tcW w:w="6870" w:type="dxa"/>
            <w:gridSpan w:val="4"/>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1、学会干化学法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质控品的复融和检测方式及相关注意事项</w:t>
            </w:r>
          </w:p>
          <w:p>
            <w:pPr>
              <w:rPr>
                <w:rFonts w:ascii="宋体" w:hAnsi="宋体" w:eastAsia="宋体" w:cs="宋体"/>
                <w:color w:val="000000"/>
                <w:kern w:val="0"/>
                <w:szCs w:val="21"/>
              </w:rPr>
            </w:pPr>
            <w:r>
              <w:rPr>
                <w:rFonts w:hint="eastAsia" w:ascii="宋体" w:hAnsi="宋体" w:eastAsia="宋体" w:cs="宋体"/>
                <w:color w:val="000000"/>
                <w:kern w:val="0"/>
                <w:szCs w:val="21"/>
              </w:rPr>
              <w:t>2、学会干化学法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均数、标准差的计算方法及利用均属和标准差绘制Levery-Jennings质控图</w:t>
            </w:r>
          </w:p>
          <w:p>
            <w:pPr>
              <w:snapToGrid w:val="0"/>
              <w:spacing w:line="0" w:lineRule="atLeast"/>
              <w:rPr>
                <w:rFonts w:ascii="宋体" w:hAnsi="宋体" w:eastAsia="宋体" w:cs="Times New Roman"/>
                <w:szCs w:val="21"/>
              </w:rPr>
            </w:pPr>
            <w:r>
              <w:rPr>
                <w:rFonts w:hint="eastAsia" w:ascii="宋体" w:hAnsi="宋体" w:eastAsia="宋体" w:cs="宋体"/>
                <w:color w:val="000000"/>
                <w:kern w:val="0"/>
                <w:szCs w:val="21"/>
              </w:rPr>
              <w:t>3、学会如何利用Westgard质控规则对干化学法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质控结果进行分析及上报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项目任务</w:t>
            </w:r>
          </w:p>
        </w:tc>
        <w:tc>
          <w:tcPr>
            <w:tcW w:w="6870" w:type="dxa"/>
            <w:gridSpan w:val="4"/>
            <w:vAlign w:val="center"/>
          </w:tcPr>
          <w:p>
            <w:pPr>
              <w:spacing w:line="0" w:lineRule="atLeast"/>
              <w:textAlignment w:val="center"/>
              <w:rPr>
                <w:rFonts w:ascii="宋体" w:hAnsi="宋体" w:eastAsia="宋体" w:cs="Times New Roman"/>
                <w:color w:val="000000"/>
                <w:kern w:val="0"/>
                <w:szCs w:val="21"/>
              </w:rPr>
            </w:pPr>
            <w:r>
              <w:rPr>
                <w:rFonts w:hint="eastAsia" w:ascii="Times New Roman" w:hAnsi="Times New Roman" w:eastAsia="宋体" w:cs="Times New Roman"/>
                <w:kern w:val="0"/>
                <w:szCs w:val="21"/>
              </w:rPr>
              <w:t>干化学尿液分析仪的室内质量控制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教师知识能力要求</w:t>
            </w:r>
          </w:p>
        </w:tc>
        <w:tc>
          <w:tcPr>
            <w:tcW w:w="6870" w:type="dxa"/>
            <w:gridSpan w:val="4"/>
          </w:tcPr>
          <w:p>
            <w:pPr>
              <w:rPr>
                <w:rFonts w:ascii="Times New Roman" w:hAnsi="Times New Roman" w:eastAsia="宋体" w:cs="Times New Roman"/>
                <w:szCs w:val="21"/>
              </w:rPr>
            </w:pPr>
            <w:r>
              <w:rPr>
                <w:rFonts w:hint="eastAsia" w:ascii="Times New Roman" w:hAnsi="Times New Roman" w:eastAsia="宋体" w:cs="Times New Roman"/>
                <w:szCs w:val="21"/>
              </w:rPr>
              <w:t>业务能力：</w:t>
            </w:r>
          </w:p>
          <w:p>
            <w:pPr>
              <w:rPr>
                <w:rFonts w:ascii="宋体" w:hAnsi="宋体" w:eastAsia="宋体" w:cs="宋体"/>
                <w:color w:val="000000"/>
                <w:kern w:val="0"/>
                <w:szCs w:val="21"/>
              </w:rPr>
            </w:pPr>
            <w:r>
              <w:rPr>
                <w:rFonts w:hint="eastAsia" w:ascii="宋体" w:hAnsi="宋体" w:eastAsia="宋体" w:cs="宋体"/>
                <w:color w:val="000000"/>
                <w:kern w:val="0"/>
                <w:szCs w:val="21"/>
              </w:rPr>
              <w:t>1、掌握干化学法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质控品的复融和检测方式及相关注意事项</w:t>
            </w:r>
          </w:p>
          <w:p>
            <w:pPr>
              <w:rPr>
                <w:rFonts w:ascii="宋体" w:hAnsi="宋体" w:eastAsia="宋体" w:cs="宋体"/>
                <w:color w:val="000000"/>
                <w:kern w:val="0"/>
                <w:szCs w:val="21"/>
              </w:rPr>
            </w:pPr>
            <w:r>
              <w:rPr>
                <w:rFonts w:hint="eastAsia" w:ascii="宋体" w:hAnsi="宋体" w:eastAsia="宋体" w:cs="宋体"/>
                <w:color w:val="000000"/>
                <w:kern w:val="0"/>
                <w:szCs w:val="21"/>
              </w:rPr>
              <w:t>2、掌握干化学法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均数、标准差的计算方法及利用均属和标准差绘制Levery-Jennings质控图</w:t>
            </w:r>
          </w:p>
          <w:p>
            <w:pPr>
              <w:rPr>
                <w:rFonts w:ascii="宋体" w:hAnsi="宋体" w:eastAsia="宋体" w:cs="宋体"/>
                <w:color w:val="000000"/>
                <w:kern w:val="0"/>
                <w:szCs w:val="21"/>
              </w:rPr>
            </w:pPr>
            <w:r>
              <w:rPr>
                <w:rFonts w:hint="eastAsia" w:ascii="宋体" w:hAnsi="宋体" w:eastAsia="宋体" w:cs="宋体"/>
                <w:color w:val="000000"/>
                <w:kern w:val="0"/>
                <w:szCs w:val="21"/>
              </w:rPr>
              <w:t>3、掌握如何利用Westgard质控规则对干化学法</w:t>
            </w:r>
            <w:r>
              <w:rPr>
                <w:rFonts w:hint="eastAsia" w:ascii="宋体" w:hAnsi="宋体" w:eastAsia="宋体" w:cs="Times New Roman"/>
                <w:szCs w:val="21"/>
              </w:rPr>
              <w:t>尿液分析仪</w:t>
            </w:r>
            <w:r>
              <w:rPr>
                <w:rFonts w:hint="eastAsia" w:ascii="宋体" w:hAnsi="宋体" w:eastAsia="宋体" w:cs="宋体"/>
                <w:color w:val="000000"/>
                <w:kern w:val="0"/>
                <w:szCs w:val="21"/>
              </w:rPr>
              <w:t>质控结果进行分析及上报</w:t>
            </w:r>
          </w:p>
          <w:p>
            <w:pPr>
              <w:ind w:firstLine="174" w:firstLineChars="83"/>
              <w:rPr>
                <w:rFonts w:ascii="Times New Roman" w:hAnsi="Times New Roman" w:eastAsia="宋体" w:cs="Times New Roman"/>
                <w:szCs w:val="21"/>
              </w:rPr>
            </w:pPr>
            <w:r>
              <w:rPr>
                <w:rFonts w:hint="eastAsia" w:ascii="Times New Roman" w:hAnsi="Times New Roman"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学生知识能力要求</w:t>
            </w:r>
          </w:p>
        </w:tc>
        <w:tc>
          <w:tcPr>
            <w:tcW w:w="6870" w:type="dxa"/>
            <w:gridSpan w:val="4"/>
          </w:tcPr>
          <w:p>
            <w:pPr>
              <w:ind w:firstLine="480"/>
              <w:rPr>
                <w:rFonts w:ascii="Times New Roman" w:hAnsi="Times New Roman" w:eastAsia="宋体" w:cs="Times New Roman"/>
                <w:szCs w:val="21"/>
              </w:rPr>
            </w:pPr>
            <w:r>
              <w:rPr>
                <w:rFonts w:hint="eastAsia" w:ascii="宋体" w:hAnsi="宋体" w:eastAsia="宋体" w:cs="Times New Roman"/>
                <w:szCs w:val="21"/>
              </w:rPr>
              <w:t>尿液分析仪</w:t>
            </w:r>
            <w:r>
              <w:rPr>
                <w:rFonts w:hint="eastAsia" w:ascii="宋体" w:hAnsi="宋体" w:eastAsia="宋体" w:cs="宋体"/>
                <w:color w:val="000000"/>
                <w:kern w:val="0"/>
                <w:szCs w:val="21"/>
              </w:rPr>
              <w:t>质量控制</w:t>
            </w:r>
            <w:r>
              <w:rPr>
                <w:rFonts w:hint="eastAsia" w:ascii="Times New Roman" w:hAnsi="Times New Roman" w:eastAsia="宋体" w:cs="Times New Roman"/>
                <w:szCs w:val="21"/>
              </w:rPr>
              <w:t>知识</w:t>
            </w:r>
          </w:p>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教学材料</w:t>
            </w:r>
          </w:p>
        </w:tc>
        <w:tc>
          <w:tcPr>
            <w:tcW w:w="6870" w:type="dxa"/>
            <w:gridSpan w:val="4"/>
          </w:tcPr>
          <w:p>
            <w:pPr>
              <w:ind w:firstLine="480"/>
              <w:rPr>
                <w:rFonts w:ascii="Times New Roman" w:hAnsi="Times New Roman" w:eastAsia="宋体" w:cs="Times New Roman"/>
                <w:szCs w:val="21"/>
              </w:rPr>
            </w:pPr>
            <w:r>
              <w:rPr>
                <w:rFonts w:hint="eastAsia" w:ascii="宋体" w:hAnsi="宋体" w:eastAsia="宋体" w:cs="Times New Roman"/>
                <w:szCs w:val="21"/>
              </w:rPr>
              <w:t>干化学尿液分析仪</w:t>
            </w:r>
            <w:r>
              <w:rPr>
                <w:rFonts w:hint="eastAsia" w:ascii="Times New Roman" w:hAnsi="Times New Roman" w:eastAsia="宋体" w:cs="Times New Roman"/>
                <w:szCs w:val="21"/>
              </w:rPr>
              <w:t>、干化学</w:t>
            </w:r>
            <w:r>
              <w:rPr>
                <w:rFonts w:hint="eastAsia" w:ascii="宋体" w:hAnsi="宋体" w:eastAsia="宋体" w:cs="Times New Roman"/>
                <w:szCs w:val="21"/>
              </w:rPr>
              <w:t>尿液分析仪质控品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使用工具</w:t>
            </w:r>
          </w:p>
        </w:tc>
        <w:tc>
          <w:tcPr>
            <w:tcW w:w="6870" w:type="dxa"/>
            <w:gridSpan w:val="4"/>
          </w:tcPr>
          <w:p>
            <w:pPr>
              <w:ind w:firstLine="480"/>
              <w:rPr>
                <w:rFonts w:ascii="Times New Roman" w:hAnsi="Times New Roman" w:eastAsia="宋体" w:cs="Times New Roman"/>
                <w:szCs w:val="21"/>
              </w:rPr>
            </w:pPr>
            <w:r>
              <w:rPr>
                <w:rFonts w:hint="eastAsia" w:ascii="Times New Roman" w:hAnsi="Times New Roman" w:eastAsia="宋体" w:cs="Times New Roman"/>
                <w:szCs w:val="21"/>
              </w:rPr>
              <w:t>多媒体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步骤</w:t>
            </w:r>
          </w:p>
        </w:tc>
        <w:tc>
          <w:tcPr>
            <w:tcW w:w="2552"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教学过程</w:t>
            </w:r>
          </w:p>
        </w:tc>
        <w:tc>
          <w:tcPr>
            <w:tcW w:w="3088"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教学方法</w:t>
            </w:r>
          </w:p>
        </w:tc>
        <w:tc>
          <w:tcPr>
            <w:tcW w:w="1230" w:type="dxa"/>
            <w:gridSpan w:val="2"/>
          </w:tcPr>
          <w:p>
            <w:pPr>
              <w:rPr>
                <w:rFonts w:ascii="Times New Roman" w:hAnsi="Times New Roman" w:eastAsia="宋体" w:cs="Times New Roman"/>
                <w:szCs w:val="21"/>
              </w:rPr>
            </w:pPr>
            <w:r>
              <w:rPr>
                <w:rFonts w:hint="eastAsia" w:ascii="Times New Roman" w:hAnsi="Times New Roman"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1．资讯</w:t>
            </w:r>
          </w:p>
        </w:tc>
        <w:tc>
          <w:tcPr>
            <w:tcW w:w="2552" w:type="dxa"/>
          </w:tcPr>
          <w:p>
            <w:pPr>
              <w:rPr>
                <w:rFonts w:ascii="Times New Roman" w:hAnsi="Times New Roman" w:eastAsia="宋体" w:cs="Times New Roman"/>
                <w:szCs w:val="21"/>
              </w:rPr>
            </w:pPr>
            <w:r>
              <w:rPr>
                <w:rFonts w:hint="eastAsia" w:ascii="Times New Roman" w:hAnsi="Times New Roman" w:eastAsia="宋体" w:cs="Times New Roman"/>
                <w:szCs w:val="21"/>
              </w:rPr>
              <w:t>理论学习</w:t>
            </w:r>
          </w:p>
          <w:p>
            <w:pPr>
              <w:rPr>
                <w:rFonts w:ascii="Times New Roman" w:hAnsi="Times New Roman" w:eastAsia="宋体" w:cs="Times New Roman"/>
                <w:szCs w:val="21"/>
              </w:rPr>
            </w:pPr>
            <w:r>
              <w:rPr>
                <w:rFonts w:hint="eastAsia" w:ascii="Times New Roman" w:hAnsi="Times New Roman" w:eastAsia="宋体" w:cs="Times New Roman"/>
                <w:szCs w:val="21"/>
              </w:rPr>
              <w:t>1教学区观摩教师（视频）操作、</w:t>
            </w:r>
          </w:p>
          <w:p>
            <w:pPr>
              <w:rPr>
                <w:rFonts w:ascii="Times New Roman" w:hAnsi="Times New Roman" w:eastAsia="宋体" w:cs="Times New Roman"/>
                <w:szCs w:val="21"/>
              </w:rPr>
            </w:pPr>
            <w:r>
              <w:rPr>
                <w:rFonts w:hint="eastAsia" w:ascii="Times New Roman" w:hAnsi="Times New Roman" w:eastAsia="宋体" w:cs="Times New Roman"/>
                <w:szCs w:val="21"/>
              </w:rPr>
              <w:t>2引导文（学习</w:t>
            </w:r>
            <w:r>
              <w:rPr>
                <w:rFonts w:hint="eastAsia" w:ascii="宋体" w:hAnsi="宋体" w:eastAsia="宋体" w:cs="Times New Roman"/>
                <w:szCs w:val="21"/>
              </w:rPr>
              <w:t>干化学尿液分析仪</w:t>
            </w:r>
            <w:r>
              <w:rPr>
                <w:rFonts w:hint="eastAsia" w:ascii="宋体" w:hAnsi="宋体" w:eastAsia="宋体" w:cs="宋体"/>
                <w:color w:val="000000"/>
                <w:kern w:val="0"/>
                <w:szCs w:val="21"/>
              </w:rPr>
              <w:t>质控品的复融方式与测定、</w:t>
            </w:r>
            <w:r>
              <w:rPr>
                <w:rFonts w:hint="eastAsia" w:ascii="Times New Roman" w:hAnsi="Times New Roman" w:eastAsia="宋体" w:cs="Times New Roman"/>
                <w:szCs w:val="21"/>
              </w:rPr>
              <w:t>常见故障原因及排除、Levery-Jennings质控图的</w:t>
            </w:r>
            <w:r>
              <w:rPr>
                <w:rFonts w:hint="eastAsia" w:ascii="宋体" w:hAnsi="宋体" w:eastAsia="宋体" w:cs="宋体"/>
                <w:color w:val="000000"/>
                <w:kern w:val="0"/>
                <w:szCs w:val="21"/>
              </w:rPr>
              <w:t>绘制和</w:t>
            </w:r>
            <w:r>
              <w:rPr>
                <w:rFonts w:hint="eastAsia" w:ascii="Times New Roman" w:hAnsi="Times New Roman" w:eastAsia="宋体" w:cs="Times New Roman"/>
                <w:szCs w:val="21"/>
              </w:rPr>
              <w:t>Westgard质控规则的内容及其使用）</w:t>
            </w:r>
          </w:p>
          <w:p>
            <w:pPr>
              <w:rPr>
                <w:rFonts w:ascii="Times New Roman" w:hAnsi="Times New Roman" w:eastAsia="宋体" w:cs="Times New Roman"/>
                <w:szCs w:val="21"/>
              </w:rPr>
            </w:pPr>
            <w:r>
              <w:rPr>
                <w:rFonts w:hint="eastAsia" w:ascii="Times New Roman" w:hAnsi="Times New Roman" w:eastAsia="宋体" w:cs="Times New Roman"/>
                <w:szCs w:val="21"/>
              </w:rPr>
              <w:t>3学习资料（课本等）</w:t>
            </w:r>
          </w:p>
          <w:p>
            <w:pPr>
              <w:rPr>
                <w:rFonts w:ascii="Times New Roman" w:hAnsi="Times New Roman" w:eastAsia="宋体" w:cs="Times New Roman"/>
                <w:szCs w:val="21"/>
              </w:rPr>
            </w:pPr>
            <w:r>
              <w:rPr>
                <w:rFonts w:hint="eastAsia" w:ascii="Times New Roman" w:hAnsi="Times New Roman" w:eastAsia="宋体" w:cs="Times New Roman"/>
                <w:szCs w:val="21"/>
              </w:rPr>
              <w:t>4分析信息</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讲授、自学、讨论、回答问题、实物拆解</w:t>
            </w:r>
          </w:p>
          <w:p>
            <w:pPr>
              <w:rPr>
                <w:rFonts w:ascii="Times New Roman" w:hAnsi="Times New Roman" w:eastAsia="宋体" w:cs="Times New Roman"/>
                <w:szCs w:val="21"/>
              </w:rPr>
            </w:pPr>
            <w:r>
              <w:rPr>
                <w:rFonts w:hint="eastAsia" w:ascii="Times New Roman" w:hAnsi="Times New Roman" w:eastAsia="宋体" w:cs="Times New Roman"/>
                <w:szCs w:val="21"/>
              </w:rPr>
              <w:t>观摩教师（视频）操作</w:t>
            </w:r>
          </w:p>
        </w:tc>
        <w:tc>
          <w:tcPr>
            <w:tcW w:w="1230" w:type="dxa"/>
            <w:gridSpan w:val="2"/>
            <w:vMerge w:val="restart"/>
          </w:tcPr>
          <w:p>
            <w:pPr>
              <w:ind w:firstLine="480"/>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2．决策</w:t>
            </w:r>
          </w:p>
        </w:tc>
        <w:tc>
          <w:tcPr>
            <w:tcW w:w="2552" w:type="dxa"/>
          </w:tcPr>
          <w:p>
            <w:pPr>
              <w:rPr>
                <w:rFonts w:ascii="Times New Roman" w:hAnsi="Times New Roman" w:eastAsia="宋体" w:cs="Times New Roman"/>
                <w:szCs w:val="21"/>
              </w:rPr>
            </w:pPr>
            <w:r>
              <w:rPr>
                <w:rFonts w:hint="eastAsia" w:ascii="Times New Roman" w:hAnsi="Times New Roman" w:eastAsia="宋体" w:cs="Times New Roman"/>
                <w:szCs w:val="21"/>
              </w:rPr>
              <w:t>选取检测标本</w:t>
            </w:r>
          </w:p>
        </w:tc>
        <w:tc>
          <w:tcPr>
            <w:tcW w:w="3088" w:type="dxa"/>
          </w:tcPr>
          <w:p>
            <w:pPr>
              <w:ind w:firstLine="480"/>
              <w:rPr>
                <w:rFonts w:ascii="Times New Roman" w:hAnsi="Times New Roman" w:eastAsia="宋体" w:cs="Times New Roman"/>
                <w:szCs w:val="21"/>
              </w:rPr>
            </w:pPr>
          </w:p>
        </w:tc>
        <w:tc>
          <w:tcPr>
            <w:tcW w:w="1230"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3．计划</w:t>
            </w:r>
          </w:p>
        </w:tc>
        <w:tc>
          <w:tcPr>
            <w:tcW w:w="2552" w:type="dxa"/>
          </w:tcPr>
          <w:p>
            <w:pPr>
              <w:rPr>
                <w:rFonts w:ascii="Times New Roman" w:hAnsi="Times New Roman" w:eastAsia="宋体" w:cs="Times New Roman"/>
                <w:szCs w:val="21"/>
              </w:rPr>
            </w:pPr>
            <w:r>
              <w:rPr>
                <w:rFonts w:hint="eastAsia" w:ascii="Times New Roman" w:hAnsi="Times New Roman" w:eastAsia="宋体" w:cs="Times New Roman"/>
                <w:szCs w:val="21"/>
              </w:rPr>
              <w:t>制定出操作步骤</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讨论小组完成</w:t>
            </w:r>
          </w:p>
        </w:tc>
        <w:tc>
          <w:tcPr>
            <w:tcW w:w="1230" w:type="dxa"/>
            <w:gridSpan w:val="2"/>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4．实施</w:t>
            </w:r>
          </w:p>
        </w:tc>
        <w:tc>
          <w:tcPr>
            <w:tcW w:w="2552" w:type="dxa"/>
          </w:tcPr>
          <w:p>
            <w:pPr>
              <w:rPr>
                <w:rFonts w:ascii="Times New Roman" w:hAnsi="Times New Roman" w:eastAsia="宋体" w:cs="Times New Roman"/>
                <w:szCs w:val="21"/>
              </w:rPr>
            </w:pPr>
            <w:r>
              <w:rPr>
                <w:rFonts w:hint="eastAsia" w:ascii="Times New Roman" w:hAnsi="Times New Roman" w:eastAsia="宋体" w:cs="Times New Roman"/>
                <w:szCs w:val="21"/>
              </w:rPr>
              <w:t>实训室练习</w:t>
            </w:r>
            <w:r>
              <w:rPr>
                <w:rFonts w:hint="eastAsia" w:ascii="宋体" w:hAnsi="宋体" w:eastAsia="宋体" w:cs="Times New Roman"/>
                <w:szCs w:val="21"/>
              </w:rPr>
              <w:t>干化学尿液分析仪</w:t>
            </w:r>
            <w:r>
              <w:rPr>
                <w:rFonts w:hint="eastAsia" w:ascii="宋体" w:hAnsi="宋体" w:eastAsia="宋体" w:cs="宋体"/>
                <w:color w:val="000000"/>
                <w:kern w:val="0"/>
                <w:szCs w:val="21"/>
              </w:rPr>
              <w:t>质控品的复融方式与测定、</w:t>
            </w:r>
            <w:r>
              <w:rPr>
                <w:rFonts w:hint="eastAsia" w:ascii="Times New Roman" w:hAnsi="Times New Roman" w:eastAsia="宋体" w:cs="Times New Roman"/>
                <w:szCs w:val="21"/>
              </w:rPr>
              <w:t>常见故障原因及排除、Levery-Jennings质控图的</w:t>
            </w:r>
            <w:r>
              <w:rPr>
                <w:rFonts w:hint="eastAsia" w:ascii="宋体" w:hAnsi="宋体" w:eastAsia="宋体" w:cs="宋体"/>
                <w:color w:val="000000"/>
                <w:kern w:val="0"/>
                <w:szCs w:val="21"/>
              </w:rPr>
              <w:t>绘制和</w:t>
            </w:r>
            <w:r>
              <w:rPr>
                <w:rFonts w:hint="eastAsia" w:ascii="Times New Roman" w:hAnsi="Times New Roman" w:eastAsia="宋体" w:cs="Times New Roman"/>
                <w:szCs w:val="21"/>
              </w:rPr>
              <w:t>Westgard质控规则的内容及其使用</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10分组操作</w:t>
            </w:r>
          </w:p>
        </w:tc>
        <w:tc>
          <w:tcPr>
            <w:tcW w:w="1230"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5．检查</w:t>
            </w:r>
          </w:p>
        </w:tc>
        <w:tc>
          <w:tcPr>
            <w:tcW w:w="2552" w:type="dxa"/>
          </w:tcPr>
          <w:p>
            <w:pPr>
              <w:rPr>
                <w:rFonts w:ascii="Times New Roman" w:hAnsi="Times New Roman" w:eastAsia="宋体" w:cs="Times New Roman"/>
                <w:szCs w:val="21"/>
              </w:rPr>
            </w:pPr>
            <w:r>
              <w:rPr>
                <w:rFonts w:hint="eastAsia" w:ascii="Times New Roman" w:hAnsi="Times New Roman" w:eastAsia="宋体" w:cs="Times New Roman"/>
                <w:szCs w:val="21"/>
              </w:rPr>
              <w:t>1上交质控报告</w:t>
            </w:r>
          </w:p>
          <w:p>
            <w:pPr>
              <w:rPr>
                <w:rFonts w:ascii="Times New Roman" w:hAnsi="Times New Roman" w:eastAsia="宋体" w:cs="Times New Roman"/>
                <w:szCs w:val="21"/>
              </w:rPr>
            </w:pPr>
            <w:r>
              <w:rPr>
                <w:rFonts w:hint="eastAsia" w:ascii="Times New Roman" w:hAnsi="Times New Roman" w:eastAsia="宋体" w:cs="Times New Roman"/>
                <w:szCs w:val="21"/>
              </w:rPr>
              <w:t>2制定出操作步骤</w:t>
            </w:r>
          </w:p>
          <w:p>
            <w:pPr>
              <w:rPr>
                <w:rFonts w:ascii="Times New Roman" w:hAnsi="Times New Roman" w:eastAsia="宋体" w:cs="Times New Roman"/>
                <w:szCs w:val="21"/>
              </w:rPr>
            </w:pPr>
            <w:r>
              <w:rPr>
                <w:rFonts w:hint="eastAsia" w:ascii="Times New Roman" w:hAnsi="Times New Roman" w:eastAsia="宋体" w:cs="Times New Roman"/>
                <w:szCs w:val="21"/>
              </w:rPr>
              <w:t>3实验结果是否有误并小结</w:t>
            </w:r>
          </w:p>
        </w:tc>
        <w:tc>
          <w:tcPr>
            <w:tcW w:w="3088" w:type="dxa"/>
          </w:tcPr>
          <w:p>
            <w:pPr>
              <w:rPr>
                <w:rFonts w:ascii="Times New Roman" w:hAnsi="Times New Roman" w:eastAsia="宋体" w:cs="Times New Roman"/>
                <w:szCs w:val="21"/>
              </w:rPr>
            </w:pPr>
            <w:r>
              <w:rPr>
                <w:rFonts w:hint="eastAsia" w:ascii="Times New Roman" w:hAnsi="Times New Roman" w:eastAsia="宋体" w:cs="Times New Roman"/>
                <w:szCs w:val="21"/>
              </w:rPr>
              <w:t>小组讨论上交一份作业</w:t>
            </w:r>
          </w:p>
        </w:tc>
        <w:tc>
          <w:tcPr>
            <w:tcW w:w="1230"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6．评价</w:t>
            </w:r>
          </w:p>
        </w:tc>
        <w:tc>
          <w:tcPr>
            <w:tcW w:w="2552" w:type="dxa"/>
          </w:tcPr>
          <w:p>
            <w:pPr>
              <w:rPr>
                <w:rFonts w:ascii="Times New Roman" w:hAnsi="Times New Roman" w:eastAsia="宋体" w:cs="Times New Roman"/>
                <w:szCs w:val="21"/>
              </w:rPr>
            </w:pPr>
            <w:r>
              <w:rPr>
                <w:rFonts w:hint="eastAsia" w:ascii="Times New Roman" w:hAnsi="Times New Roman" w:eastAsia="宋体" w:cs="Times New Roman"/>
                <w:szCs w:val="21"/>
              </w:rPr>
              <w:t>上交上栏资料。教师评价学习情况，给出成绩或评语。</w:t>
            </w:r>
          </w:p>
        </w:tc>
        <w:tc>
          <w:tcPr>
            <w:tcW w:w="3088" w:type="dxa"/>
          </w:tcPr>
          <w:p>
            <w:pPr>
              <w:ind w:firstLine="174" w:firstLineChars="83"/>
              <w:rPr>
                <w:rFonts w:ascii="Times New Roman" w:hAnsi="Times New Roman" w:eastAsia="宋体" w:cs="Times New Roman"/>
                <w:szCs w:val="21"/>
              </w:rPr>
            </w:pPr>
            <w:r>
              <w:rPr>
                <w:rFonts w:hint="eastAsia" w:ascii="Times New Roman" w:hAnsi="Times New Roman" w:eastAsia="宋体" w:cs="Times New Roman"/>
                <w:szCs w:val="21"/>
              </w:rPr>
              <w:t>记分</w:t>
            </w:r>
          </w:p>
        </w:tc>
        <w:tc>
          <w:tcPr>
            <w:tcW w:w="1230" w:type="dxa"/>
            <w:gridSpan w:val="2"/>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bl>
    <w:p>
      <w:pPr>
        <w:widowControl/>
        <w:ind w:firstLine="174" w:firstLineChars="83"/>
        <w:jc w:val="left"/>
        <w:rPr>
          <w:rFonts w:ascii="宋体" w:hAnsi="宋体" w:eastAsia="宋体" w:cs="Times New Roman"/>
        </w:rPr>
      </w:pPr>
      <w:r>
        <w:rPr>
          <w:rFonts w:hint="eastAsia" w:ascii="宋体" w:hAnsi="宋体" w:eastAsia="宋体" w:cs="Times New Roman"/>
        </w:rPr>
        <w:t xml:space="preserve"> </w:t>
      </w:r>
    </w:p>
    <w:p>
      <w:pPr>
        <w:widowControl/>
        <w:ind w:firstLine="480"/>
        <w:jc w:val="left"/>
        <w:rPr>
          <w:rFonts w:ascii="宋体" w:hAnsi="宋体" w:eastAsia="宋体" w:cs="Times New Roman"/>
        </w:rPr>
      </w:pPr>
      <w:r>
        <w:rPr>
          <w:rFonts w:hint="eastAsia" w:ascii="宋体" w:hAnsi="宋体" w:eastAsia="宋体" w:cs="Times New Roman"/>
        </w:rPr>
        <w:t>6、项目7：《室间质量评价的模拟》</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156"/>
        <w:gridCol w:w="3244"/>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trPr>
        <w:tc>
          <w:tcPr>
            <w:tcW w:w="6828" w:type="dxa"/>
            <w:gridSpan w:val="3"/>
          </w:tcPr>
          <w:p>
            <w:pPr>
              <w:ind w:firstLine="480"/>
              <w:rPr>
                <w:rFonts w:ascii="Times New Roman" w:hAnsi="Times New Roman" w:eastAsia="宋体" w:cs="Times New Roman"/>
                <w:szCs w:val="21"/>
              </w:rPr>
            </w:pPr>
            <w:r>
              <w:rPr>
                <w:rFonts w:hint="eastAsia" w:ascii="宋体" w:hAnsi="宋体" w:eastAsia="宋体" w:cs="Times New Roman"/>
              </w:rPr>
              <w:t xml:space="preserve">    </w:t>
            </w:r>
            <w:r>
              <w:rPr>
                <w:rFonts w:hint="eastAsia" w:ascii="Times New Roman" w:hAnsi="Times New Roman" w:eastAsia="宋体" w:cs="Times New Roman"/>
                <w:szCs w:val="21"/>
              </w:rPr>
              <w:t>学习情境：质量控制实验室</w:t>
            </w:r>
          </w:p>
        </w:tc>
        <w:tc>
          <w:tcPr>
            <w:tcW w:w="1176" w:type="dxa"/>
          </w:tcPr>
          <w:p>
            <w:pPr>
              <w:rPr>
                <w:rFonts w:ascii="Times New Roman" w:hAnsi="Times New Roman" w:eastAsia="宋体" w:cs="Times New Roman"/>
                <w:szCs w:val="21"/>
              </w:rPr>
            </w:pPr>
            <w:r>
              <w:rPr>
                <w:rFonts w:hint="eastAsia" w:ascii="Times New Roman" w:hAnsi="Times New Roman" w:eastAsia="宋体" w:cs="Times New Roman"/>
                <w:szCs w:val="21"/>
              </w:rPr>
              <w:t>学时：4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项目目标</w:t>
            </w:r>
          </w:p>
        </w:tc>
        <w:tc>
          <w:tcPr>
            <w:tcW w:w="5400" w:type="dxa"/>
            <w:gridSpan w:val="2"/>
            <w:vAlign w:val="center"/>
          </w:tcPr>
          <w:p>
            <w:pPr>
              <w:rPr>
                <w:rFonts w:ascii="Times New Roman" w:hAnsi="Times New Roman" w:eastAsia="宋体" w:cs="Times New Roman"/>
                <w:szCs w:val="21"/>
              </w:rPr>
            </w:pPr>
            <w:r>
              <w:rPr>
                <w:rFonts w:hint="eastAsia" w:ascii="Times New Roman" w:hAnsi="Times New Roman" w:eastAsia="宋体" w:cs="Times New Roman"/>
                <w:szCs w:val="21"/>
              </w:rPr>
              <w:t>1、学会室内质量的控制通用流程</w:t>
            </w:r>
          </w:p>
          <w:p>
            <w:pPr>
              <w:rPr>
                <w:rFonts w:ascii="Times New Roman" w:hAnsi="Times New Roman" w:eastAsia="宋体" w:cs="Times New Roman"/>
                <w:szCs w:val="21"/>
              </w:rPr>
            </w:pPr>
            <w:r>
              <w:rPr>
                <w:rFonts w:hint="eastAsia" w:ascii="Times New Roman" w:hAnsi="Times New Roman" w:eastAsia="宋体" w:cs="Times New Roman"/>
                <w:szCs w:val="21"/>
              </w:rPr>
              <w:t>2、学会室间质量评价标本的测定与结果记录</w:t>
            </w:r>
          </w:p>
          <w:p>
            <w:pPr>
              <w:rPr>
                <w:rFonts w:ascii="Times New Roman" w:hAnsi="Times New Roman" w:eastAsia="宋体" w:cs="Times New Roman"/>
                <w:szCs w:val="21"/>
              </w:rPr>
            </w:pPr>
            <w:r>
              <w:rPr>
                <w:rFonts w:hint="eastAsia" w:ascii="Times New Roman" w:hAnsi="Times New Roman" w:eastAsia="宋体" w:cs="Times New Roman"/>
                <w:szCs w:val="21"/>
              </w:rPr>
              <w:t>3、学会室间质量评价标本测定结果的处理与上报</w:t>
            </w:r>
          </w:p>
          <w:p>
            <w:pPr>
              <w:snapToGrid w:val="0"/>
              <w:spacing w:line="0" w:lineRule="atLeast"/>
              <w:rPr>
                <w:rFonts w:ascii="宋体" w:hAnsi="宋体" w:eastAsia="宋体" w:cs="Times New Roman"/>
                <w:szCs w:val="21"/>
              </w:rPr>
            </w:pPr>
            <w:r>
              <w:rPr>
                <w:rFonts w:hint="eastAsia" w:ascii="Times New Roman" w:hAnsi="Times New Roman" w:eastAsia="宋体" w:cs="Times New Roman"/>
                <w:szCs w:val="21"/>
              </w:rPr>
              <w:t>4、学会室间质量评价的规则</w:t>
            </w:r>
          </w:p>
        </w:tc>
        <w:tc>
          <w:tcPr>
            <w:tcW w:w="1176" w:type="dxa"/>
            <w:vAlign w:val="center"/>
          </w:tcPr>
          <w:p>
            <w:pPr>
              <w:widowControl/>
              <w:ind w:firstLine="480"/>
              <w:jc w:val="left"/>
              <w:rPr>
                <w:rFonts w:ascii="宋体" w:hAnsi="宋体" w:eastAsia="宋体" w:cs="Times New Roman"/>
                <w:szCs w:val="21"/>
              </w:rPr>
            </w:pPr>
          </w:p>
          <w:p>
            <w:pPr>
              <w:widowControl/>
              <w:ind w:firstLine="480"/>
              <w:jc w:val="left"/>
              <w:rPr>
                <w:rFonts w:ascii="宋体" w:hAnsi="宋体" w:eastAsia="宋体" w:cs="Times New Roman"/>
                <w:szCs w:val="21"/>
              </w:rPr>
            </w:pPr>
          </w:p>
          <w:p>
            <w:pPr>
              <w:widowControl/>
              <w:ind w:firstLine="480"/>
              <w:jc w:val="left"/>
              <w:rPr>
                <w:rFonts w:ascii="宋体" w:hAnsi="宋体" w:eastAsia="宋体" w:cs="Times New Roman"/>
                <w:szCs w:val="21"/>
              </w:rPr>
            </w:pPr>
          </w:p>
          <w:p>
            <w:pPr>
              <w:snapToGrid w:val="0"/>
              <w:spacing w:line="0" w:lineRule="atLeast"/>
              <w:ind w:firstLine="480"/>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项目任务</w:t>
            </w:r>
          </w:p>
        </w:tc>
        <w:tc>
          <w:tcPr>
            <w:tcW w:w="6576" w:type="dxa"/>
            <w:gridSpan w:val="3"/>
            <w:vAlign w:val="center"/>
          </w:tcPr>
          <w:p>
            <w:pPr>
              <w:spacing w:line="0" w:lineRule="atLeast"/>
              <w:textAlignment w:val="center"/>
              <w:rPr>
                <w:rFonts w:ascii="宋体" w:hAnsi="宋体" w:eastAsia="宋体" w:cs="Times New Roman"/>
                <w:color w:val="000000"/>
                <w:kern w:val="0"/>
                <w:szCs w:val="21"/>
              </w:rPr>
            </w:pPr>
            <w:r>
              <w:rPr>
                <w:rFonts w:hint="eastAsia" w:ascii="Times New Roman" w:hAnsi="Times New Roman" w:eastAsia="宋体" w:cs="Times New Roman"/>
                <w:kern w:val="0"/>
                <w:szCs w:val="21"/>
              </w:rPr>
              <w:t>模拟临床检验实验室的室间质量评价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教师知识能力要求</w:t>
            </w:r>
          </w:p>
        </w:tc>
        <w:tc>
          <w:tcPr>
            <w:tcW w:w="6576" w:type="dxa"/>
            <w:gridSpan w:val="3"/>
          </w:tcPr>
          <w:p>
            <w:pPr>
              <w:rPr>
                <w:rFonts w:ascii="Times New Roman" w:hAnsi="Times New Roman" w:eastAsia="宋体" w:cs="Times New Roman"/>
                <w:szCs w:val="21"/>
              </w:rPr>
            </w:pPr>
            <w:r>
              <w:rPr>
                <w:rFonts w:hint="eastAsia" w:ascii="Times New Roman" w:hAnsi="Times New Roman" w:eastAsia="宋体" w:cs="Times New Roman"/>
                <w:szCs w:val="21"/>
              </w:rPr>
              <w:t>业务能力：</w:t>
            </w:r>
          </w:p>
          <w:p>
            <w:pPr>
              <w:rPr>
                <w:rFonts w:ascii="Times New Roman" w:hAnsi="Times New Roman" w:eastAsia="宋体" w:cs="Times New Roman"/>
                <w:szCs w:val="21"/>
              </w:rPr>
            </w:pPr>
            <w:r>
              <w:rPr>
                <w:rFonts w:hint="eastAsia" w:ascii="Times New Roman" w:hAnsi="Times New Roman" w:eastAsia="宋体" w:cs="Times New Roman"/>
                <w:szCs w:val="21"/>
              </w:rPr>
              <w:t>1、掌握室内质量的控制通用流程</w:t>
            </w:r>
          </w:p>
          <w:p>
            <w:pPr>
              <w:rPr>
                <w:rFonts w:ascii="Times New Roman" w:hAnsi="Times New Roman" w:eastAsia="宋体" w:cs="Times New Roman"/>
                <w:szCs w:val="21"/>
              </w:rPr>
            </w:pPr>
            <w:r>
              <w:rPr>
                <w:rFonts w:hint="eastAsia" w:ascii="Times New Roman" w:hAnsi="Times New Roman" w:eastAsia="宋体" w:cs="Times New Roman"/>
                <w:szCs w:val="21"/>
              </w:rPr>
              <w:t>2、掌握室间质量评价标本的测定与结果记录</w:t>
            </w:r>
          </w:p>
          <w:p>
            <w:pPr>
              <w:rPr>
                <w:rFonts w:ascii="Times New Roman" w:hAnsi="Times New Roman" w:eastAsia="宋体" w:cs="Times New Roman"/>
                <w:szCs w:val="21"/>
              </w:rPr>
            </w:pPr>
            <w:r>
              <w:rPr>
                <w:rFonts w:hint="eastAsia" w:ascii="Times New Roman" w:hAnsi="Times New Roman" w:eastAsia="宋体" w:cs="Times New Roman"/>
                <w:szCs w:val="21"/>
              </w:rPr>
              <w:t>3、掌握室间质量评价标本测定结果的处理与上报</w:t>
            </w:r>
          </w:p>
          <w:p>
            <w:pPr>
              <w:rPr>
                <w:rFonts w:ascii="Times New Roman" w:hAnsi="Times New Roman" w:eastAsia="宋体" w:cs="Times New Roman"/>
                <w:szCs w:val="21"/>
              </w:rPr>
            </w:pPr>
            <w:r>
              <w:rPr>
                <w:rFonts w:hint="eastAsia" w:ascii="Times New Roman" w:hAnsi="Times New Roman" w:eastAsia="宋体" w:cs="Times New Roman"/>
                <w:szCs w:val="21"/>
              </w:rPr>
              <w:t>4、掌握室间质量评价的规则</w:t>
            </w:r>
          </w:p>
          <w:p>
            <w:pPr>
              <w:rPr>
                <w:rFonts w:ascii="Times New Roman" w:hAnsi="Times New Roman" w:eastAsia="宋体" w:cs="Times New Roman"/>
                <w:szCs w:val="21"/>
              </w:rPr>
            </w:pPr>
            <w:r>
              <w:rPr>
                <w:rFonts w:hint="eastAsia" w:ascii="Times New Roman" w:hAnsi="Times New Roman" w:eastAsia="宋体" w:cs="Times New Roman"/>
                <w:szCs w:val="21"/>
              </w:rPr>
              <w:t>教学能力：完善的表达能力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4"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学生知识能力要求</w:t>
            </w:r>
          </w:p>
        </w:tc>
        <w:tc>
          <w:tcPr>
            <w:tcW w:w="6576" w:type="dxa"/>
            <w:gridSpan w:val="3"/>
          </w:tcPr>
          <w:p>
            <w:pPr>
              <w:rPr>
                <w:rFonts w:ascii="Times New Roman" w:hAnsi="Times New Roman" w:eastAsia="宋体" w:cs="Times New Roman"/>
                <w:szCs w:val="21"/>
              </w:rPr>
            </w:pPr>
            <w:r>
              <w:rPr>
                <w:rFonts w:hint="eastAsia" w:ascii="Times New Roman" w:hAnsi="Times New Roman" w:eastAsia="宋体" w:cs="Times New Roman"/>
                <w:szCs w:val="21"/>
              </w:rPr>
              <w:t>室间质量评价的基础知识</w:t>
            </w:r>
          </w:p>
          <w:p>
            <w:pPr>
              <w:ind w:firstLine="174" w:firstLineChars="83"/>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教学材料</w:t>
            </w:r>
          </w:p>
        </w:tc>
        <w:tc>
          <w:tcPr>
            <w:tcW w:w="6576" w:type="dxa"/>
            <w:gridSpan w:val="3"/>
          </w:tcPr>
          <w:p>
            <w:pPr>
              <w:rPr>
                <w:rFonts w:ascii="Times New Roman" w:hAnsi="Times New Roman" w:eastAsia="宋体" w:cs="Times New Roman"/>
                <w:szCs w:val="21"/>
              </w:rPr>
            </w:pPr>
            <w:r>
              <w:rPr>
                <w:rFonts w:hint="eastAsia" w:ascii="Times New Roman" w:hAnsi="Times New Roman" w:eastAsia="宋体" w:cs="Times New Roman"/>
                <w:szCs w:val="21"/>
              </w:rPr>
              <w:t>全自动生化分析仪、已知某检验项目浓度血清或试剂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使用工具</w:t>
            </w:r>
          </w:p>
        </w:tc>
        <w:tc>
          <w:tcPr>
            <w:tcW w:w="6576" w:type="dxa"/>
            <w:gridSpan w:val="3"/>
          </w:tcPr>
          <w:p>
            <w:pPr>
              <w:rPr>
                <w:rFonts w:ascii="Times New Roman" w:hAnsi="Times New Roman" w:eastAsia="宋体" w:cs="Times New Roman"/>
                <w:szCs w:val="21"/>
              </w:rPr>
            </w:pPr>
            <w:r>
              <w:rPr>
                <w:rFonts w:hint="eastAsia" w:ascii="Times New Roman" w:hAnsi="Times New Roman" w:eastAsia="宋体" w:cs="Times New Roman"/>
                <w:szCs w:val="21"/>
              </w:rPr>
              <w:t>多媒体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步骤</w:t>
            </w:r>
          </w:p>
        </w:tc>
        <w:tc>
          <w:tcPr>
            <w:tcW w:w="2156" w:type="dxa"/>
          </w:tcPr>
          <w:p>
            <w:pPr>
              <w:ind w:firstLine="174" w:firstLineChars="83"/>
              <w:rPr>
                <w:rFonts w:ascii="Times New Roman" w:hAnsi="Times New Roman" w:eastAsia="宋体" w:cs="Times New Roman"/>
                <w:szCs w:val="21"/>
              </w:rPr>
            </w:pPr>
            <w:r>
              <w:rPr>
                <w:rFonts w:hint="eastAsia" w:ascii="Times New Roman" w:hAnsi="Times New Roman" w:eastAsia="宋体" w:cs="Times New Roman"/>
                <w:szCs w:val="21"/>
              </w:rPr>
              <w:t>教学过程</w:t>
            </w:r>
          </w:p>
        </w:tc>
        <w:tc>
          <w:tcPr>
            <w:tcW w:w="3244"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教学方法</w:t>
            </w:r>
          </w:p>
        </w:tc>
        <w:tc>
          <w:tcPr>
            <w:tcW w:w="1176" w:type="dxa"/>
          </w:tcPr>
          <w:p>
            <w:pPr>
              <w:rPr>
                <w:rFonts w:ascii="Times New Roman" w:hAnsi="Times New Roman" w:eastAsia="宋体" w:cs="Times New Roman"/>
                <w:szCs w:val="21"/>
              </w:rPr>
            </w:pPr>
            <w:r>
              <w:rPr>
                <w:rFonts w:hint="eastAsia" w:ascii="Times New Roman" w:hAnsi="Times New Roman" w:eastAsia="宋体" w:cs="Times New Roman"/>
                <w:szCs w:val="21"/>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1．资讯</w:t>
            </w:r>
          </w:p>
        </w:tc>
        <w:tc>
          <w:tcPr>
            <w:tcW w:w="2156" w:type="dxa"/>
          </w:tcPr>
          <w:p>
            <w:pPr>
              <w:rPr>
                <w:rFonts w:ascii="Times New Roman" w:hAnsi="Times New Roman" w:eastAsia="宋体" w:cs="Times New Roman"/>
                <w:szCs w:val="21"/>
              </w:rPr>
            </w:pPr>
            <w:r>
              <w:rPr>
                <w:rFonts w:hint="eastAsia" w:ascii="Times New Roman" w:hAnsi="Times New Roman" w:eastAsia="宋体" w:cs="Times New Roman"/>
                <w:szCs w:val="21"/>
              </w:rPr>
              <w:t>理论学习</w:t>
            </w:r>
          </w:p>
          <w:p>
            <w:pPr>
              <w:rPr>
                <w:rFonts w:ascii="Times New Roman" w:hAnsi="Times New Roman" w:eastAsia="宋体" w:cs="Times New Roman"/>
                <w:szCs w:val="21"/>
              </w:rPr>
            </w:pPr>
            <w:r>
              <w:rPr>
                <w:rFonts w:hint="eastAsia" w:ascii="Times New Roman" w:hAnsi="Times New Roman" w:eastAsia="宋体" w:cs="Times New Roman"/>
                <w:szCs w:val="21"/>
              </w:rPr>
              <w:t>1教学区观摩教师（视频）操作、</w:t>
            </w:r>
          </w:p>
          <w:p>
            <w:pPr>
              <w:rPr>
                <w:rFonts w:ascii="Times New Roman" w:hAnsi="Times New Roman" w:eastAsia="宋体" w:cs="Times New Roman"/>
                <w:szCs w:val="21"/>
              </w:rPr>
            </w:pPr>
            <w:r>
              <w:rPr>
                <w:rFonts w:hint="eastAsia" w:ascii="Times New Roman" w:hAnsi="Times New Roman" w:eastAsia="宋体" w:cs="Times New Roman"/>
                <w:szCs w:val="21"/>
              </w:rPr>
              <w:t>2引导文（学习室间质量评价的工作内容和样本检测、结果的上报、评分标准及误差分析）</w:t>
            </w:r>
          </w:p>
          <w:p>
            <w:pPr>
              <w:rPr>
                <w:rFonts w:ascii="Times New Roman" w:hAnsi="Times New Roman" w:eastAsia="宋体" w:cs="Times New Roman"/>
                <w:szCs w:val="21"/>
              </w:rPr>
            </w:pPr>
            <w:r>
              <w:rPr>
                <w:rFonts w:hint="eastAsia" w:ascii="Times New Roman" w:hAnsi="Times New Roman" w:eastAsia="宋体" w:cs="Times New Roman"/>
                <w:szCs w:val="21"/>
              </w:rPr>
              <w:t>3学习资料（课本等）</w:t>
            </w:r>
          </w:p>
          <w:p>
            <w:pPr>
              <w:rPr>
                <w:rFonts w:ascii="Times New Roman" w:hAnsi="Times New Roman" w:eastAsia="宋体" w:cs="Times New Roman"/>
                <w:szCs w:val="21"/>
              </w:rPr>
            </w:pPr>
            <w:r>
              <w:rPr>
                <w:rFonts w:hint="eastAsia" w:ascii="Times New Roman" w:hAnsi="Times New Roman" w:eastAsia="宋体" w:cs="Times New Roman"/>
                <w:szCs w:val="21"/>
              </w:rPr>
              <w:t>4分析信息</w:t>
            </w:r>
          </w:p>
        </w:tc>
        <w:tc>
          <w:tcPr>
            <w:tcW w:w="3244" w:type="dxa"/>
          </w:tcPr>
          <w:p>
            <w:pPr>
              <w:rPr>
                <w:rFonts w:ascii="Times New Roman" w:hAnsi="Times New Roman" w:eastAsia="宋体" w:cs="Times New Roman"/>
                <w:szCs w:val="21"/>
              </w:rPr>
            </w:pPr>
            <w:r>
              <w:rPr>
                <w:rFonts w:hint="eastAsia" w:ascii="Times New Roman" w:hAnsi="Times New Roman" w:eastAsia="宋体" w:cs="Times New Roman"/>
                <w:szCs w:val="21"/>
              </w:rPr>
              <w:t>讲授、自学、讨论、回答问题、实物拆解</w:t>
            </w:r>
          </w:p>
          <w:p>
            <w:pPr>
              <w:rPr>
                <w:rFonts w:ascii="Times New Roman" w:hAnsi="Times New Roman" w:eastAsia="宋体" w:cs="Times New Roman"/>
                <w:szCs w:val="21"/>
              </w:rPr>
            </w:pPr>
            <w:r>
              <w:rPr>
                <w:rFonts w:hint="eastAsia" w:ascii="Times New Roman" w:hAnsi="Times New Roman" w:eastAsia="宋体" w:cs="Times New Roman"/>
                <w:szCs w:val="21"/>
              </w:rPr>
              <w:t>观摩教师（视频）操作</w:t>
            </w:r>
          </w:p>
        </w:tc>
        <w:tc>
          <w:tcPr>
            <w:tcW w:w="1176" w:type="dxa"/>
            <w:vMerge w:val="restart"/>
          </w:tcPr>
          <w:p>
            <w:pPr>
              <w:ind w:firstLine="480"/>
              <w:rPr>
                <w:rFonts w:ascii="Times New Roman" w:hAnsi="Times New Roman" w:eastAsia="宋体" w:cs="Times New Roman"/>
                <w:szCs w:val="21"/>
              </w:rPr>
            </w:pPr>
            <w:r>
              <w:rPr>
                <w:rFonts w:hint="eastAsia" w:ascii="Times New Roman" w:hAnsi="Times New Roman" w:eastAsia="宋体"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2．决策</w:t>
            </w:r>
          </w:p>
        </w:tc>
        <w:tc>
          <w:tcPr>
            <w:tcW w:w="2156" w:type="dxa"/>
          </w:tcPr>
          <w:p>
            <w:pPr>
              <w:rPr>
                <w:rFonts w:ascii="Times New Roman" w:hAnsi="Times New Roman" w:eastAsia="宋体" w:cs="Times New Roman"/>
                <w:szCs w:val="21"/>
              </w:rPr>
            </w:pPr>
            <w:r>
              <w:rPr>
                <w:rFonts w:hint="eastAsia" w:ascii="Times New Roman" w:hAnsi="Times New Roman" w:eastAsia="宋体" w:cs="Times New Roman"/>
                <w:szCs w:val="21"/>
              </w:rPr>
              <w:t>选取检测标本</w:t>
            </w:r>
          </w:p>
        </w:tc>
        <w:tc>
          <w:tcPr>
            <w:tcW w:w="3244" w:type="dxa"/>
          </w:tcPr>
          <w:p>
            <w:pPr>
              <w:ind w:firstLine="480"/>
              <w:rPr>
                <w:rFonts w:ascii="Times New Roman" w:hAnsi="Times New Roman" w:eastAsia="宋体" w:cs="Times New Roman"/>
                <w:szCs w:val="21"/>
              </w:rPr>
            </w:pPr>
          </w:p>
        </w:tc>
        <w:tc>
          <w:tcPr>
            <w:tcW w:w="1176" w:type="dxa"/>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3．计划</w:t>
            </w:r>
          </w:p>
        </w:tc>
        <w:tc>
          <w:tcPr>
            <w:tcW w:w="2156" w:type="dxa"/>
          </w:tcPr>
          <w:p>
            <w:pPr>
              <w:rPr>
                <w:rFonts w:ascii="Times New Roman" w:hAnsi="Times New Roman" w:eastAsia="宋体" w:cs="Times New Roman"/>
                <w:szCs w:val="21"/>
              </w:rPr>
            </w:pPr>
            <w:r>
              <w:rPr>
                <w:rFonts w:hint="eastAsia" w:ascii="Times New Roman" w:hAnsi="Times New Roman" w:eastAsia="宋体" w:cs="Times New Roman"/>
                <w:szCs w:val="21"/>
              </w:rPr>
              <w:t>制定出操作步骤</w:t>
            </w:r>
          </w:p>
        </w:tc>
        <w:tc>
          <w:tcPr>
            <w:tcW w:w="3244" w:type="dxa"/>
          </w:tcPr>
          <w:p>
            <w:pPr>
              <w:rPr>
                <w:rFonts w:ascii="Times New Roman" w:hAnsi="Times New Roman" w:eastAsia="宋体" w:cs="Times New Roman"/>
                <w:szCs w:val="21"/>
              </w:rPr>
            </w:pPr>
            <w:r>
              <w:rPr>
                <w:rFonts w:hint="eastAsia" w:ascii="Times New Roman" w:hAnsi="Times New Roman" w:eastAsia="宋体" w:cs="Times New Roman"/>
                <w:szCs w:val="21"/>
              </w:rPr>
              <w:t>讨论小组完成</w:t>
            </w:r>
          </w:p>
        </w:tc>
        <w:tc>
          <w:tcPr>
            <w:tcW w:w="1176" w:type="dxa"/>
            <w:vMerge w:val="continue"/>
          </w:tcPr>
          <w:p>
            <w:pPr>
              <w:ind w:firstLine="480"/>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2"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4．实施</w:t>
            </w:r>
          </w:p>
        </w:tc>
        <w:tc>
          <w:tcPr>
            <w:tcW w:w="2156" w:type="dxa"/>
          </w:tcPr>
          <w:p>
            <w:pPr>
              <w:rPr>
                <w:rFonts w:ascii="Times New Roman" w:hAnsi="Times New Roman" w:eastAsia="宋体" w:cs="Times New Roman"/>
                <w:szCs w:val="21"/>
              </w:rPr>
            </w:pPr>
            <w:r>
              <w:rPr>
                <w:rFonts w:hint="eastAsia" w:ascii="Times New Roman" w:hAnsi="Times New Roman" w:eastAsia="宋体" w:cs="Times New Roman"/>
                <w:szCs w:val="21"/>
              </w:rPr>
              <w:t>实训室练习室间质量评价的工作内容和样本检测、结果的上报、评分标准及误差分析</w:t>
            </w:r>
          </w:p>
        </w:tc>
        <w:tc>
          <w:tcPr>
            <w:tcW w:w="3244" w:type="dxa"/>
          </w:tcPr>
          <w:p>
            <w:pPr>
              <w:rPr>
                <w:rFonts w:ascii="Times New Roman" w:hAnsi="Times New Roman" w:eastAsia="宋体" w:cs="Times New Roman"/>
                <w:szCs w:val="21"/>
              </w:rPr>
            </w:pPr>
            <w:r>
              <w:rPr>
                <w:rFonts w:hint="eastAsia" w:ascii="Times New Roman" w:hAnsi="Times New Roman" w:eastAsia="宋体" w:cs="Times New Roman"/>
                <w:szCs w:val="21"/>
              </w:rPr>
              <w:t>10分组操作</w:t>
            </w:r>
          </w:p>
        </w:tc>
        <w:tc>
          <w:tcPr>
            <w:tcW w:w="1176"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5"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5．检查</w:t>
            </w:r>
          </w:p>
        </w:tc>
        <w:tc>
          <w:tcPr>
            <w:tcW w:w="2156" w:type="dxa"/>
          </w:tcPr>
          <w:p>
            <w:pPr>
              <w:rPr>
                <w:rFonts w:ascii="Times New Roman" w:hAnsi="Times New Roman" w:eastAsia="宋体" w:cs="Times New Roman"/>
                <w:szCs w:val="21"/>
              </w:rPr>
            </w:pPr>
            <w:r>
              <w:rPr>
                <w:rFonts w:hint="eastAsia" w:ascii="Times New Roman" w:hAnsi="Times New Roman" w:eastAsia="宋体" w:cs="Times New Roman"/>
                <w:szCs w:val="21"/>
              </w:rPr>
              <w:t>1上交检验报告</w:t>
            </w:r>
          </w:p>
          <w:p>
            <w:pPr>
              <w:rPr>
                <w:rFonts w:ascii="Times New Roman" w:hAnsi="Times New Roman" w:eastAsia="宋体" w:cs="Times New Roman"/>
                <w:szCs w:val="21"/>
              </w:rPr>
            </w:pPr>
            <w:r>
              <w:rPr>
                <w:rFonts w:hint="eastAsia" w:ascii="Times New Roman" w:hAnsi="Times New Roman" w:eastAsia="宋体" w:cs="Times New Roman"/>
                <w:szCs w:val="21"/>
              </w:rPr>
              <w:t>2制定出操作步骤</w:t>
            </w:r>
          </w:p>
          <w:p>
            <w:pPr>
              <w:rPr>
                <w:rFonts w:ascii="Times New Roman" w:hAnsi="Times New Roman" w:eastAsia="宋体" w:cs="Times New Roman"/>
                <w:szCs w:val="21"/>
              </w:rPr>
            </w:pPr>
            <w:r>
              <w:rPr>
                <w:rFonts w:hint="eastAsia" w:ascii="Times New Roman" w:hAnsi="Times New Roman" w:eastAsia="宋体" w:cs="Times New Roman"/>
                <w:szCs w:val="21"/>
              </w:rPr>
              <w:t>3检测结果是否有误并小结</w:t>
            </w:r>
          </w:p>
        </w:tc>
        <w:tc>
          <w:tcPr>
            <w:tcW w:w="3244" w:type="dxa"/>
          </w:tcPr>
          <w:p>
            <w:pPr>
              <w:rPr>
                <w:rFonts w:ascii="Times New Roman" w:hAnsi="Times New Roman" w:eastAsia="宋体" w:cs="Times New Roman"/>
                <w:szCs w:val="21"/>
              </w:rPr>
            </w:pPr>
            <w:r>
              <w:rPr>
                <w:rFonts w:hint="eastAsia" w:ascii="Times New Roman" w:hAnsi="Times New Roman" w:eastAsia="宋体" w:cs="Times New Roman"/>
                <w:szCs w:val="21"/>
              </w:rPr>
              <w:t>小组讨论上交一份作业</w:t>
            </w:r>
          </w:p>
        </w:tc>
        <w:tc>
          <w:tcPr>
            <w:tcW w:w="1176"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6" w:hRule="atLeast"/>
        </w:trPr>
        <w:tc>
          <w:tcPr>
            <w:tcW w:w="1428" w:type="dxa"/>
          </w:tcPr>
          <w:p>
            <w:pPr>
              <w:rPr>
                <w:rFonts w:ascii="Times New Roman" w:hAnsi="Times New Roman" w:eastAsia="宋体" w:cs="Times New Roman"/>
                <w:szCs w:val="21"/>
              </w:rPr>
            </w:pPr>
            <w:r>
              <w:rPr>
                <w:rFonts w:hint="eastAsia" w:ascii="Times New Roman" w:hAnsi="Times New Roman" w:eastAsia="宋体" w:cs="Times New Roman"/>
                <w:szCs w:val="21"/>
              </w:rPr>
              <w:t>6．评价</w:t>
            </w:r>
          </w:p>
        </w:tc>
        <w:tc>
          <w:tcPr>
            <w:tcW w:w="2156" w:type="dxa"/>
          </w:tcPr>
          <w:p>
            <w:pPr>
              <w:rPr>
                <w:rFonts w:ascii="Times New Roman" w:hAnsi="Times New Roman" w:eastAsia="宋体" w:cs="Times New Roman"/>
                <w:szCs w:val="21"/>
              </w:rPr>
            </w:pPr>
            <w:r>
              <w:rPr>
                <w:rFonts w:hint="eastAsia" w:ascii="Times New Roman" w:hAnsi="Times New Roman" w:eastAsia="宋体" w:cs="Times New Roman"/>
                <w:szCs w:val="21"/>
              </w:rPr>
              <w:t>上交上栏资料。教师评价学习情况，给出成绩或评语。</w:t>
            </w:r>
          </w:p>
        </w:tc>
        <w:tc>
          <w:tcPr>
            <w:tcW w:w="3244" w:type="dxa"/>
          </w:tcPr>
          <w:p>
            <w:pPr>
              <w:rPr>
                <w:rFonts w:ascii="Times New Roman" w:hAnsi="Times New Roman" w:eastAsia="宋体" w:cs="Times New Roman"/>
                <w:szCs w:val="21"/>
              </w:rPr>
            </w:pPr>
            <w:r>
              <w:rPr>
                <w:rFonts w:hint="eastAsia" w:ascii="Times New Roman" w:hAnsi="Times New Roman" w:eastAsia="宋体" w:cs="Times New Roman"/>
                <w:szCs w:val="21"/>
              </w:rPr>
              <w:t>记分</w:t>
            </w:r>
          </w:p>
        </w:tc>
        <w:tc>
          <w:tcPr>
            <w:tcW w:w="1176" w:type="dxa"/>
          </w:tcPr>
          <w:p>
            <w:pPr>
              <w:ind w:firstLine="480"/>
              <w:rPr>
                <w:rFonts w:ascii="Times New Roman" w:hAnsi="Times New Roman" w:eastAsia="宋体" w:cs="Times New Roman"/>
                <w:szCs w:val="21"/>
              </w:rPr>
            </w:pPr>
            <w:r>
              <w:rPr>
                <w:rFonts w:hint="eastAsia" w:ascii="Times New Roman" w:hAnsi="Times New Roman" w:eastAsia="宋体" w:cs="Times New Roman"/>
                <w:szCs w:val="21"/>
              </w:rPr>
              <w:t>0．5</w:t>
            </w:r>
          </w:p>
        </w:tc>
      </w:tr>
    </w:tbl>
    <w:p>
      <w:pPr>
        <w:ind w:firstLine="360"/>
        <w:rPr>
          <w:rFonts w:ascii="宋体" w:hAnsi="宋体" w:eastAsia="宋体" w:cs="宋体"/>
          <w:kern w:val="0"/>
          <w:sz w:val="18"/>
          <w:szCs w:val="18"/>
        </w:rPr>
      </w:pPr>
      <w:r>
        <w:rPr>
          <w:rFonts w:hint="eastAsia" w:ascii="宋体" w:hAnsi="宋体" w:eastAsia="宋体" w:cs="宋体"/>
          <w:kern w:val="0"/>
          <w:sz w:val="18"/>
          <w:szCs w:val="18"/>
        </w:rPr>
        <w:t>本课程在第四学期开课，共12周。</w:t>
      </w: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keepNext/>
        <w:keepLines/>
        <w:spacing w:before="120" w:beforeLines="50" w:after="120" w:afterLines="50" w:line="360" w:lineRule="auto"/>
        <w:jc w:val="left"/>
        <w:outlineLvl w:val="1"/>
        <w:rPr>
          <w:rFonts w:cs="Times New Roman" w:asciiTheme="minorEastAsia" w:hAnsiTheme="minorEastAsia"/>
          <w:bCs/>
          <w:sz w:val="24"/>
          <w:szCs w:val="30"/>
        </w:rPr>
      </w:pPr>
      <w:bookmarkStart w:id="558" w:name="_Toc19959"/>
      <w:bookmarkStart w:id="559" w:name="_Toc81330880"/>
      <w:bookmarkStart w:id="560" w:name="_Toc400379537"/>
      <w:r>
        <w:rPr>
          <w:rFonts w:hint="eastAsia" w:cs="Times New Roman" w:asciiTheme="minorEastAsia" w:hAnsiTheme="minorEastAsia"/>
          <w:bCs/>
          <w:sz w:val="24"/>
          <w:szCs w:val="30"/>
        </w:rPr>
        <w:t>附件4：医学检验技术</w:t>
      </w:r>
      <w:r>
        <w:rPr>
          <w:rFonts w:cs="Times New Roman" w:asciiTheme="minorEastAsia" w:hAnsiTheme="minorEastAsia"/>
          <w:bCs/>
          <w:sz w:val="24"/>
          <w:szCs w:val="30"/>
        </w:rPr>
        <w:t>专业重要教学管理制度</w:t>
      </w:r>
      <w:bookmarkEnd w:id="558"/>
      <w:bookmarkEnd w:id="559"/>
      <w:bookmarkEnd w:id="560"/>
    </w:p>
    <w:p>
      <w:pPr>
        <w:spacing w:before="120" w:beforeLines="50" w:after="120" w:afterLines="50"/>
        <w:ind w:firstLine="562"/>
        <w:jc w:val="left"/>
        <w:rPr>
          <w:rFonts w:ascii="宋体" w:hAnsi="宋体" w:eastAsia="宋体" w:cs="Times New Roman"/>
          <w:b/>
          <w:color w:val="000000"/>
          <w:sz w:val="30"/>
          <w:szCs w:val="30"/>
        </w:rPr>
      </w:pPr>
      <w:bookmarkStart w:id="561" w:name="_Toc362945198"/>
      <w:bookmarkStart w:id="562" w:name="_Toc400379538"/>
      <w:r>
        <w:rPr>
          <w:rFonts w:hint="eastAsia" w:ascii="宋体" w:hAnsi="宋体" w:eastAsia="宋体" w:cs="Times New Roman"/>
          <w:b/>
          <w:color w:val="000000"/>
          <w:sz w:val="30"/>
          <w:szCs w:val="30"/>
        </w:rPr>
        <w:t>附件4-1 铜仁职业技术学院医学检验技术专业兼职教师管理办法</w:t>
      </w:r>
      <w:bookmarkEnd w:id="561"/>
      <w:bookmarkEnd w:id="562"/>
    </w:p>
    <w:p>
      <w:pPr>
        <w:snapToGrid w:val="0"/>
        <w:spacing w:line="360" w:lineRule="auto"/>
        <w:ind w:firstLine="480" w:firstLineChars="200"/>
        <w:rPr>
          <w:rFonts w:ascii="宋体" w:hAnsi="宋体" w:eastAsia="宋体" w:cs="Times New Roman"/>
          <w:sz w:val="24"/>
        </w:rPr>
      </w:pPr>
      <w:r>
        <w:rPr>
          <w:rFonts w:hint="eastAsia" w:ascii="宋体" w:hAnsi="宋体" w:eastAsia="宋体" w:cs="Times New Roman"/>
          <w:sz w:val="24"/>
        </w:rPr>
        <w:t>根据学院有关文件精神，为了构建稳定的“专兼结合、双师结构”的教学团队，实现专兼职教师优势互补，建设高素质的师资队伍，提升学校内涵发展，进一步深化校企人力资源的互动共享机制，提升行业企业兼职教师的教学能力，使兼职教师工作规范化，切实调动和发挥兼职教师的积极性，不断提高教学质量。</w:t>
      </w:r>
      <w:r>
        <w:rPr>
          <w:rFonts w:hint="eastAsia" w:ascii="宋体" w:hAnsi="宋体" w:eastAsia="宋体" w:cs="Times New Roman"/>
          <w:color w:val="000000"/>
          <w:sz w:val="24"/>
        </w:rPr>
        <w:t>医学检验技术</w:t>
      </w:r>
      <w:r>
        <w:rPr>
          <w:rFonts w:hint="eastAsia" w:ascii="宋体" w:hAnsi="宋体" w:eastAsia="宋体" w:cs="Times New Roman"/>
          <w:sz w:val="24"/>
        </w:rPr>
        <w:t>专业根据专业建设和教学需要，特制订本办法。</w:t>
      </w:r>
    </w:p>
    <w:p>
      <w:pPr>
        <w:spacing w:before="120" w:beforeLines="50" w:after="120" w:afterLines="50" w:line="360" w:lineRule="auto"/>
        <w:ind w:firstLine="601" w:firstLineChars="200"/>
        <w:rPr>
          <w:rFonts w:ascii="Times New Roman" w:hAnsi="Times New Roman" w:eastAsia="宋体" w:cs="Times New Roman"/>
          <w:b/>
          <w:sz w:val="30"/>
          <w:szCs w:val="30"/>
        </w:rPr>
      </w:pPr>
      <w:bookmarkStart w:id="563" w:name="_Toc355570023"/>
      <w:bookmarkStart w:id="564" w:name="_Toc355572233"/>
      <w:bookmarkStart w:id="565" w:name="_Toc355604870"/>
      <w:r>
        <w:rPr>
          <w:rFonts w:hint="eastAsia" w:ascii="Times New Roman" w:hAnsi="Times New Roman" w:eastAsia="宋体" w:cs="Times New Roman"/>
          <w:b/>
          <w:sz w:val="30"/>
          <w:szCs w:val="30"/>
        </w:rPr>
        <w:t>一、兼职教师任职条件</w:t>
      </w:r>
    </w:p>
    <w:bookmarkEnd w:id="563"/>
    <w:bookmarkEnd w:id="564"/>
    <w:bookmarkEnd w:id="565"/>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1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1</w:t>
      </w:r>
      <w:r>
        <w:rPr>
          <w:rFonts w:ascii="宋体" w:hAnsi="宋体" w:eastAsia="宋体" w:cs="Times New Roman"/>
          <w:sz w:val="24"/>
        </w:rPr>
        <w:fldChar w:fldCharType="end"/>
      </w:r>
      <w:r>
        <w:rPr>
          <w:rFonts w:ascii="宋体" w:hAnsi="宋体" w:eastAsia="宋体" w:cs="Times New Roman"/>
          <w:sz w:val="24"/>
        </w:rPr>
        <w:t>.具有良好的政治思想品质和职业道德，身体健康、仪表端庄</w:t>
      </w:r>
      <w:r>
        <w:rPr>
          <w:rFonts w:hint="eastAsia" w:ascii="宋体" w:hAnsi="宋体" w:eastAsia="宋体" w:cs="Times New Roman"/>
          <w:sz w:val="24"/>
        </w:rPr>
        <w:t>。</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2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2</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具有专科以上学历，或具有</w:t>
      </w:r>
      <w:r>
        <w:rPr>
          <w:rFonts w:ascii="宋体" w:hAnsi="宋体" w:eastAsia="宋体" w:cs="Times New Roman"/>
          <w:sz w:val="24"/>
        </w:rPr>
        <w:t>中级及其以上</w:t>
      </w:r>
      <w:r>
        <w:rPr>
          <w:rFonts w:hint="eastAsia" w:ascii="宋体" w:hAnsi="宋体" w:eastAsia="宋体" w:cs="Times New Roman"/>
          <w:color w:val="000000"/>
          <w:sz w:val="24"/>
        </w:rPr>
        <w:t>医学检验技术</w:t>
      </w:r>
      <w:r>
        <w:rPr>
          <w:rFonts w:ascii="宋体" w:hAnsi="宋体" w:eastAsia="宋体" w:cs="Times New Roman"/>
          <w:sz w:val="24"/>
        </w:rPr>
        <w:t>专业技术人员</w:t>
      </w:r>
      <w:r>
        <w:rPr>
          <w:rFonts w:hint="eastAsia" w:ascii="宋体" w:hAnsi="宋体" w:eastAsia="宋体" w:cs="Times New Roman"/>
          <w:sz w:val="24"/>
        </w:rPr>
        <w:t>。</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3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3</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从事临床检验工作的技术业务骨干。</w:t>
      </w:r>
    </w:p>
    <w:p>
      <w:pPr>
        <w:spacing w:before="120" w:beforeLines="50" w:after="120" w:afterLines="50" w:line="360" w:lineRule="auto"/>
        <w:ind w:firstLine="601" w:firstLineChars="200"/>
        <w:rPr>
          <w:rFonts w:ascii="Times New Roman" w:hAnsi="Times New Roman" w:eastAsia="宋体" w:cs="Times New Roman"/>
          <w:b/>
          <w:sz w:val="30"/>
          <w:szCs w:val="30"/>
        </w:rPr>
      </w:pPr>
      <w:bookmarkStart w:id="566" w:name="_Toc355570024"/>
      <w:bookmarkStart w:id="567" w:name="_Toc355572234"/>
      <w:bookmarkStart w:id="568" w:name="_Toc355604871"/>
      <w:r>
        <w:rPr>
          <w:rFonts w:hint="eastAsia" w:ascii="Times New Roman" w:hAnsi="Times New Roman" w:eastAsia="宋体" w:cs="Times New Roman"/>
          <w:b/>
          <w:sz w:val="30"/>
          <w:szCs w:val="30"/>
        </w:rPr>
        <w:t>二、</w:t>
      </w:r>
      <w:bookmarkEnd w:id="566"/>
      <w:bookmarkEnd w:id="567"/>
      <w:bookmarkEnd w:id="568"/>
      <w:r>
        <w:rPr>
          <w:rFonts w:hint="eastAsia" w:ascii="Times New Roman" w:hAnsi="Times New Roman" w:eastAsia="宋体" w:cs="Times New Roman"/>
          <w:b/>
          <w:sz w:val="30"/>
          <w:szCs w:val="30"/>
        </w:rPr>
        <w:t>兼职教师要求</w:t>
      </w:r>
    </w:p>
    <w:p>
      <w:pPr>
        <w:snapToGrid w:val="0"/>
        <w:spacing w:line="360" w:lineRule="auto"/>
        <w:ind w:firstLine="480" w:firstLineChars="200"/>
        <w:rPr>
          <w:rFonts w:ascii="宋体" w:hAnsi="宋体" w:eastAsia="宋体" w:cs="Times New Roman"/>
          <w:sz w:val="24"/>
        </w:rPr>
      </w:pPr>
      <w:r>
        <w:rPr>
          <w:rFonts w:hint="eastAsia" w:ascii="宋体" w:hAnsi="宋体" w:eastAsia="宋体" w:cs="Times New Roman"/>
          <w:sz w:val="24"/>
        </w:rPr>
        <w:t>⒈兼职教师比例。兼职</w:t>
      </w:r>
      <w:r>
        <w:rPr>
          <w:rFonts w:ascii="宋体" w:hAnsi="宋体" w:eastAsia="宋体" w:cs="Times New Roman"/>
          <w:sz w:val="24"/>
        </w:rPr>
        <w:t>教师数占专业课与实践指导教师合计数之比不低于</w:t>
      </w:r>
      <w:r>
        <w:rPr>
          <w:rFonts w:hint="eastAsia" w:ascii="宋体" w:hAnsi="宋体" w:eastAsia="宋体" w:cs="Times New Roman"/>
          <w:sz w:val="24"/>
        </w:rPr>
        <w:t>50%，其中高级职称应占30%以上。</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2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2</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兼职</w:t>
      </w:r>
      <w:r>
        <w:rPr>
          <w:rFonts w:ascii="宋体" w:hAnsi="宋体" w:eastAsia="宋体" w:cs="Times New Roman"/>
          <w:sz w:val="24"/>
        </w:rPr>
        <w:t>教师</w:t>
      </w:r>
      <w:r>
        <w:rPr>
          <w:rFonts w:hint="eastAsia" w:ascii="宋体" w:hAnsi="宋体" w:eastAsia="宋体" w:cs="Times New Roman"/>
          <w:sz w:val="24"/>
        </w:rPr>
        <w:t>原则上授课学时不</w:t>
      </w:r>
      <w:r>
        <w:rPr>
          <w:rFonts w:ascii="宋体" w:hAnsi="宋体" w:eastAsia="宋体" w:cs="Times New Roman"/>
          <w:sz w:val="24"/>
        </w:rPr>
        <w:t>低于</w:t>
      </w:r>
      <w:r>
        <w:rPr>
          <w:rFonts w:hint="eastAsia" w:ascii="宋体" w:hAnsi="宋体" w:eastAsia="宋体" w:cs="Times New Roman"/>
          <w:sz w:val="24"/>
        </w:rPr>
        <w:t>专业课学时的50%，主要承担专业课程实践部分教学任务。</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3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3</w:t>
      </w:r>
      <w:r>
        <w:rPr>
          <w:rFonts w:ascii="宋体" w:hAnsi="宋体" w:eastAsia="宋体" w:cs="Times New Roman"/>
          <w:sz w:val="24"/>
        </w:rPr>
        <w:fldChar w:fldCharType="end"/>
      </w:r>
      <w:r>
        <w:rPr>
          <w:rFonts w:hint="eastAsia" w:ascii="宋体" w:hAnsi="宋体" w:eastAsia="宋体" w:cs="Times New Roman"/>
          <w:sz w:val="24"/>
        </w:rPr>
        <w:t>.兼职教师必须参与指导学生教学实习或顶岗实习，每年承担实践教学学时总数不少于36学时。</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4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4</w:t>
      </w:r>
      <w:r>
        <w:rPr>
          <w:rFonts w:ascii="宋体" w:hAnsi="宋体" w:eastAsia="宋体" w:cs="Times New Roman"/>
          <w:sz w:val="24"/>
        </w:rPr>
        <w:fldChar w:fldCharType="end"/>
      </w:r>
      <w:r>
        <w:rPr>
          <w:rFonts w:hint="eastAsia" w:ascii="宋体" w:hAnsi="宋体" w:eastAsia="宋体" w:cs="Times New Roman"/>
          <w:sz w:val="24"/>
        </w:rPr>
        <w:t>.兼职教师每学期必须参加专业教研活动2次以上，参与横向课题和教材开发。</w:t>
      </w:r>
    </w:p>
    <w:p>
      <w:pPr>
        <w:spacing w:before="120" w:beforeLines="50" w:after="120" w:afterLines="50" w:line="360" w:lineRule="auto"/>
        <w:ind w:firstLine="601" w:firstLineChars="200"/>
        <w:rPr>
          <w:rFonts w:ascii="Times New Roman" w:hAnsi="Times New Roman" w:eastAsia="宋体" w:cs="Times New Roman"/>
          <w:b/>
          <w:sz w:val="30"/>
          <w:szCs w:val="30"/>
        </w:rPr>
      </w:pPr>
      <w:bookmarkStart w:id="569" w:name="_Toc355604872"/>
      <w:bookmarkStart w:id="570" w:name="_Toc355570025"/>
      <w:bookmarkStart w:id="571" w:name="_Toc355572235"/>
      <w:r>
        <w:rPr>
          <w:rFonts w:hint="eastAsia" w:ascii="Times New Roman" w:hAnsi="Times New Roman" w:eastAsia="宋体" w:cs="Times New Roman"/>
          <w:b/>
          <w:sz w:val="30"/>
          <w:szCs w:val="30"/>
        </w:rPr>
        <w:t>三、兼职教师聘用程序</w:t>
      </w:r>
      <w:bookmarkEnd w:id="569"/>
      <w:bookmarkEnd w:id="570"/>
      <w:bookmarkEnd w:id="571"/>
      <w:r>
        <w:rPr>
          <w:rFonts w:hint="eastAsia" w:ascii="Times New Roman" w:hAnsi="Times New Roman" w:eastAsia="宋体" w:cs="Times New Roman"/>
          <w:b/>
          <w:sz w:val="30"/>
          <w:szCs w:val="30"/>
        </w:rPr>
        <w:t xml:space="preserve"> </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1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1</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教研室提名。根据专业教学计划及新学期教学任务、教师专业技术结构及教学工作量情况，由教研室于学期结束前确定兼职教师人选。</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2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2</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二级学院领导审查。审查时应根据</w:t>
      </w:r>
      <w:r>
        <w:rPr>
          <w:rFonts w:hint="eastAsia" w:ascii="宋体" w:hAnsi="宋体" w:eastAsia="宋体" w:cs="Times New Roman"/>
          <w:color w:val="000000"/>
          <w:sz w:val="24"/>
        </w:rPr>
        <w:t>医学检验技术</w:t>
      </w:r>
      <w:r>
        <w:rPr>
          <w:rFonts w:hint="eastAsia" w:ascii="宋体" w:hAnsi="宋体" w:eastAsia="宋体" w:cs="Times New Roman"/>
          <w:sz w:val="24"/>
        </w:rPr>
        <w:t>专业的教学情况对教研室提名的兼职教师资格及其聘请的必要性进行审查，审查时兼职教师须提供</w:t>
      </w:r>
      <w:r>
        <w:rPr>
          <w:rFonts w:ascii="宋体" w:hAnsi="宋体" w:eastAsia="宋体" w:cs="Times New Roman"/>
          <w:sz w:val="24"/>
        </w:rPr>
        <w:t>身份证、工作证、专业技术职务任职资格证书</w:t>
      </w:r>
      <w:r>
        <w:rPr>
          <w:rFonts w:hint="eastAsia" w:ascii="宋体" w:hAnsi="宋体" w:eastAsia="宋体" w:cs="Times New Roman"/>
          <w:sz w:val="24"/>
        </w:rPr>
        <w:t>、任职文件等相关证书（证明）的原件和</w:t>
      </w:r>
      <w:r>
        <w:rPr>
          <w:rFonts w:ascii="宋体" w:hAnsi="宋体" w:eastAsia="宋体" w:cs="Times New Roman"/>
          <w:sz w:val="24"/>
        </w:rPr>
        <w:t>复印件</w:t>
      </w:r>
      <w:r>
        <w:rPr>
          <w:rFonts w:hint="eastAsia" w:ascii="宋体" w:hAnsi="宋体" w:eastAsia="宋体" w:cs="Times New Roman"/>
          <w:sz w:val="24"/>
        </w:rPr>
        <w:t>，同时填写《铜仁职业技术学院兼职教师登记表》，二级学院领导在《登记表》上签字确认。</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3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3</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教工部审核。教工部根据</w:t>
      </w:r>
      <w:r>
        <w:rPr>
          <w:rFonts w:hint="eastAsia" w:ascii="宋体" w:hAnsi="宋体" w:eastAsia="宋体" w:cs="Times New Roman"/>
          <w:color w:val="000000"/>
          <w:sz w:val="24"/>
        </w:rPr>
        <w:t>医学检验技术</w:t>
      </w:r>
      <w:r>
        <w:rPr>
          <w:rFonts w:hint="eastAsia" w:ascii="宋体" w:hAnsi="宋体" w:eastAsia="宋体" w:cs="Times New Roman"/>
          <w:sz w:val="24"/>
        </w:rPr>
        <w:t>专业教学计划审核兼职教师聘请的必要性，以及所聘兼职教师的资格、教学工作量等，最后由教工部部长签署审核意见。</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4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4</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院领导审批。教工部审核后，由分管院领导进行审批。</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5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5</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签订工作协议。学院</w:t>
      </w:r>
      <w:r>
        <w:rPr>
          <w:rFonts w:ascii="宋体" w:hAnsi="宋体" w:eastAsia="宋体" w:cs="Times New Roman"/>
          <w:sz w:val="24"/>
        </w:rPr>
        <w:t>与应聘教师签订《</w:t>
      </w:r>
      <w:r>
        <w:rPr>
          <w:rFonts w:hint="eastAsia" w:ascii="宋体" w:hAnsi="宋体" w:eastAsia="宋体" w:cs="Times New Roman"/>
          <w:sz w:val="24"/>
        </w:rPr>
        <w:t>兼职</w:t>
      </w:r>
      <w:r>
        <w:rPr>
          <w:rFonts w:ascii="宋体" w:hAnsi="宋体" w:eastAsia="宋体" w:cs="Times New Roman"/>
          <w:sz w:val="24"/>
        </w:rPr>
        <w:t>教师教学工作协议》</w:t>
      </w:r>
      <w:r>
        <w:rPr>
          <w:rFonts w:hint="eastAsia" w:ascii="宋体" w:hAnsi="宋体" w:eastAsia="宋体" w:cs="Times New Roman"/>
          <w:sz w:val="24"/>
        </w:rPr>
        <w:t>，</w:t>
      </w:r>
      <w:r>
        <w:rPr>
          <w:rFonts w:ascii="宋体" w:hAnsi="宋体" w:eastAsia="宋体" w:cs="Times New Roman"/>
          <w:sz w:val="24"/>
        </w:rPr>
        <w:t>一式</w:t>
      </w:r>
      <w:r>
        <w:rPr>
          <w:rFonts w:hint="eastAsia" w:ascii="宋体" w:hAnsi="宋体" w:eastAsia="宋体" w:cs="Times New Roman"/>
          <w:sz w:val="24"/>
        </w:rPr>
        <w:t>两</w:t>
      </w:r>
      <w:r>
        <w:rPr>
          <w:rFonts w:ascii="宋体" w:hAnsi="宋体" w:eastAsia="宋体" w:cs="Times New Roman"/>
          <w:sz w:val="24"/>
        </w:rPr>
        <w:t>份，聘期为</w:t>
      </w:r>
      <w:r>
        <w:rPr>
          <w:rFonts w:hint="eastAsia" w:ascii="宋体" w:hAnsi="宋体" w:eastAsia="宋体" w:cs="Times New Roman"/>
          <w:sz w:val="24"/>
        </w:rPr>
        <w:t>三</w:t>
      </w:r>
      <w:r>
        <w:rPr>
          <w:rFonts w:ascii="宋体" w:hAnsi="宋体" w:eastAsia="宋体" w:cs="Times New Roman"/>
          <w:sz w:val="24"/>
        </w:rPr>
        <w:t>年</w:t>
      </w:r>
      <w:r>
        <w:rPr>
          <w:rFonts w:hint="eastAsia" w:ascii="宋体" w:hAnsi="宋体" w:eastAsia="宋体" w:cs="Times New Roman"/>
          <w:sz w:val="24"/>
        </w:rPr>
        <w:t>。</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6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6</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所聘兼职教师《任务书》《工作协议》由教工部备案。</w:t>
      </w:r>
    </w:p>
    <w:p>
      <w:pPr>
        <w:spacing w:before="120" w:beforeLines="50" w:after="120" w:afterLines="50" w:line="360" w:lineRule="auto"/>
        <w:ind w:firstLine="601" w:firstLineChars="200"/>
        <w:rPr>
          <w:rFonts w:ascii="Times New Roman" w:hAnsi="Times New Roman" w:eastAsia="宋体" w:cs="Times New Roman"/>
          <w:b/>
          <w:sz w:val="30"/>
          <w:szCs w:val="30"/>
        </w:rPr>
      </w:pPr>
      <w:bookmarkStart w:id="572" w:name="_Toc355572236"/>
      <w:bookmarkStart w:id="573" w:name="_Toc355604873"/>
      <w:bookmarkStart w:id="574" w:name="_Toc355570026"/>
      <w:r>
        <w:rPr>
          <w:rFonts w:hint="eastAsia" w:ascii="Times New Roman" w:hAnsi="Times New Roman" w:eastAsia="宋体" w:cs="Times New Roman"/>
          <w:b/>
          <w:sz w:val="30"/>
          <w:szCs w:val="30"/>
        </w:rPr>
        <w:t>四、兼职教师的管理</w:t>
      </w:r>
      <w:bookmarkEnd w:id="572"/>
      <w:bookmarkEnd w:id="573"/>
      <w:bookmarkEnd w:id="574"/>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1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1</w:t>
      </w:r>
      <w:r>
        <w:rPr>
          <w:rFonts w:ascii="宋体" w:hAnsi="宋体" w:eastAsia="宋体" w:cs="Times New Roman"/>
          <w:sz w:val="24"/>
        </w:rPr>
        <w:fldChar w:fldCharType="end"/>
      </w:r>
      <w:r>
        <w:rPr>
          <w:rFonts w:ascii="宋体" w:hAnsi="宋体" w:eastAsia="宋体" w:cs="Times New Roman"/>
          <w:sz w:val="24"/>
        </w:rPr>
        <w:t>.签订《</w:t>
      </w:r>
      <w:r>
        <w:rPr>
          <w:rFonts w:hint="eastAsia" w:ascii="宋体" w:hAnsi="宋体" w:eastAsia="宋体" w:cs="Times New Roman"/>
          <w:sz w:val="24"/>
        </w:rPr>
        <w:t>兼职</w:t>
      </w:r>
      <w:r>
        <w:rPr>
          <w:rFonts w:ascii="宋体" w:hAnsi="宋体" w:eastAsia="宋体" w:cs="Times New Roman"/>
          <w:sz w:val="24"/>
        </w:rPr>
        <w:t>教师教学工作协议》后，</w:t>
      </w:r>
      <w:r>
        <w:rPr>
          <w:rFonts w:hint="eastAsia" w:ascii="宋体" w:hAnsi="宋体" w:eastAsia="宋体" w:cs="Times New Roman"/>
          <w:color w:val="000000"/>
          <w:sz w:val="24"/>
        </w:rPr>
        <w:t>医学检验技术</w:t>
      </w:r>
      <w:r>
        <w:rPr>
          <w:rFonts w:hint="eastAsia" w:ascii="宋体" w:hAnsi="宋体" w:eastAsia="宋体" w:cs="Times New Roman"/>
          <w:sz w:val="24"/>
        </w:rPr>
        <w:t>专业</w:t>
      </w:r>
      <w:r>
        <w:rPr>
          <w:rFonts w:ascii="宋体" w:hAnsi="宋体" w:eastAsia="宋体" w:cs="Times New Roman"/>
          <w:sz w:val="24"/>
        </w:rPr>
        <w:t>教研室严格按照教学计划，对</w:t>
      </w:r>
      <w:r>
        <w:rPr>
          <w:rFonts w:hint="eastAsia" w:ascii="宋体" w:hAnsi="宋体" w:eastAsia="宋体" w:cs="Times New Roman"/>
          <w:sz w:val="24"/>
        </w:rPr>
        <w:t>兼职</w:t>
      </w:r>
      <w:r>
        <w:rPr>
          <w:rFonts w:ascii="宋体" w:hAnsi="宋体" w:eastAsia="宋体" w:cs="Times New Roman"/>
          <w:sz w:val="24"/>
        </w:rPr>
        <w:t>教师提出授课要求。</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2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2</w:t>
      </w:r>
      <w:r>
        <w:rPr>
          <w:rFonts w:ascii="宋体" w:hAnsi="宋体" w:eastAsia="宋体" w:cs="Times New Roman"/>
          <w:sz w:val="24"/>
        </w:rPr>
        <w:fldChar w:fldCharType="end"/>
      </w:r>
      <w:r>
        <w:rPr>
          <w:rFonts w:ascii="宋体" w:hAnsi="宋体" w:eastAsia="宋体" w:cs="Times New Roman"/>
          <w:sz w:val="24"/>
        </w:rPr>
        <w:t>.为帮助兼职教师尽快适应我院的教学要求，</w:t>
      </w:r>
      <w:r>
        <w:rPr>
          <w:rFonts w:hint="eastAsia" w:ascii="宋体" w:hAnsi="宋体" w:eastAsia="宋体" w:cs="Times New Roman"/>
          <w:color w:val="000000"/>
          <w:sz w:val="24"/>
        </w:rPr>
        <w:t>医学检验技术</w:t>
      </w:r>
      <w:r>
        <w:rPr>
          <w:rFonts w:hint="eastAsia" w:ascii="宋体" w:hAnsi="宋体" w:eastAsia="宋体" w:cs="Times New Roman"/>
          <w:sz w:val="24"/>
        </w:rPr>
        <w:t>专业</w:t>
      </w:r>
      <w:r>
        <w:rPr>
          <w:rFonts w:ascii="宋体" w:hAnsi="宋体" w:eastAsia="宋体" w:cs="Times New Roman"/>
          <w:sz w:val="24"/>
        </w:rPr>
        <w:t>教研室</w:t>
      </w:r>
      <w:r>
        <w:rPr>
          <w:rFonts w:hint="eastAsia" w:ascii="宋体" w:hAnsi="宋体" w:eastAsia="宋体" w:cs="Times New Roman"/>
          <w:sz w:val="24"/>
        </w:rPr>
        <w:t>主任</w:t>
      </w:r>
      <w:r>
        <w:rPr>
          <w:rFonts w:ascii="宋体" w:hAnsi="宋体" w:eastAsia="宋体" w:cs="Times New Roman"/>
          <w:sz w:val="24"/>
        </w:rPr>
        <w:t>应积极向兼职教师提供帮助：</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1 \* GB2</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⑴</w:t>
      </w:r>
      <w:r>
        <w:rPr>
          <w:rFonts w:ascii="宋体" w:hAnsi="宋体" w:eastAsia="宋体" w:cs="Times New Roman"/>
          <w:sz w:val="24"/>
        </w:rPr>
        <w:fldChar w:fldCharType="end"/>
      </w:r>
      <w:r>
        <w:rPr>
          <w:rFonts w:ascii="宋体" w:hAnsi="宋体" w:eastAsia="宋体" w:cs="Times New Roman"/>
          <w:sz w:val="24"/>
        </w:rPr>
        <w:t>介绍任课专业的发展方向、特色、专业建设情况</w:t>
      </w:r>
      <w:r>
        <w:rPr>
          <w:rFonts w:hint="eastAsia" w:ascii="宋体" w:hAnsi="宋体" w:eastAsia="宋体" w:cs="Times New Roman"/>
          <w:sz w:val="24"/>
        </w:rPr>
        <w:t>。</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2 \* GB2</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⑵</w:t>
      </w:r>
      <w:r>
        <w:rPr>
          <w:rFonts w:ascii="宋体" w:hAnsi="宋体" w:eastAsia="宋体" w:cs="Times New Roman"/>
          <w:sz w:val="24"/>
        </w:rPr>
        <w:fldChar w:fldCharType="end"/>
      </w:r>
      <w:r>
        <w:rPr>
          <w:rFonts w:ascii="宋体" w:hAnsi="宋体" w:eastAsia="宋体" w:cs="Times New Roman"/>
          <w:sz w:val="24"/>
        </w:rPr>
        <w:t>提供教学计划、教学大纲、教材及其它教学辅助材</w:t>
      </w:r>
      <w:r>
        <w:rPr>
          <w:rFonts w:hint="eastAsia" w:ascii="宋体" w:hAnsi="宋体" w:eastAsia="宋体" w:cs="Times New Roman"/>
          <w:sz w:val="24"/>
        </w:rPr>
        <w:t>料。</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3 \* GB2</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⑶</w:t>
      </w:r>
      <w:r>
        <w:rPr>
          <w:rFonts w:ascii="宋体" w:hAnsi="宋体" w:eastAsia="宋体" w:cs="Times New Roman"/>
          <w:sz w:val="24"/>
        </w:rPr>
        <w:fldChar w:fldCharType="end"/>
      </w:r>
      <w:r>
        <w:rPr>
          <w:rFonts w:ascii="宋体" w:hAnsi="宋体" w:eastAsia="宋体" w:cs="Times New Roman"/>
          <w:sz w:val="24"/>
        </w:rPr>
        <w:t>明确学</w:t>
      </w:r>
      <w:r>
        <w:rPr>
          <w:rFonts w:hint="eastAsia" w:ascii="宋体" w:hAnsi="宋体" w:eastAsia="宋体" w:cs="Times New Roman"/>
          <w:sz w:val="24"/>
        </w:rPr>
        <w:t>院</w:t>
      </w:r>
      <w:r>
        <w:rPr>
          <w:rFonts w:ascii="宋体" w:hAnsi="宋体" w:eastAsia="宋体" w:cs="Times New Roman"/>
          <w:sz w:val="24"/>
        </w:rPr>
        <w:t>在备课、授课、辅导答疑、作业批改、考试命题、实践教学等各个教学环节的基本要求和规定。</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3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3</w:t>
      </w:r>
      <w:r>
        <w:rPr>
          <w:rFonts w:ascii="宋体" w:hAnsi="宋体" w:eastAsia="宋体" w:cs="Times New Roman"/>
          <w:sz w:val="24"/>
        </w:rPr>
        <w:fldChar w:fldCharType="end"/>
      </w:r>
      <w:r>
        <w:rPr>
          <w:rFonts w:ascii="宋体" w:hAnsi="宋体" w:eastAsia="宋体" w:cs="Times New Roman"/>
          <w:sz w:val="24"/>
        </w:rPr>
        <w:t>.每位兼职教师每学期授课不超过两门，以保证教师有足够的备课与教研活动时间。</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4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4</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对兼职教师的教学工作量统计由二级学院教务科负责，兼职教师的日常教学工作与教学质量由二级学院考核，结果作为是否续聘的依据。</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5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5</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教工部负责兼职教师的学生评教、教师评学工作，其结果将作为是否续聘的依据。</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6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6</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兼职教师应遵守《铜仁职业技术学院教学工作规范》，履行相应职责，保证所授课程的教学质量。</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7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7</w:t>
      </w:r>
      <w:r>
        <w:rPr>
          <w:rFonts w:ascii="宋体" w:hAnsi="宋体" w:eastAsia="宋体" w:cs="Times New Roman"/>
          <w:sz w:val="24"/>
        </w:rPr>
        <w:fldChar w:fldCharType="end"/>
      </w:r>
      <w:r>
        <w:rPr>
          <w:rFonts w:ascii="宋体" w:hAnsi="宋体" w:eastAsia="宋体" w:cs="Times New Roman"/>
          <w:sz w:val="24"/>
        </w:rPr>
        <w:t>.兼职教师违约</w:t>
      </w:r>
      <w:r>
        <w:rPr>
          <w:rFonts w:hint="eastAsia" w:ascii="宋体" w:hAnsi="宋体" w:eastAsia="宋体" w:cs="Times New Roman"/>
          <w:sz w:val="24"/>
        </w:rPr>
        <w:t>违纪</w:t>
      </w:r>
      <w:r>
        <w:rPr>
          <w:rFonts w:ascii="宋体" w:hAnsi="宋体" w:eastAsia="宋体" w:cs="Times New Roman"/>
          <w:sz w:val="24"/>
        </w:rPr>
        <w:t>处理</w:t>
      </w:r>
      <w:r>
        <w:rPr>
          <w:rFonts w:hint="eastAsia" w:ascii="宋体" w:hAnsi="宋体" w:eastAsia="宋体" w:cs="Times New Roman"/>
          <w:sz w:val="24"/>
        </w:rPr>
        <w:t>：</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1 \* GB2</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⑴</w:t>
      </w:r>
      <w:r>
        <w:rPr>
          <w:rFonts w:ascii="宋体" w:hAnsi="宋体" w:eastAsia="宋体" w:cs="Times New Roman"/>
          <w:sz w:val="24"/>
        </w:rPr>
        <w:fldChar w:fldCharType="end"/>
      </w:r>
      <w:r>
        <w:rPr>
          <w:rFonts w:ascii="宋体" w:hAnsi="宋体" w:eastAsia="宋体" w:cs="Times New Roman"/>
          <w:sz w:val="24"/>
        </w:rPr>
        <w:t>一旦发现兼职教师有违约行为，</w:t>
      </w:r>
      <w:r>
        <w:rPr>
          <w:rFonts w:hint="eastAsia" w:ascii="宋体" w:hAnsi="宋体" w:eastAsia="宋体" w:cs="Times New Roman"/>
          <w:sz w:val="24"/>
        </w:rPr>
        <w:t>教研室</w:t>
      </w:r>
      <w:r>
        <w:rPr>
          <w:rFonts w:ascii="宋体" w:hAnsi="宋体" w:eastAsia="宋体" w:cs="Times New Roman"/>
          <w:sz w:val="24"/>
        </w:rPr>
        <w:t>应及时</w:t>
      </w:r>
      <w:r>
        <w:rPr>
          <w:rFonts w:hint="eastAsia" w:ascii="宋体" w:hAnsi="宋体" w:eastAsia="宋体" w:cs="Times New Roman"/>
          <w:sz w:val="24"/>
        </w:rPr>
        <w:t>向二级学院</w:t>
      </w:r>
      <w:r>
        <w:rPr>
          <w:rFonts w:ascii="宋体" w:hAnsi="宋体" w:eastAsia="宋体" w:cs="Times New Roman"/>
          <w:sz w:val="24"/>
        </w:rPr>
        <w:t>提出</w:t>
      </w:r>
      <w:r>
        <w:rPr>
          <w:rFonts w:hint="eastAsia" w:ascii="宋体" w:hAnsi="宋体" w:eastAsia="宋体" w:cs="Times New Roman"/>
          <w:sz w:val="24"/>
        </w:rPr>
        <w:t>，二级学院给出</w:t>
      </w:r>
      <w:r>
        <w:rPr>
          <w:rFonts w:ascii="宋体" w:hAnsi="宋体" w:eastAsia="宋体" w:cs="Times New Roman"/>
          <w:sz w:val="24"/>
        </w:rPr>
        <w:t>处理意见并同时以书面形式向组织</w:t>
      </w:r>
      <w:r>
        <w:rPr>
          <w:rFonts w:hint="eastAsia" w:ascii="宋体" w:hAnsi="宋体" w:eastAsia="宋体" w:cs="Times New Roman"/>
          <w:sz w:val="24"/>
        </w:rPr>
        <w:t>人事部、</w:t>
      </w:r>
      <w:r>
        <w:rPr>
          <w:rFonts w:ascii="宋体" w:hAnsi="宋体" w:eastAsia="宋体" w:cs="Times New Roman"/>
          <w:sz w:val="24"/>
        </w:rPr>
        <w:t>教</w:t>
      </w:r>
      <w:r>
        <w:rPr>
          <w:rFonts w:hint="eastAsia" w:ascii="宋体" w:hAnsi="宋体" w:eastAsia="宋体" w:cs="Times New Roman"/>
          <w:sz w:val="24"/>
        </w:rPr>
        <w:t>工部</w:t>
      </w:r>
      <w:r>
        <w:rPr>
          <w:rFonts w:ascii="宋体" w:hAnsi="宋体" w:eastAsia="宋体" w:cs="Times New Roman"/>
          <w:sz w:val="24"/>
        </w:rPr>
        <w:t>反映。</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2 \* GB2</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⑵</w:t>
      </w:r>
      <w:r>
        <w:rPr>
          <w:rFonts w:ascii="宋体" w:hAnsi="宋体" w:eastAsia="宋体" w:cs="Times New Roman"/>
          <w:sz w:val="24"/>
        </w:rPr>
        <w:fldChar w:fldCharType="end"/>
      </w:r>
      <w:r>
        <w:rPr>
          <w:rFonts w:ascii="宋体" w:hAnsi="宋体" w:eastAsia="宋体" w:cs="Times New Roman"/>
          <w:sz w:val="24"/>
        </w:rPr>
        <w:t>兼职教师发生教学事故，按学院</w:t>
      </w:r>
      <w:r>
        <w:rPr>
          <w:rFonts w:hint="eastAsia" w:ascii="宋体" w:hAnsi="宋体" w:eastAsia="宋体" w:cs="Times New Roman"/>
          <w:sz w:val="24"/>
        </w:rPr>
        <w:t>有关规定处理</w:t>
      </w:r>
      <w:r>
        <w:rPr>
          <w:rFonts w:ascii="宋体" w:hAnsi="宋体" w:eastAsia="宋体" w:cs="Times New Roman"/>
          <w:sz w:val="24"/>
        </w:rPr>
        <w:t>。</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3 \* GB2</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⑶</w:t>
      </w:r>
      <w:r>
        <w:rPr>
          <w:rFonts w:ascii="宋体" w:hAnsi="宋体" w:eastAsia="宋体" w:cs="Times New Roman"/>
          <w:sz w:val="24"/>
        </w:rPr>
        <w:fldChar w:fldCharType="end"/>
      </w:r>
      <w:r>
        <w:rPr>
          <w:rFonts w:hint="eastAsia" w:ascii="宋体" w:hAnsi="宋体" w:eastAsia="宋体" w:cs="Times New Roman"/>
          <w:sz w:val="24"/>
        </w:rPr>
        <w:t>兼职教师发生下列情况之一，学院可与其即时解除聘约：</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1 \* GB3</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①</w:t>
      </w:r>
      <w:r>
        <w:rPr>
          <w:rFonts w:ascii="宋体" w:hAnsi="宋体" w:eastAsia="宋体" w:cs="Times New Roman"/>
          <w:sz w:val="24"/>
        </w:rPr>
        <w:fldChar w:fldCharType="end"/>
      </w:r>
      <w:r>
        <w:rPr>
          <w:rFonts w:hint="eastAsia" w:ascii="宋体" w:hAnsi="宋体" w:eastAsia="宋体" w:cs="Times New Roman"/>
          <w:sz w:val="24"/>
        </w:rPr>
        <w:t>有违反四项基本原则的；</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2 \* GB3</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②</w:t>
      </w:r>
      <w:r>
        <w:rPr>
          <w:rFonts w:ascii="宋体" w:hAnsi="宋体" w:eastAsia="宋体" w:cs="Times New Roman"/>
          <w:sz w:val="24"/>
        </w:rPr>
        <w:fldChar w:fldCharType="end"/>
      </w:r>
      <w:r>
        <w:rPr>
          <w:rFonts w:hint="eastAsia" w:ascii="宋体" w:hAnsi="宋体" w:eastAsia="宋体" w:cs="Times New Roman"/>
          <w:sz w:val="24"/>
        </w:rPr>
        <w:t>有违反师德师风行为的；</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3 \* GB3</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③</w:t>
      </w:r>
      <w:r>
        <w:rPr>
          <w:rFonts w:ascii="宋体" w:hAnsi="宋体" w:eastAsia="宋体" w:cs="Times New Roman"/>
          <w:sz w:val="24"/>
        </w:rPr>
        <w:fldChar w:fldCharType="end"/>
      </w:r>
      <w:r>
        <w:rPr>
          <w:rFonts w:hint="eastAsia" w:ascii="宋体" w:hAnsi="宋体" w:eastAsia="宋体" w:cs="Times New Roman"/>
          <w:sz w:val="24"/>
        </w:rPr>
        <w:t>连续发生教学事故两次以上的；</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4 \* GB3</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④</w:t>
      </w:r>
      <w:r>
        <w:rPr>
          <w:rFonts w:ascii="宋体" w:hAnsi="宋体" w:eastAsia="宋体" w:cs="Times New Roman"/>
          <w:sz w:val="24"/>
        </w:rPr>
        <w:fldChar w:fldCharType="end"/>
      </w:r>
      <w:r>
        <w:rPr>
          <w:rFonts w:hint="eastAsia" w:ascii="宋体" w:hAnsi="宋体" w:eastAsia="宋体" w:cs="Times New Roman"/>
          <w:sz w:val="24"/>
        </w:rPr>
        <w:t>经考查确实不能胜任教学工作的。</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8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8</w:t>
      </w:r>
      <w:r>
        <w:rPr>
          <w:rFonts w:ascii="宋体" w:hAnsi="宋体" w:eastAsia="宋体" w:cs="Times New Roman"/>
          <w:sz w:val="24"/>
        </w:rPr>
        <w:fldChar w:fldCharType="end"/>
      </w:r>
      <w:r>
        <w:rPr>
          <w:rFonts w:ascii="宋体" w:hAnsi="宋体" w:eastAsia="宋体" w:cs="Times New Roman"/>
          <w:sz w:val="24"/>
        </w:rPr>
        <w:t>.</w:t>
      </w:r>
      <w:r>
        <w:rPr>
          <w:rFonts w:hint="eastAsia" w:ascii="宋体" w:hAnsi="宋体" w:eastAsia="宋体" w:cs="Times New Roman"/>
          <w:sz w:val="24"/>
        </w:rPr>
        <w:t>兼职教师因事、因病需要调、停课，应提前向教研室主任提出申请，二级学院领导签署意见，报教工部批准并办理相关手续后方可进行。</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9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9</w:t>
      </w:r>
      <w:r>
        <w:rPr>
          <w:rFonts w:ascii="宋体" w:hAnsi="宋体" w:eastAsia="宋体" w:cs="Times New Roman"/>
          <w:sz w:val="24"/>
        </w:rPr>
        <w:fldChar w:fldCharType="end"/>
      </w:r>
      <w:r>
        <w:rPr>
          <w:rFonts w:ascii="宋体" w:hAnsi="宋体" w:eastAsia="宋体" w:cs="Times New Roman"/>
          <w:sz w:val="24"/>
        </w:rPr>
        <w:t>.兼职教师的酬金</w:t>
      </w:r>
      <w:r>
        <w:rPr>
          <w:rFonts w:hint="eastAsia" w:ascii="宋体" w:hAnsi="宋体" w:eastAsia="宋体" w:cs="Times New Roman"/>
          <w:sz w:val="24"/>
        </w:rPr>
        <w:t>由组织人事部</w:t>
      </w:r>
      <w:r>
        <w:rPr>
          <w:rFonts w:ascii="宋体" w:hAnsi="宋体" w:eastAsia="宋体" w:cs="Times New Roman"/>
          <w:sz w:val="24"/>
        </w:rPr>
        <w:t>根据</w:t>
      </w:r>
      <w:r>
        <w:rPr>
          <w:rFonts w:hint="eastAsia" w:ascii="宋体" w:hAnsi="宋体" w:eastAsia="宋体" w:cs="Times New Roman"/>
          <w:sz w:val="24"/>
        </w:rPr>
        <w:t>教工部提供的</w:t>
      </w:r>
      <w:r>
        <w:rPr>
          <w:rFonts w:ascii="宋体" w:hAnsi="宋体" w:eastAsia="宋体" w:cs="Times New Roman"/>
          <w:sz w:val="24"/>
        </w:rPr>
        <w:t>考核和授课情况，</w:t>
      </w:r>
      <w:r>
        <w:rPr>
          <w:rFonts w:hint="eastAsia" w:ascii="宋体" w:hAnsi="宋体" w:eastAsia="宋体" w:cs="Times New Roman"/>
          <w:sz w:val="24"/>
        </w:rPr>
        <w:t>在</w:t>
      </w:r>
      <w:r>
        <w:rPr>
          <w:rFonts w:ascii="宋体" w:hAnsi="宋体" w:eastAsia="宋体" w:cs="Times New Roman"/>
          <w:sz w:val="24"/>
        </w:rPr>
        <w:t>学期末</w:t>
      </w:r>
      <w:r>
        <w:rPr>
          <w:rFonts w:hint="eastAsia" w:ascii="宋体" w:hAnsi="宋体" w:eastAsia="宋体" w:cs="Times New Roman"/>
          <w:sz w:val="24"/>
        </w:rPr>
        <w:t>或课程结束后</w:t>
      </w:r>
      <w:r>
        <w:rPr>
          <w:rFonts w:ascii="宋体" w:hAnsi="宋体" w:eastAsia="宋体" w:cs="Times New Roman"/>
          <w:sz w:val="24"/>
        </w:rPr>
        <w:t>发放。</w:t>
      </w:r>
    </w:p>
    <w:p>
      <w:pPr>
        <w:spacing w:before="120" w:beforeLines="50" w:after="120" w:afterLines="50" w:line="360" w:lineRule="auto"/>
        <w:ind w:firstLine="601" w:firstLineChars="200"/>
        <w:rPr>
          <w:rFonts w:ascii="Times New Roman" w:hAnsi="Times New Roman" w:eastAsia="宋体" w:cs="Times New Roman"/>
          <w:b/>
          <w:sz w:val="30"/>
          <w:szCs w:val="30"/>
        </w:rPr>
      </w:pPr>
      <w:bookmarkStart w:id="575" w:name="_Toc355570027"/>
      <w:bookmarkStart w:id="576" w:name="_Toc355572237"/>
      <w:bookmarkStart w:id="577" w:name="_Toc355604874"/>
      <w:r>
        <w:rPr>
          <w:rFonts w:hint="eastAsia" w:ascii="Times New Roman" w:hAnsi="Times New Roman" w:eastAsia="宋体" w:cs="Times New Roman"/>
          <w:b/>
          <w:sz w:val="30"/>
          <w:szCs w:val="30"/>
        </w:rPr>
        <w:t>五、</w:t>
      </w:r>
      <w:bookmarkEnd w:id="575"/>
      <w:bookmarkEnd w:id="576"/>
      <w:bookmarkEnd w:id="577"/>
      <w:r>
        <w:rPr>
          <w:rFonts w:hint="eastAsia" w:ascii="Times New Roman" w:hAnsi="Times New Roman" w:eastAsia="宋体" w:cs="Times New Roman"/>
          <w:b/>
          <w:sz w:val="30"/>
          <w:szCs w:val="30"/>
        </w:rPr>
        <w:t>附则</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1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1</w:t>
      </w:r>
      <w:r>
        <w:rPr>
          <w:rFonts w:ascii="宋体" w:hAnsi="宋体" w:eastAsia="宋体" w:cs="Times New Roman"/>
          <w:sz w:val="24"/>
        </w:rPr>
        <w:fldChar w:fldCharType="end"/>
      </w:r>
      <w:r>
        <w:rPr>
          <w:rFonts w:hint="eastAsia" w:ascii="宋体" w:hAnsi="宋体" w:eastAsia="宋体" w:cs="Times New Roman"/>
          <w:sz w:val="24"/>
        </w:rPr>
        <w:t>.本办法由医学检验技术专业教研室负责解释。</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2 \* Arabic</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ascii="宋体" w:hAnsi="宋体" w:eastAsia="宋体" w:cs="Times New Roman"/>
          <w:sz w:val="24"/>
        </w:rPr>
        <w:t>2</w:t>
      </w:r>
      <w:r>
        <w:rPr>
          <w:rFonts w:ascii="宋体" w:hAnsi="宋体" w:eastAsia="宋体" w:cs="Times New Roman"/>
          <w:sz w:val="24"/>
        </w:rPr>
        <w:fldChar w:fldCharType="end"/>
      </w:r>
      <w:r>
        <w:rPr>
          <w:rFonts w:hint="eastAsia" w:ascii="宋体" w:hAnsi="宋体" w:eastAsia="宋体" w:cs="Times New Roman"/>
          <w:sz w:val="24"/>
        </w:rPr>
        <w:t>.本办法自发布之日起执行。</w:t>
      </w:r>
    </w:p>
    <w:p>
      <w:pPr>
        <w:snapToGrid w:val="0"/>
        <w:spacing w:line="440" w:lineRule="exact"/>
        <w:ind w:left="480" w:firstLine="480"/>
        <w:rPr>
          <w:rFonts w:ascii="宋体" w:hAnsi="宋体" w:eastAsia="宋体" w:cs="Times New Roman"/>
          <w:sz w:val="24"/>
        </w:rPr>
      </w:pPr>
    </w:p>
    <w:p>
      <w:pPr>
        <w:snapToGrid w:val="0"/>
        <w:spacing w:line="360" w:lineRule="auto"/>
        <w:jc w:val="right"/>
        <w:rPr>
          <w:rFonts w:ascii="宋体" w:hAnsi="宋体" w:eastAsia="宋体" w:cs="Times New Roman"/>
          <w:sz w:val="24"/>
        </w:rPr>
      </w:pPr>
      <w:r>
        <w:rPr>
          <w:rFonts w:hint="eastAsia" w:ascii="宋体" w:hAnsi="宋体" w:eastAsia="宋体" w:cs="Times New Roman"/>
          <w:sz w:val="24"/>
        </w:rPr>
        <w:t>医学检验技术专业教研室</w:t>
      </w:r>
    </w:p>
    <w:p>
      <w:pPr>
        <w:snapToGrid w:val="0"/>
        <w:spacing w:line="360" w:lineRule="auto"/>
        <w:jc w:val="right"/>
        <w:rPr>
          <w:rFonts w:ascii="宋体" w:hAnsi="宋体" w:eastAsia="宋体" w:cs="Times New Roman"/>
          <w:sz w:val="24"/>
        </w:rPr>
      </w:pPr>
      <w:r>
        <w:rPr>
          <w:rFonts w:ascii="宋体" w:hAnsi="宋体" w:eastAsia="宋体" w:cs="Times New Roman"/>
          <w:sz w:val="24"/>
        </w:rPr>
        <w:t>20</w:t>
      </w:r>
      <w:r>
        <w:rPr>
          <w:rFonts w:hint="eastAsia" w:ascii="宋体" w:hAnsi="宋体" w:eastAsia="宋体" w:cs="Times New Roman"/>
          <w:sz w:val="24"/>
        </w:rPr>
        <w:t>20年8月20日</w:t>
      </w:r>
    </w:p>
    <w:p>
      <w:pPr>
        <w:snapToGrid w:val="0"/>
        <w:spacing w:line="440" w:lineRule="exact"/>
        <w:ind w:left="480" w:firstLine="480"/>
        <w:rPr>
          <w:rFonts w:ascii="宋体" w:hAnsi="宋体" w:eastAsia="宋体" w:cs="Times New Roman"/>
          <w:sz w:val="24"/>
        </w:rPr>
      </w:pPr>
    </w:p>
    <w:p>
      <w:pPr>
        <w:snapToGrid w:val="0"/>
        <w:spacing w:line="440" w:lineRule="exact"/>
        <w:ind w:left="480" w:firstLine="480"/>
        <w:rPr>
          <w:rFonts w:ascii="宋体" w:hAnsi="宋体" w:eastAsia="宋体" w:cs="Times New Roman"/>
          <w:sz w:val="24"/>
        </w:rPr>
      </w:pPr>
    </w:p>
    <w:p>
      <w:pPr>
        <w:snapToGrid w:val="0"/>
        <w:spacing w:line="440" w:lineRule="exact"/>
        <w:ind w:left="480" w:firstLine="480"/>
        <w:rPr>
          <w:rFonts w:ascii="宋体" w:hAnsi="宋体" w:eastAsia="宋体" w:cs="Times New Roman"/>
          <w:sz w:val="24"/>
        </w:rPr>
      </w:pPr>
    </w:p>
    <w:p>
      <w:pPr>
        <w:snapToGrid w:val="0"/>
        <w:spacing w:line="440" w:lineRule="exact"/>
        <w:ind w:left="480" w:firstLine="480"/>
        <w:rPr>
          <w:rFonts w:ascii="宋体" w:hAnsi="宋体" w:eastAsia="宋体" w:cs="Times New Roman"/>
          <w:sz w:val="24"/>
        </w:rPr>
      </w:pPr>
    </w:p>
    <w:p>
      <w:pPr>
        <w:snapToGrid w:val="0"/>
        <w:spacing w:line="440" w:lineRule="exact"/>
        <w:ind w:left="480" w:firstLine="480"/>
        <w:rPr>
          <w:rFonts w:ascii="宋体" w:hAnsi="宋体" w:eastAsia="宋体" w:cs="Times New Roman"/>
          <w:sz w:val="24"/>
        </w:rPr>
      </w:pPr>
    </w:p>
    <w:p>
      <w:pPr>
        <w:snapToGrid w:val="0"/>
        <w:spacing w:line="440" w:lineRule="exact"/>
        <w:ind w:left="480" w:firstLine="480"/>
        <w:rPr>
          <w:rFonts w:ascii="宋体" w:hAnsi="宋体" w:eastAsia="宋体" w:cs="Times New Roman"/>
          <w:sz w:val="24"/>
        </w:rPr>
      </w:pPr>
    </w:p>
    <w:p>
      <w:pPr>
        <w:snapToGrid w:val="0"/>
        <w:spacing w:line="440" w:lineRule="exact"/>
        <w:ind w:left="480" w:firstLine="480"/>
        <w:rPr>
          <w:rFonts w:ascii="宋体" w:hAnsi="宋体" w:eastAsia="宋体" w:cs="Times New Roman"/>
          <w:sz w:val="24"/>
        </w:rPr>
      </w:pPr>
    </w:p>
    <w:p>
      <w:pPr>
        <w:widowControl/>
        <w:adjustRightInd w:val="0"/>
        <w:snapToGrid w:val="0"/>
        <w:spacing w:line="440" w:lineRule="exact"/>
        <w:ind w:firstLine="480"/>
        <w:rPr>
          <w:rFonts w:ascii="宋体" w:hAnsi="宋体" w:eastAsia="宋体" w:cs="Times New Roman"/>
          <w:sz w:val="24"/>
        </w:rPr>
      </w:pPr>
    </w:p>
    <w:p>
      <w:pPr>
        <w:widowControl/>
        <w:adjustRightInd w:val="0"/>
        <w:snapToGrid w:val="0"/>
        <w:spacing w:line="440" w:lineRule="exact"/>
        <w:ind w:firstLine="480"/>
        <w:rPr>
          <w:rFonts w:ascii="Times New Roman" w:hAnsi="Times New Roman" w:eastAsia="宋体" w:cs="Times New Roman"/>
        </w:rPr>
      </w:pPr>
    </w:p>
    <w:p>
      <w:pPr>
        <w:widowControl/>
        <w:adjustRightInd w:val="0"/>
        <w:snapToGrid w:val="0"/>
        <w:spacing w:line="440" w:lineRule="exact"/>
        <w:ind w:firstLine="480"/>
        <w:rPr>
          <w:rFonts w:ascii="Times New Roman" w:hAnsi="Times New Roman" w:eastAsia="宋体" w:cs="Times New Roman"/>
        </w:rPr>
      </w:pPr>
    </w:p>
    <w:p>
      <w:pPr>
        <w:widowControl/>
        <w:adjustRightInd w:val="0"/>
        <w:snapToGrid w:val="0"/>
        <w:spacing w:line="440" w:lineRule="exact"/>
        <w:ind w:firstLine="480"/>
        <w:rPr>
          <w:rFonts w:ascii="Times New Roman" w:hAnsi="Times New Roman" w:eastAsia="宋体" w:cs="Times New Roman"/>
        </w:rPr>
      </w:pPr>
    </w:p>
    <w:p>
      <w:pPr>
        <w:widowControl/>
        <w:adjustRightInd w:val="0"/>
        <w:snapToGrid w:val="0"/>
        <w:spacing w:line="440" w:lineRule="exact"/>
        <w:ind w:firstLine="480"/>
        <w:rPr>
          <w:rFonts w:ascii="Times New Roman" w:hAnsi="Times New Roman" w:eastAsia="宋体" w:cs="Times New Roman"/>
        </w:rPr>
      </w:pPr>
    </w:p>
    <w:p>
      <w:pPr>
        <w:widowControl/>
        <w:adjustRightInd w:val="0"/>
        <w:snapToGrid w:val="0"/>
        <w:spacing w:line="440" w:lineRule="exact"/>
        <w:ind w:firstLine="480"/>
        <w:rPr>
          <w:rFonts w:ascii="Times New Roman" w:hAnsi="Times New Roman" w:eastAsia="宋体" w:cs="Times New Roman"/>
        </w:rPr>
      </w:pPr>
    </w:p>
    <w:p>
      <w:pPr>
        <w:widowControl/>
        <w:adjustRightInd w:val="0"/>
        <w:snapToGrid w:val="0"/>
        <w:spacing w:line="440" w:lineRule="exact"/>
        <w:ind w:firstLine="480"/>
        <w:rPr>
          <w:rFonts w:ascii="Times New Roman" w:hAnsi="Times New Roman" w:eastAsia="宋体" w:cs="Times New Roman"/>
        </w:rPr>
      </w:pPr>
    </w:p>
    <w:p>
      <w:pPr>
        <w:widowControl/>
        <w:adjustRightInd w:val="0"/>
        <w:snapToGrid w:val="0"/>
        <w:spacing w:line="440" w:lineRule="exact"/>
        <w:ind w:firstLine="480"/>
        <w:rPr>
          <w:rFonts w:ascii="Times New Roman" w:hAnsi="Times New Roman" w:eastAsia="宋体" w:cs="Times New Roman"/>
        </w:rPr>
      </w:pPr>
    </w:p>
    <w:p>
      <w:pPr>
        <w:widowControl/>
        <w:adjustRightInd w:val="0"/>
        <w:snapToGrid w:val="0"/>
        <w:spacing w:line="440" w:lineRule="exact"/>
        <w:ind w:firstLine="480"/>
        <w:rPr>
          <w:rFonts w:ascii="Times New Roman" w:hAnsi="Times New Roman" w:eastAsia="宋体" w:cs="Times New Roman"/>
        </w:rPr>
      </w:pPr>
    </w:p>
    <w:p>
      <w:pPr>
        <w:widowControl/>
        <w:adjustRightInd w:val="0"/>
        <w:snapToGrid w:val="0"/>
        <w:spacing w:line="440" w:lineRule="exact"/>
        <w:ind w:firstLine="480"/>
        <w:rPr>
          <w:rFonts w:ascii="Times New Roman" w:hAnsi="Times New Roman" w:eastAsia="宋体" w:cs="Times New Roman"/>
        </w:rPr>
      </w:pPr>
    </w:p>
    <w:p>
      <w:pPr>
        <w:widowControl/>
        <w:adjustRightInd w:val="0"/>
        <w:snapToGrid w:val="0"/>
        <w:spacing w:line="440" w:lineRule="exact"/>
        <w:ind w:firstLine="480"/>
        <w:rPr>
          <w:rFonts w:ascii="Times New Roman" w:hAnsi="Times New Roman" w:eastAsia="宋体" w:cs="Times New Roman"/>
        </w:rPr>
      </w:pPr>
    </w:p>
    <w:p>
      <w:pPr>
        <w:spacing w:before="120" w:beforeLines="50" w:after="120" w:afterLines="50"/>
        <w:ind w:firstLine="562"/>
        <w:jc w:val="left"/>
        <w:rPr>
          <w:rFonts w:ascii="宋体" w:hAnsi="宋体" w:eastAsia="宋体" w:cs="Times New Roman"/>
          <w:b/>
          <w:color w:val="000000"/>
          <w:sz w:val="28"/>
          <w:szCs w:val="28"/>
        </w:rPr>
      </w:pPr>
      <w:bookmarkStart w:id="578" w:name="_Toc400379539"/>
      <w:bookmarkStart w:id="579" w:name="_Toc362945199"/>
      <w:r>
        <w:rPr>
          <w:rFonts w:hint="eastAsia" w:ascii="宋体" w:hAnsi="宋体" w:eastAsia="宋体" w:cs="Times New Roman"/>
          <w:b/>
          <w:color w:val="000000"/>
          <w:sz w:val="28"/>
          <w:szCs w:val="28"/>
        </w:rPr>
        <w:t>附件4-2 铜仁职业技术学院医学检验技术专业专业教师联系企业制度</w:t>
      </w:r>
      <w:bookmarkEnd w:id="578"/>
      <w:bookmarkEnd w:id="579"/>
    </w:p>
    <w:p>
      <w:pPr>
        <w:widowControl/>
        <w:shd w:val="clear" w:color="auto" w:fill="FFFFFF"/>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按照</w:t>
      </w:r>
      <w:r>
        <w:rPr>
          <w:rFonts w:hint="eastAsia" w:ascii="宋体" w:hAnsi="宋体" w:eastAsia="宋体" w:cs="Times New Roman"/>
          <w:sz w:val="24"/>
        </w:rPr>
        <w:t>《铜仁职业技术学院专业教师联系企业制度》</w:t>
      </w:r>
      <w:r>
        <w:rPr>
          <w:rFonts w:hint="eastAsia" w:ascii="宋体" w:hAnsi="宋体" w:eastAsia="宋体" w:cs="宋体"/>
          <w:kern w:val="0"/>
          <w:sz w:val="24"/>
        </w:rPr>
        <w:t>要求，为加强校外实训基地建设，鼓励专业教师深入企业锻炼，增强教师动手能力</w:t>
      </w:r>
      <w:r>
        <w:rPr>
          <w:rFonts w:ascii="宋体" w:hAnsi="宋体" w:eastAsia="宋体" w:cs="宋体"/>
          <w:kern w:val="0"/>
          <w:sz w:val="24"/>
        </w:rPr>
        <w:t>，</w:t>
      </w:r>
      <w:r>
        <w:rPr>
          <w:rFonts w:hint="eastAsia" w:ascii="宋体" w:hAnsi="宋体" w:eastAsia="宋体" w:cs="宋体"/>
          <w:kern w:val="0"/>
          <w:sz w:val="24"/>
        </w:rPr>
        <w:t>提高技能水平，建设高素质、专业化的“双师型”教师队伍，</w:t>
      </w:r>
      <w:r>
        <w:rPr>
          <w:rFonts w:ascii="宋体" w:hAnsi="宋体" w:eastAsia="宋体" w:cs="宋体"/>
          <w:kern w:val="0"/>
          <w:sz w:val="24"/>
        </w:rPr>
        <w:t>结合</w:t>
      </w:r>
      <w:r>
        <w:rPr>
          <w:rFonts w:hint="eastAsia" w:ascii="宋体" w:hAnsi="宋体" w:eastAsia="宋体" w:cs="宋体"/>
          <w:kern w:val="0"/>
          <w:sz w:val="24"/>
        </w:rPr>
        <w:t>医学检验技术专业</w:t>
      </w:r>
      <w:r>
        <w:rPr>
          <w:rFonts w:ascii="宋体" w:hAnsi="宋体" w:eastAsia="宋体" w:cs="宋体"/>
          <w:kern w:val="0"/>
          <w:sz w:val="24"/>
        </w:rPr>
        <w:t>实际，特制订本</w:t>
      </w:r>
      <w:r>
        <w:rPr>
          <w:rFonts w:hint="eastAsia" w:ascii="宋体" w:hAnsi="宋体" w:eastAsia="宋体" w:cs="宋体"/>
          <w:kern w:val="0"/>
          <w:sz w:val="24"/>
        </w:rPr>
        <w:t>制度</w:t>
      </w:r>
      <w:r>
        <w:rPr>
          <w:rFonts w:ascii="宋体" w:hAnsi="宋体" w:eastAsia="宋体" w:cs="宋体"/>
          <w:kern w:val="0"/>
          <w:sz w:val="24"/>
        </w:rPr>
        <w:t xml:space="preserve">。 </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ascii="Times New Roman" w:hAnsi="Times New Roman" w:eastAsia="宋体" w:cs="Times New Roman"/>
          <w:b/>
          <w:sz w:val="30"/>
          <w:szCs w:val="30"/>
        </w:rPr>
        <w:fldChar w:fldCharType="begin"/>
      </w:r>
      <w:r>
        <w:rPr>
          <w:rFonts w:ascii="Times New Roman" w:hAnsi="Times New Roman" w:eastAsia="宋体" w:cs="Times New Roman"/>
          <w:b/>
          <w:sz w:val="30"/>
          <w:szCs w:val="30"/>
        </w:rPr>
        <w:instrText xml:space="preserve"> </w:instrText>
      </w:r>
      <w:r>
        <w:rPr>
          <w:rFonts w:hint="eastAsia" w:ascii="Times New Roman" w:hAnsi="Times New Roman" w:eastAsia="宋体" w:cs="Times New Roman"/>
          <w:b/>
          <w:sz w:val="30"/>
          <w:szCs w:val="30"/>
        </w:rPr>
        <w:instrText xml:space="preserve">= 1 \* CHINESENUM3</w:instrText>
      </w:r>
      <w:r>
        <w:rPr>
          <w:rFonts w:ascii="Times New Roman" w:hAnsi="Times New Roman" w:eastAsia="宋体" w:cs="Times New Roman"/>
          <w:b/>
          <w:sz w:val="30"/>
          <w:szCs w:val="30"/>
        </w:rPr>
        <w:instrText xml:space="preserve"> </w:instrText>
      </w:r>
      <w:r>
        <w:rPr>
          <w:rFonts w:ascii="Times New Roman" w:hAnsi="Times New Roman" w:eastAsia="宋体" w:cs="Times New Roman"/>
          <w:b/>
          <w:sz w:val="30"/>
          <w:szCs w:val="30"/>
        </w:rPr>
        <w:fldChar w:fldCharType="separate"/>
      </w:r>
      <w:r>
        <w:rPr>
          <w:rFonts w:hint="eastAsia" w:ascii="Times New Roman" w:hAnsi="Times New Roman" w:eastAsia="宋体" w:cs="Times New Roman"/>
          <w:b/>
          <w:sz w:val="30"/>
          <w:szCs w:val="30"/>
        </w:rPr>
        <w:t>一</w:t>
      </w:r>
      <w:r>
        <w:rPr>
          <w:rFonts w:ascii="Times New Roman" w:hAnsi="Times New Roman" w:eastAsia="宋体" w:cs="Times New Roman"/>
          <w:b/>
          <w:sz w:val="30"/>
          <w:szCs w:val="30"/>
        </w:rPr>
        <w:fldChar w:fldCharType="end"/>
      </w:r>
      <w:r>
        <w:rPr>
          <w:rFonts w:hint="eastAsia" w:ascii="Times New Roman" w:hAnsi="Times New Roman" w:eastAsia="宋体" w:cs="Times New Roman"/>
          <w:b/>
          <w:sz w:val="30"/>
          <w:szCs w:val="30"/>
        </w:rPr>
        <w:t>、要求</w:t>
      </w:r>
    </w:p>
    <w:p>
      <w:pPr>
        <w:widowControl/>
        <w:shd w:val="clear" w:color="auto" w:fill="FFFFFF"/>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每一个专业教师必须至少与一个企业建立长期有效的合作关系，双方互通有无，互利互惠。</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hint="eastAsia" w:ascii="Times New Roman" w:hAnsi="Times New Roman" w:eastAsia="宋体" w:cs="Times New Roman"/>
          <w:b/>
          <w:sz w:val="30"/>
          <w:szCs w:val="30"/>
        </w:rPr>
        <w:t>二、联系企业的活动内容与形式</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1.挂职锻炼</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专业教师在所联系的企业挂职锻炼，每年在企业工作的时间不少于1个月。</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w:t>
      </w:r>
      <w:r>
        <w:rPr>
          <w:rFonts w:ascii="宋体" w:hAnsi="宋体" w:eastAsia="宋体" w:cs="宋体"/>
          <w:kern w:val="0"/>
          <w:sz w:val="24"/>
        </w:rPr>
        <w:t>技术</w:t>
      </w:r>
      <w:r>
        <w:rPr>
          <w:rFonts w:hint="eastAsia" w:ascii="宋体" w:hAnsi="宋体" w:eastAsia="宋体" w:cs="宋体"/>
          <w:kern w:val="0"/>
          <w:sz w:val="24"/>
        </w:rPr>
        <w:t>合作</w:t>
      </w:r>
      <w:r>
        <w:rPr>
          <w:rFonts w:ascii="宋体" w:hAnsi="宋体" w:eastAsia="宋体" w:cs="宋体"/>
          <w:kern w:val="0"/>
          <w:sz w:val="24"/>
        </w:rPr>
        <w:t>开发</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专业教师与企业合作，共同进行</w:t>
      </w:r>
      <w:r>
        <w:rPr>
          <w:rFonts w:ascii="宋体" w:hAnsi="宋体" w:eastAsia="宋体" w:cs="宋体"/>
          <w:kern w:val="0"/>
          <w:sz w:val="24"/>
        </w:rPr>
        <w:t>新产品、新工艺、新</w:t>
      </w:r>
      <w:r>
        <w:rPr>
          <w:rFonts w:hint="eastAsia" w:ascii="宋体" w:hAnsi="宋体" w:eastAsia="宋体" w:cs="宋体"/>
          <w:kern w:val="0"/>
          <w:sz w:val="24"/>
        </w:rPr>
        <w:t>技术等</w:t>
      </w:r>
      <w:r>
        <w:rPr>
          <w:rFonts w:ascii="宋体" w:hAnsi="宋体" w:eastAsia="宋体" w:cs="宋体"/>
          <w:kern w:val="0"/>
          <w:sz w:val="24"/>
        </w:rPr>
        <w:t>的研究开发</w:t>
      </w:r>
      <w:r>
        <w:rPr>
          <w:rFonts w:hint="eastAsia" w:ascii="宋体" w:hAnsi="宋体" w:eastAsia="宋体" w:cs="宋体"/>
          <w:kern w:val="0"/>
          <w:sz w:val="24"/>
        </w:rPr>
        <w:t>，</w:t>
      </w:r>
      <w:r>
        <w:rPr>
          <w:rFonts w:ascii="宋体" w:hAnsi="宋体" w:eastAsia="宋体" w:cs="宋体"/>
          <w:kern w:val="0"/>
          <w:sz w:val="24"/>
        </w:rPr>
        <w:t>技术成果</w:t>
      </w:r>
      <w:r>
        <w:rPr>
          <w:rFonts w:hint="eastAsia" w:ascii="宋体" w:hAnsi="宋体" w:eastAsia="宋体" w:cs="宋体"/>
          <w:kern w:val="0"/>
          <w:sz w:val="24"/>
        </w:rPr>
        <w:t>转化</w:t>
      </w:r>
      <w:r>
        <w:rPr>
          <w:rFonts w:ascii="宋体" w:hAnsi="宋体" w:eastAsia="宋体" w:cs="宋体"/>
          <w:kern w:val="0"/>
          <w:sz w:val="24"/>
        </w:rPr>
        <w:t>等。</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w:t>
      </w:r>
      <w:r>
        <w:rPr>
          <w:rFonts w:ascii="宋体" w:hAnsi="宋体" w:eastAsia="宋体" w:cs="宋体"/>
          <w:kern w:val="0"/>
          <w:sz w:val="24"/>
        </w:rPr>
        <w:t>技术咨询和服务</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专业教师作为企业的技术顾问，为企业提供</w:t>
      </w:r>
      <w:r>
        <w:rPr>
          <w:rFonts w:ascii="宋体" w:hAnsi="宋体" w:eastAsia="宋体" w:cs="宋体"/>
          <w:kern w:val="0"/>
          <w:sz w:val="24"/>
        </w:rPr>
        <w:t>技术咨询服务</w:t>
      </w:r>
      <w:r>
        <w:rPr>
          <w:rFonts w:hint="eastAsia" w:ascii="宋体" w:hAnsi="宋体" w:eastAsia="宋体" w:cs="宋体"/>
          <w:kern w:val="0"/>
          <w:sz w:val="24"/>
        </w:rPr>
        <w:t>；定期到企业了解生产情况，对企业生产过程中出现的技术难题进行联合攻关，为促进企业生产发展，提高企业经济效益服务</w:t>
      </w:r>
      <w:r>
        <w:rPr>
          <w:rFonts w:ascii="宋体" w:hAnsi="宋体" w:eastAsia="宋体" w:cs="宋体"/>
          <w:kern w:val="0"/>
          <w:sz w:val="24"/>
        </w:rPr>
        <w:t>。</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4.学生实训</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专业教师联系的企业统一作为</w:t>
      </w:r>
      <w:r>
        <w:rPr>
          <w:rFonts w:hint="eastAsia" w:ascii="宋体" w:hAnsi="宋体" w:eastAsia="宋体" w:cs="Times New Roman"/>
          <w:color w:val="000000"/>
          <w:sz w:val="24"/>
        </w:rPr>
        <w:t>医学检验技术</w:t>
      </w:r>
      <w:r>
        <w:rPr>
          <w:rFonts w:hint="eastAsia" w:ascii="宋体" w:hAnsi="宋体" w:eastAsia="宋体" w:cs="宋体"/>
          <w:kern w:val="0"/>
          <w:sz w:val="24"/>
        </w:rPr>
        <w:t>专业的校外实训基地，为学生提供教学实习和顶岗实习岗位。企业技术人员作为校外兼职教师，负责指导学生实习实训。</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w:t>
      </w:r>
      <w:r>
        <w:rPr>
          <w:rFonts w:ascii="宋体" w:hAnsi="宋体" w:eastAsia="宋体" w:cs="宋体"/>
          <w:kern w:val="0"/>
          <w:sz w:val="24"/>
        </w:rPr>
        <w:t>其他项目</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专业教师为企业提供实验室检测、</w:t>
      </w:r>
      <w:r>
        <w:rPr>
          <w:rFonts w:ascii="宋体" w:hAnsi="宋体" w:eastAsia="宋体" w:cs="宋体"/>
          <w:kern w:val="0"/>
          <w:sz w:val="24"/>
        </w:rPr>
        <w:t>技术资料的翻译和</w:t>
      </w:r>
      <w:r>
        <w:rPr>
          <w:rFonts w:hint="eastAsia" w:ascii="宋体" w:hAnsi="宋体" w:eastAsia="宋体" w:cs="宋体"/>
          <w:kern w:val="0"/>
          <w:sz w:val="24"/>
        </w:rPr>
        <w:t>解释、员工</w:t>
      </w:r>
      <w:r>
        <w:rPr>
          <w:rFonts w:ascii="宋体" w:hAnsi="宋体" w:eastAsia="宋体" w:cs="宋体"/>
          <w:kern w:val="0"/>
          <w:sz w:val="24"/>
        </w:rPr>
        <w:t>短</w:t>
      </w:r>
      <w:r>
        <w:rPr>
          <w:rFonts w:hint="eastAsia" w:ascii="宋体" w:hAnsi="宋体" w:eastAsia="宋体" w:cs="宋体"/>
          <w:kern w:val="0"/>
          <w:sz w:val="24"/>
        </w:rPr>
        <w:t>期培</w:t>
      </w:r>
      <w:r>
        <w:rPr>
          <w:rFonts w:ascii="宋体" w:hAnsi="宋体" w:eastAsia="宋体" w:cs="宋体"/>
          <w:kern w:val="0"/>
          <w:sz w:val="24"/>
        </w:rPr>
        <w:t>训</w:t>
      </w:r>
      <w:r>
        <w:rPr>
          <w:rFonts w:hint="eastAsia" w:ascii="宋体" w:hAnsi="宋体" w:eastAsia="宋体" w:cs="宋体"/>
          <w:kern w:val="0"/>
          <w:sz w:val="24"/>
        </w:rPr>
        <w:t>等服务</w:t>
      </w:r>
      <w:r>
        <w:rPr>
          <w:rFonts w:ascii="宋体" w:hAnsi="宋体" w:eastAsia="宋体" w:cs="宋体"/>
          <w:kern w:val="0"/>
          <w:sz w:val="24"/>
        </w:rPr>
        <w:t>。</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hint="eastAsia" w:ascii="Times New Roman" w:hAnsi="Times New Roman" w:eastAsia="宋体" w:cs="Times New Roman"/>
          <w:b/>
          <w:sz w:val="30"/>
          <w:szCs w:val="30"/>
        </w:rPr>
        <w:t>三、科技服务管理</w:t>
      </w:r>
    </w:p>
    <w:p>
      <w:pPr>
        <w:widowControl/>
        <w:shd w:val="clear" w:color="auto" w:fill="FFFFFF"/>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1.专业教师联系企业活动</w:t>
      </w:r>
      <w:r>
        <w:rPr>
          <w:rFonts w:ascii="宋体" w:hAnsi="宋体" w:eastAsia="宋体" w:cs="宋体"/>
          <w:kern w:val="0"/>
          <w:sz w:val="24"/>
        </w:rPr>
        <w:t>由</w:t>
      </w:r>
      <w:r>
        <w:rPr>
          <w:rFonts w:hint="eastAsia" w:ascii="宋体" w:hAnsi="宋体" w:eastAsia="宋体" w:cs="Times New Roman"/>
          <w:color w:val="000000"/>
          <w:sz w:val="24"/>
        </w:rPr>
        <w:t>医学检验技术</w:t>
      </w:r>
      <w:r>
        <w:rPr>
          <w:rFonts w:hint="eastAsia" w:ascii="宋体" w:hAnsi="宋体" w:eastAsia="宋体" w:cs="宋体"/>
          <w:kern w:val="0"/>
          <w:sz w:val="24"/>
        </w:rPr>
        <w:t>专业教研室统一管理，医学院教务科备案</w:t>
      </w:r>
      <w:r>
        <w:rPr>
          <w:rFonts w:ascii="宋体" w:hAnsi="宋体" w:eastAsia="宋体" w:cs="宋体"/>
          <w:kern w:val="0"/>
          <w:sz w:val="24"/>
        </w:rPr>
        <w:t>。</w:t>
      </w:r>
    </w:p>
    <w:p>
      <w:pPr>
        <w:widowControl/>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2.专业教师联系企业活动</w:t>
      </w:r>
      <w:r>
        <w:rPr>
          <w:rFonts w:ascii="宋体" w:hAnsi="宋体" w:eastAsia="宋体" w:cs="宋体"/>
          <w:kern w:val="0"/>
          <w:sz w:val="24"/>
        </w:rPr>
        <w:t>必须遵守国家的政策、法令和法规</w:t>
      </w:r>
      <w:r>
        <w:rPr>
          <w:rFonts w:hint="eastAsia" w:ascii="宋体" w:hAnsi="宋体" w:eastAsia="宋体" w:cs="宋体"/>
          <w:kern w:val="0"/>
          <w:sz w:val="24"/>
        </w:rPr>
        <w:t>，</w:t>
      </w:r>
      <w:r>
        <w:rPr>
          <w:rFonts w:ascii="宋体" w:hAnsi="宋体" w:eastAsia="宋体" w:cs="宋体"/>
          <w:kern w:val="0"/>
          <w:sz w:val="24"/>
        </w:rPr>
        <w:t>遵守职业道德。</w:t>
      </w:r>
    </w:p>
    <w:p>
      <w:pPr>
        <w:widowControl/>
        <w:shd w:val="clear" w:color="auto" w:fill="FFFFFF"/>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3.专业教师</w:t>
      </w:r>
      <w:r>
        <w:rPr>
          <w:rFonts w:ascii="宋体" w:hAnsi="宋体" w:eastAsia="宋体" w:cs="宋体"/>
          <w:kern w:val="0"/>
          <w:sz w:val="24"/>
        </w:rPr>
        <w:t>应妥善处理教学、科研、服务</w:t>
      </w:r>
      <w:r>
        <w:rPr>
          <w:rFonts w:hint="eastAsia" w:ascii="宋体" w:hAnsi="宋体" w:eastAsia="宋体" w:cs="宋体"/>
          <w:kern w:val="0"/>
          <w:sz w:val="24"/>
        </w:rPr>
        <w:t>企业</w:t>
      </w:r>
      <w:r>
        <w:rPr>
          <w:rFonts w:ascii="宋体" w:hAnsi="宋体" w:eastAsia="宋体" w:cs="宋体"/>
          <w:kern w:val="0"/>
          <w:sz w:val="24"/>
        </w:rPr>
        <w:t>三者关系</w:t>
      </w:r>
      <w:r>
        <w:rPr>
          <w:rFonts w:hint="eastAsia" w:ascii="宋体" w:hAnsi="宋体" w:eastAsia="宋体" w:cs="宋体"/>
          <w:kern w:val="0"/>
          <w:sz w:val="24"/>
        </w:rPr>
        <w:t>，量力而行，</w:t>
      </w:r>
      <w:r>
        <w:rPr>
          <w:rFonts w:ascii="宋体" w:hAnsi="宋体" w:eastAsia="宋体" w:cs="宋体"/>
          <w:kern w:val="0"/>
          <w:sz w:val="24"/>
        </w:rPr>
        <w:t>保证完成</w:t>
      </w:r>
      <w:r>
        <w:rPr>
          <w:rFonts w:hint="eastAsia" w:ascii="宋体" w:hAnsi="宋体" w:eastAsia="宋体" w:cs="宋体"/>
          <w:kern w:val="0"/>
          <w:sz w:val="24"/>
        </w:rPr>
        <w:t>专业</w:t>
      </w:r>
      <w:r>
        <w:rPr>
          <w:rFonts w:ascii="宋体" w:hAnsi="宋体" w:eastAsia="宋体" w:cs="宋体"/>
          <w:kern w:val="0"/>
          <w:sz w:val="24"/>
        </w:rPr>
        <w:t>的教学、科研任务</w:t>
      </w:r>
      <w:r>
        <w:rPr>
          <w:rFonts w:hint="eastAsia" w:ascii="宋体" w:hAnsi="宋体" w:eastAsia="宋体" w:cs="宋体"/>
          <w:kern w:val="0"/>
          <w:sz w:val="24"/>
        </w:rPr>
        <w:t>。</w:t>
      </w:r>
    </w:p>
    <w:p>
      <w:pPr>
        <w:widowControl/>
        <w:shd w:val="clear" w:color="auto" w:fill="FFFFFF"/>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4.专业教师向企业提供科技服务不计入学校工作量（学校统一安排的除外）。若因工作量较大，可自行与接受科技服务的企业协商，由企业支付一定的工作、交通等补贴。</w:t>
      </w:r>
    </w:p>
    <w:p>
      <w:pPr>
        <w:widowControl/>
        <w:shd w:val="clear" w:color="auto" w:fill="FFFFFF"/>
        <w:snapToGrid w:val="0"/>
        <w:spacing w:line="360" w:lineRule="auto"/>
        <w:ind w:firstLine="480" w:firstLineChars="200"/>
        <w:rPr>
          <w:rFonts w:ascii="宋体" w:hAnsi="宋体" w:eastAsia="宋体" w:cs="宋体"/>
          <w:kern w:val="0"/>
          <w:sz w:val="24"/>
        </w:rPr>
      </w:pPr>
      <w:r>
        <w:rPr>
          <w:rFonts w:hint="eastAsia" w:ascii="宋体" w:hAnsi="宋体" w:eastAsia="宋体" w:cs="宋体"/>
          <w:kern w:val="0"/>
          <w:sz w:val="24"/>
        </w:rPr>
        <w:t>5.</w:t>
      </w:r>
      <w:r>
        <w:rPr>
          <w:rFonts w:ascii="宋体" w:hAnsi="宋体" w:eastAsia="宋体" w:cs="宋体"/>
          <w:kern w:val="0"/>
          <w:sz w:val="24"/>
        </w:rPr>
        <w:t>利用学校</w:t>
      </w:r>
      <w:r>
        <w:rPr>
          <w:rFonts w:hint="eastAsia" w:ascii="宋体" w:hAnsi="宋体" w:eastAsia="宋体" w:cs="宋体"/>
          <w:kern w:val="0"/>
          <w:sz w:val="24"/>
        </w:rPr>
        <w:t>、企业</w:t>
      </w:r>
      <w:r>
        <w:rPr>
          <w:rFonts w:ascii="宋体" w:hAnsi="宋体" w:eastAsia="宋体" w:cs="宋体"/>
          <w:kern w:val="0"/>
          <w:sz w:val="24"/>
        </w:rPr>
        <w:t>的物质技术条件所完成的技术成果，为</w:t>
      </w:r>
      <w:r>
        <w:rPr>
          <w:rFonts w:hint="eastAsia" w:ascii="宋体" w:hAnsi="宋体" w:eastAsia="宋体" w:cs="宋体"/>
          <w:kern w:val="0"/>
          <w:sz w:val="24"/>
        </w:rPr>
        <w:t>专业、企业和个人共同</w:t>
      </w:r>
      <w:r>
        <w:rPr>
          <w:rFonts w:ascii="宋体" w:hAnsi="宋体" w:eastAsia="宋体" w:cs="宋体"/>
          <w:kern w:val="0"/>
          <w:sz w:val="24"/>
        </w:rPr>
        <w:t>所有，任何单位与个人不得私自转让。</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hint="eastAsia" w:ascii="Times New Roman" w:hAnsi="Times New Roman" w:eastAsia="宋体" w:cs="Times New Roman"/>
          <w:b/>
          <w:sz w:val="30"/>
          <w:szCs w:val="30"/>
        </w:rPr>
        <w:t>四、附则</w:t>
      </w:r>
    </w:p>
    <w:p>
      <w:pPr>
        <w:snapToGrid w:val="0"/>
        <w:spacing w:line="360" w:lineRule="auto"/>
        <w:ind w:firstLine="480" w:firstLineChars="200"/>
        <w:rPr>
          <w:rFonts w:ascii="宋体" w:hAnsi="宋体" w:eastAsia="宋体" w:cs="宋体"/>
          <w:sz w:val="24"/>
        </w:rPr>
      </w:pPr>
      <w:r>
        <w:rPr>
          <w:rFonts w:ascii="宋体" w:hAnsi="宋体" w:eastAsia="宋体" w:cs="Times New Roman"/>
          <w:bCs/>
          <w:sz w:val="24"/>
        </w:rPr>
        <w:fldChar w:fldCharType="begin"/>
      </w:r>
      <w:r>
        <w:rPr>
          <w:rFonts w:ascii="宋体" w:hAnsi="宋体" w:eastAsia="宋体" w:cs="Times New Roman"/>
          <w:bCs/>
          <w:sz w:val="24"/>
        </w:rPr>
        <w:instrText xml:space="preserve"> </w:instrText>
      </w:r>
      <w:r>
        <w:rPr>
          <w:rFonts w:hint="eastAsia" w:ascii="宋体" w:hAnsi="宋体" w:eastAsia="宋体" w:cs="Times New Roman"/>
          <w:bCs/>
          <w:sz w:val="24"/>
        </w:rPr>
        <w:instrText xml:space="preserve">= 1 \* Arabic</w:instrText>
      </w:r>
      <w:r>
        <w:rPr>
          <w:rFonts w:ascii="宋体" w:hAnsi="宋体" w:eastAsia="宋体" w:cs="Times New Roman"/>
          <w:bCs/>
          <w:sz w:val="24"/>
        </w:rPr>
        <w:instrText xml:space="preserve"> </w:instrText>
      </w:r>
      <w:r>
        <w:rPr>
          <w:rFonts w:ascii="宋体" w:hAnsi="宋体" w:eastAsia="宋体" w:cs="Times New Roman"/>
          <w:bCs/>
          <w:sz w:val="24"/>
        </w:rPr>
        <w:fldChar w:fldCharType="separate"/>
      </w:r>
      <w:r>
        <w:rPr>
          <w:rFonts w:ascii="宋体" w:hAnsi="宋体" w:eastAsia="宋体" w:cs="Times New Roman"/>
          <w:bCs/>
          <w:sz w:val="24"/>
        </w:rPr>
        <w:t>1</w:t>
      </w:r>
      <w:r>
        <w:rPr>
          <w:rFonts w:ascii="宋体" w:hAnsi="宋体" w:eastAsia="宋体" w:cs="Times New Roman"/>
          <w:bCs/>
          <w:sz w:val="24"/>
        </w:rPr>
        <w:fldChar w:fldCharType="end"/>
      </w:r>
      <w:r>
        <w:rPr>
          <w:rFonts w:hint="eastAsia" w:ascii="宋体" w:hAnsi="宋体" w:eastAsia="宋体" w:cs="Times New Roman"/>
          <w:bCs/>
          <w:sz w:val="24"/>
        </w:rPr>
        <w:t>.</w:t>
      </w:r>
      <w:r>
        <w:rPr>
          <w:rFonts w:hint="eastAsia" w:ascii="宋体" w:hAnsi="宋体" w:eastAsia="宋体" w:cs="Times New Roman"/>
          <w:sz w:val="24"/>
        </w:rPr>
        <w:t>本办法由医学检验技术专业教研室负责解释。</w:t>
      </w:r>
    </w:p>
    <w:p>
      <w:pPr>
        <w:snapToGrid w:val="0"/>
        <w:spacing w:line="360" w:lineRule="auto"/>
        <w:ind w:firstLine="480" w:firstLineChars="200"/>
        <w:rPr>
          <w:rFonts w:ascii="宋体" w:hAnsi="宋体" w:eastAsia="宋体" w:cs="Times New Roman"/>
          <w:sz w:val="24"/>
        </w:rPr>
      </w:pPr>
      <w:r>
        <w:rPr>
          <w:rFonts w:ascii="宋体" w:hAnsi="宋体" w:eastAsia="宋体" w:cs="Times New Roman"/>
          <w:bCs/>
          <w:sz w:val="24"/>
        </w:rPr>
        <w:fldChar w:fldCharType="begin"/>
      </w:r>
      <w:r>
        <w:rPr>
          <w:rFonts w:ascii="宋体" w:hAnsi="宋体" w:eastAsia="宋体" w:cs="Times New Roman"/>
          <w:bCs/>
          <w:sz w:val="24"/>
        </w:rPr>
        <w:instrText xml:space="preserve"> </w:instrText>
      </w:r>
      <w:r>
        <w:rPr>
          <w:rFonts w:hint="eastAsia" w:ascii="宋体" w:hAnsi="宋体" w:eastAsia="宋体" w:cs="Times New Roman"/>
          <w:bCs/>
          <w:sz w:val="24"/>
        </w:rPr>
        <w:instrText xml:space="preserve">= 2 \* Arabic</w:instrText>
      </w:r>
      <w:r>
        <w:rPr>
          <w:rFonts w:ascii="宋体" w:hAnsi="宋体" w:eastAsia="宋体" w:cs="Times New Roman"/>
          <w:bCs/>
          <w:sz w:val="24"/>
        </w:rPr>
        <w:instrText xml:space="preserve"> </w:instrText>
      </w:r>
      <w:r>
        <w:rPr>
          <w:rFonts w:ascii="宋体" w:hAnsi="宋体" w:eastAsia="宋体" w:cs="Times New Roman"/>
          <w:bCs/>
          <w:sz w:val="24"/>
        </w:rPr>
        <w:fldChar w:fldCharType="separate"/>
      </w:r>
      <w:r>
        <w:rPr>
          <w:rFonts w:ascii="宋体" w:hAnsi="宋体" w:eastAsia="宋体" w:cs="Times New Roman"/>
          <w:bCs/>
          <w:sz w:val="24"/>
        </w:rPr>
        <w:t>2</w:t>
      </w:r>
      <w:r>
        <w:rPr>
          <w:rFonts w:ascii="宋体" w:hAnsi="宋体" w:eastAsia="宋体" w:cs="Times New Roman"/>
          <w:bCs/>
          <w:sz w:val="24"/>
        </w:rPr>
        <w:fldChar w:fldCharType="end"/>
      </w:r>
      <w:r>
        <w:rPr>
          <w:rFonts w:hint="eastAsia" w:ascii="宋体" w:hAnsi="宋体" w:eastAsia="宋体" w:cs="Times New Roman"/>
          <w:bCs/>
          <w:sz w:val="24"/>
        </w:rPr>
        <w:t>.</w:t>
      </w:r>
      <w:r>
        <w:rPr>
          <w:rFonts w:hint="eastAsia" w:ascii="宋体" w:hAnsi="宋体" w:eastAsia="宋体" w:cs="Times New Roman"/>
          <w:sz w:val="24"/>
        </w:rPr>
        <w:t>本办法自发布之日起执行。</w:t>
      </w:r>
    </w:p>
    <w:p>
      <w:pPr>
        <w:snapToGrid w:val="0"/>
        <w:spacing w:line="360" w:lineRule="auto"/>
        <w:jc w:val="right"/>
        <w:rPr>
          <w:rFonts w:ascii="宋体" w:hAnsi="宋体" w:eastAsia="宋体" w:cs="Times New Roman"/>
          <w:sz w:val="24"/>
        </w:rPr>
      </w:pPr>
    </w:p>
    <w:p>
      <w:pPr>
        <w:snapToGrid w:val="0"/>
        <w:spacing w:line="360" w:lineRule="auto"/>
        <w:jc w:val="right"/>
        <w:rPr>
          <w:rFonts w:ascii="宋体" w:hAnsi="宋体" w:eastAsia="宋体" w:cs="Times New Roman"/>
          <w:sz w:val="24"/>
        </w:rPr>
      </w:pPr>
      <w:r>
        <w:rPr>
          <w:rFonts w:hint="eastAsia" w:ascii="宋体" w:hAnsi="宋体" w:eastAsia="宋体" w:cs="Times New Roman"/>
          <w:sz w:val="24"/>
        </w:rPr>
        <w:t>医学检验技术专业教研室</w:t>
      </w:r>
    </w:p>
    <w:p>
      <w:pPr>
        <w:snapToGrid w:val="0"/>
        <w:spacing w:line="360" w:lineRule="auto"/>
        <w:jc w:val="right"/>
        <w:rPr>
          <w:rFonts w:ascii="宋体" w:hAnsi="宋体" w:eastAsia="宋体" w:cs="Times New Roman"/>
          <w:sz w:val="24"/>
        </w:rPr>
      </w:pPr>
      <w:r>
        <w:rPr>
          <w:rFonts w:ascii="宋体" w:hAnsi="宋体" w:eastAsia="宋体" w:cs="Times New Roman"/>
          <w:sz w:val="24"/>
        </w:rPr>
        <w:t>20</w:t>
      </w:r>
      <w:r>
        <w:rPr>
          <w:rFonts w:hint="eastAsia" w:ascii="宋体" w:hAnsi="宋体" w:eastAsia="宋体" w:cs="Times New Roman"/>
          <w:sz w:val="24"/>
        </w:rPr>
        <w:t>21年8月20日</w:t>
      </w:r>
    </w:p>
    <w:p>
      <w:pPr>
        <w:snapToGrid w:val="0"/>
        <w:spacing w:line="440" w:lineRule="exact"/>
        <w:ind w:firstLine="643"/>
        <w:jc w:val="center"/>
        <w:outlineLvl w:val="0"/>
        <w:rPr>
          <w:rFonts w:ascii="宋体" w:hAnsi="宋体" w:eastAsia="宋体" w:cs="Times New Roman"/>
          <w:b/>
          <w:sz w:val="24"/>
        </w:rPr>
      </w:pPr>
    </w:p>
    <w:p>
      <w:pPr>
        <w:snapToGrid w:val="0"/>
        <w:spacing w:line="440" w:lineRule="exact"/>
        <w:ind w:firstLine="643"/>
        <w:jc w:val="center"/>
        <w:outlineLvl w:val="0"/>
        <w:rPr>
          <w:rFonts w:ascii="宋体" w:hAnsi="宋体" w:eastAsia="宋体" w:cs="Times New Roman"/>
          <w:b/>
          <w:sz w:val="24"/>
        </w:rPr>
      </w:pPr>
    </w:p>
    <w:p>
      <w:pPr>
        <w:snapToGrid w:val="0"/>
        <w:spacing w:line="440" w:lineRule="exact"/>
        <w:ind w:firstLine="643"/>
        <w:jc w:val="center"/>
        <w:outlineLvl w:val="0"/>
        <w:rPr>
          <w:rFonts w:ascii="宋体" w:hAnsi="宋体" w:eastAsia="宋体" w:cs="Times New Roman"/>
          <w:b/>
          <w:sz w:val="24"/>
        </w:rPr>
      </w:pPr>
    </w:p>
    <w:p>
      <w:pPr>
        <w:snapToGrid w:val="0"/>
        <w:spacing w:line="440" w:lineRule="exact"/>
        <w:ind w:firstLine="643"/>
        <w:jc w:val="center"/>
        <w:outlineLvl w:val="0"/>
        <w:rPr>
          <w:rFonts w:ascii="宋体" w:hAnsi="宋体" w:eastAsia="宋体" w:cs="Times New Roman"/>
          <w:b/>
          <w:sz w:val="24"/>
        </w:rPr>
      </w:pPr>
    </w:p>
    <w:p>
      <w:pPr>
        <w:snapToGrid w:val="0"/>
        <w:spacing w:line="440" w:lineRule="exact"/>
        <w:ind w:firstLine="643"/>
        <w:jc w:val="center"/>
        <w:outlineLvl w:val="0"/>
        <w:rPr>
          <w:rFonts w:ascii="宋体" w:hAnsi="宋体" w:eastAsia="宋体" w:cs="Times New Roman"/>
          <w:b/>
          <w:sz w:val="24"/>
        </w:rPr>
      </w:pPr>
    </w:p>
    <w:p>
      <w:pPr>
        <w:snapToGrid w:val="0"/>
        <w:spacing w:line="440" w:lineRule="exact"/>
        <w:ind w:firstLine="643"/>
        <w:jc w:val="center"/>
        <w:outlineLvl w:val="0"/>
        <w:rPr>
          <w:rFonts w:ascii="宋体" w:hAnsi="宋体" w:eastAsia="宋体" w:cs="Times New Roman"/>
          <w:b/>
          <w:sz w:val="24"/>
        </w:rPr>
      </w:pPr>
    </w:p>
    <w:p>
      <w:pPr>
        <w:snapToGrid w:val="0"/>
        <w:spacing w:line="440" w:lineRule="exact"/>
        <w:ind w:firstLine="643"/>
        <w:jc w:val="center"/>
        <w:outlineLvl w:val="0"/>
        <w:rPr>
          <w:rFonts w:ascii="宋体" w:hAnsi="宋体" w:eastAsia="宋体" w:cs="Times New Roman"/>
          <w:b/>
          <w:sz w:val="24"/>
        </w:rPr>
      </w:pPr>
    </w:p>
    <w:p>
      <w:pPr>
        <w:snapToGrid w:val="0"/>
        <w:spacing w:line="440" w:lineRule="exact"/>
        <w:ind w:firstLine="643"/>
        <w:jc w:val="center"/>
        <w:outlineLvl w:val="0"/>
        <w:rPr>
          <w:rFonts w:ascii="Times New Roman" w:hAnsi="Times New Roman" w:eastAsia="宋体" w:cs="Times New Roman"/>
          <w:b/>
          <w:sz w:val="32"/>
          <w:szCs w:val="32"/>
        </w:rPr>
      </w:pPr>
    </w:p>
    <w:p>
      <w:pPr>
        <w:snapToGrid w:val="0"/>
        <w:spacing w:line="440" w:lineRule="exact"/>
        <w:ind w:firstLine="643"/>
        <w:jc w:val="center"/>
        <w:outlineLvl w:val="0"/>
        <w:rPr>
          <w:rFonts w:ascii="Times New Roman" w:hAnsi="Times New Roman" w:eastAsia="宋体" w:cs="Times New Roman"/>
          <w:b/>
          <w:sz w:val="32"/>
          <w:szCs w:val="32"/>
        </w:rPr>
      </w:pPr>
    </w:p>
    <w:p>
      <w:pPr>
        <w:snapToGrid w:val="0"/>
        <w:spacing w:line="440" w:lineRule="exact"/>
        <w:ind w:firstLine="643"/>
        <w:jc w:val="center"/>
        <w:outlineLvl w:val="0"/>
        <w:rPr>
          <w:rFonts w:ascii="Times New Roman" w:hAnsi="Times New Roman" w:eastAsia="宋体" w:cs="Times New Roman"/>
          <w:b/>
          <w:sz w:val="32"/>
          <w:szCs w:val="32"/>
        </w:rPr>
      </w:pPr>
    </w:p>
    <w:p>
      <w:pPr>
        <w:snapToGrid w:val="0"/>
        <w:spacing w:line="440" w:lineRule="exact"/>
        <w:ind w:firstLine="643"/>
        <w:jc w:val="center"/>
        <w:outlineLvl w:val="0"/>
        <w:rPr>
          <w:rFonts w:ascii="Times New Roman" w:hAnsi="Times New Roman" w:eastAsia="宋体" w:cs="Times New Roman"/>
          <w:b/>
          <w:sz w:val="32"/>
          <w:szCs w:val="32"/>
        </w:rPr>
      </w:pPr>
    </w:p>
    <w:p>
      <w:pPr>
        <w:snapToGrid w:val="0"/>
        <w:spacing w:line="440" w:lineRule="exact"/>
        <w:ind w:firstLine="643"/>
        <w:jc w:val="center"/>
        <w:outlineLvl w:val="0"/>
        <w:rPr>
          <w:rFonts w:ascii="Times New Roman" w:hAnsi="Times New Roman" w:eastAsia="宋体" w:cs="Times New Roman"/>
          <w:b/>
          <w:sz w:val="32"/>
          <w:szCs w:val="32"/>
        </w:rPr>
      </w:pPr>
    </w:p>
    <w:p>
      <w:pPr>
        <w:snapToGrid w:val="0"/>
        <w:spacing w:line="440" w:lineRule="exact"/>
        <w:ind w:firstLine="643"/>
        <w:jc w:val="center"/>
        <w:outlineLvl w:val="0"/>
        <w:rPr>
          <w:rFonts w:ascii="Times New Roman" w:hAnsi="Times New Roman" w:eastAsia="宋体" w:cs="Times New Roman"/>
          <w:b/>
          <w:sz w:val="32"/>
          <w:szCs w:val="32"/>
        </w:rPr>
      </w:pPr>
    </w:p>
    <w:p>
      <w:pPr>
        <w:snapToGrid w:val="0"/>
        <w:spacing w:line="440" w:lineRule="exact"/>
        <w:ind w:firstLine="643"/>
        <w:jc w:val="center"/>
        <w:outlineLvl w:val="0"/>
        <w:rPr>
          <w:rFonts w:ascii="Times New Roman" w:hAnsi="Times New Roman" w:eastAsia="宋体" w:cs="Times New Roman"/>
          <w:b/>
          <w:sz w:val="32"/>
          <w:szCs w:val="32"/>
        </w:rPr>
      </w:pPr>
    </w:p>
    <w:p>
      <w:pPr>
        <w:snapToGrid w:val="0"/>
        <w:spacing w:line="440" w:lineRule="exact"/>
        <w:ind w:firstLine="643"/>
        <w:jc w:val="center"/>
        <w:outlineLvl w:val="0"/>
        <w:rPr>
          <w:rFonts w:ascii="Times New Roman" w:hAnsi="Times New Roman" w:eastAsia="宋体" w:cs="Times New Roman"/>
          <w:b/>
          <w:sz w:val="32"/>
          <w:szCs w:val="32"/>
        </w:rPr>
      </w:pPr>
    </w:p>
    <w:p>
      <w:pPr>
        <w:snapToGrid w:val="0"/>
        <w:spacing w:line="440" w:lineRule="exact"/>
        <w:ind w:firstLine="643"/>
        <w:jc w:val="center"/>
        <w:outlineLvl w:val="0"/>
        <w:rPr>
          <w:rFonts w:ascii="Times New Roman" w:hAnsi="Times New Roman" w:eastAsia="宋体" w:cs="Times New Roman"/>
          <w:b/>
          <w:sz w:val="32"/>
          <w:szCs w:val="32"/>
        </w:rPr>
      </w:pPr>
    </w:p>
    <w:p>
      <w:pPr>
        <w:snapToGrid w:val="0"/>
        <w:spacing w:line="440" w:lineRule="exact"/>
        <w:outlineLvl w:val="0"/>
        <w:rPr>
          <w:rFonts w:ascii="Times New Roman" w:hAnsi="Times New Roman" w:eastAsia="宋体" w:cs="Times New Roman"/>
          <w:b/>
          <w:sz w:val="32"/>
          <w:szCs w:val="32"/>
        </w:rPr>
      </w:pPr>
    </w:p>
    <w:p>
      <w:pPr>
        <w:snapToGrid w:val="0"/>
        <w:spacing w:line="440" w:lineRule="exact"/>
        <w:outlineLvl w:val="0"/>
        <w:rPr>
          <w:rFonts w:ascii="Times New Roman" w:hAnsi="Times New Roman" w:eastAsia="宋体" w:cs="Times New Roman"/>
          <w:b/>
          <w:sz w:val="32"/>
          <w:szCs w:val="32"/>
        </w:rPr>
      </w:pPr>
    </w:p>
    <w:p>
      <w:pPr>
        <w:snapToGrid w:val="0"/>
        <w:spacing w:line="440" w:lineRule="exact"/>
        <w:outlineLvl w:val="0"/>
        <w:rPr>
          <w:rFonts w:ascii="Times New Roman" w:hAnsi="Times New Roman" w:eastAsia="宋体" w:cs="Times New Roman"/>
          <w:b/>
          <w:sz w:val="32"/>
          <w:szCs w:val="32"/>
        </w:rPr>
      </w:pPr>
    </w:p>
    <w:p>
      <w:pPr>
        <w:spacing w:before="120" w:beforeLines="50" w:after="120" w:afterLines="50"/>
        <w:ind w:firstLine="562"/>
        <w:jc w:val="left"/>
        <w:rPr>
          <w:rFonts w:ascii="宋体" w:hAnsi="宋体" w:eastAsia="宋体" w:cs="Times New Roman"/>
          <w:b/>
          <w:color w:val="000000"/>
          <w:sz w:val="28"/>
          <w:szCs w:val="28"/>
        </w:rPr>
      </w:pPr>
      <w:bookmarkStart w:id="580" w:name="_Toc362945200"/>
      <w:bookmarkStart w:id="581" w:name="_Toc400379540"/>
      <w:r>
        <w:rPr>
          <w:rFonts w:hint="eastAsia" w:ascii="宋体" w:hAnsi="宋体" w:eastAsia="宋体" w:cs="Times New Roman"/>
          <w:b/>
          <w:color w:val="000000"/>
          <w:sz w:val="28"/>
          <w:szCs w:val="28"/>
        </w:rPr>
        <w:t>附件4-3 铜仁职业技术学院医学检验技术专业课程负责人制度</w:t>
      </w:r>
      <w:bookmarkEnd w:id="580"/>
      <w:bookmarkEnd w:id="581"/>
    </w:p>
    <w:p>
      <w:pPr>
        <w:snapToGrid w:val="0"/>
        <w:spacing w:line="360" w:lineRule="auto"/>
        <w:ind w:firstLine="480" w:firstLineChars="200"/>
        <w:rPr>
          <w:rFonts w:ascii="宋体" w:hAnsi="宋体" w:eastAsia="宋体" w:cs="Times New Roman"/>
          <w:sz w:val="24"/>
        </w:rPr>
      </w:pPr>
      <w:r>
        <w:rPr>
          <w:rFonts w:hint="eastAsia" w:ascii="宋体" w:hAnsi="宋体" w:eastAsia="宋体" w:cs="Times New Roman"/>
          <w:sz w:val="24"/>
        </w:rPr>
        <w:t>为推进医学检验技术专业课程建设与改革，</w:t>
      </w:r>
      <w:r>
        <w:rPr>
          <w:rFonts w:ascii="宋体" w:hAnsi="宋体" w:eastAsia="宋体" w:cs="Times New Roman"/>
          <w:sz w:val="24"/>
        </w:rPr>
        <w:t>提高</w:t>
      </w:r>
      <w:r>
        <w:rPr>
          <w:rFonts w:hint="eastAsia" w:ascii="宋体" w:hAnsi="宋体" w:eastAsia="宋体" w:cs="Times New Roman"/>
          <w:sz w:val="24"/>
        </w:rPr>
        <w:t>课程建设质量和课程</w:t>
      </w:r>
      <w:r>
        <w:rPr>
          <w:rFonts w:ascii="宋体" w:hAnsi="宋体" w:eastAsia="宋体" w:cs="Times New Roman"/>
          <w:sz w:val="24"/>
        </w:rPr>
        <w:t>教学</w:t>
      </w:r>
      <w:r>
        <w:rPr>
          <w:rFonts w:hint="eastAsia" w:ascii="宋体" w:hAnsi="宋体" w:eastAsia="宋体" w:cs="Times New Roman"/>
          <w:sz w:val="24"/>
        </w:rPr>
        <w:t>效果</w:t>
      </w:r>
      <w:r>
        <w:rPr>
          <w:rFonts w:ascii="宋体" w:hAnsi="宋体" w:eastAsia="宋体" w:cs="Times New Roman"/>
          <w:sz w:val="24"/>
        </w:rPr>
        <w:t>，</w:t>
      </w:r>
      <w:r>
        <w:rPr>
          <w:rFonts w:hint="eastAsia" w:ascii="宋体" w:hAnsi="宋体" w:eastAsia="宋体" w:cs="Times New Roman"/>
          <w:sz w:val="24"/>
        </w:rPr>
        <w:t>特制订</w:t>
      </w:r>
      <w:r>
        <w:rPr>
          <w:rFonts w:hint="eastAsia" w:ascii="宋体" w:hAnsi="宋体" w:eastAsia="宋体" w:cs="Times New Roman"/>
          <w:color w:val="000000"/>
          <w:sz w:val="24"/>
        </w:rPr>
        <w:t>医学检验技术</w:t>
      </w:r>
      <w:r>
        <w:rPr>
          <w:rFonts w:hint="eastAsia" w:ascii="宋体" w:hAnsi="宋体" w:eastAsia="宋体" w:cs="Times New Roman"/>
          <w:sz w:val="24"/>
        </w:rPr>
        <w:t>专业课程负责人制度。</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ascii="Times New Roman" w:hAnsi="Times New Roman" w:eastAsia="宋体" w:cs="Times New Roman"/>
          <w:b/>
          <w:sz w:val="30"/>
          <w:szCs w:val="30"/>
        </w:rPr>
        <w:fldChar w:fldCharType="begin"/>
      </w:r>
      <w:r>
        <w:rPr>
          <w:rFonts w:ascii="Times New Roman" w:hAnsi="Times New Roman" w:eastAsia="宋体" w:cs="Times New Roman"/>
          <w:b/>
          <w:sz w:val="30"/>
          <w:szCs w:val="30"/>
        </w:rPr>
        <w:instrText xml:space="preserve"> </w:instrText>
      </w:r>
      <w:r>
        <w:rPr>
          <w:rFonts w:hint="eastAsia" w:ascii="Times New Roman" w:hAnsi="Times New Roman" w:eastAsia="宋体" w:cs="Times New Roman"/>
          <w:b/>
          <w:sz w:val="30"/>
          <w:szCs w:val="30"/>
        </w:rPr>
        <w:instrText xml:space="preserve">= 1 \* CHINESENUM3</w:instrText>
      </w:r>
      <w:r>
        <w:rPr>
          <w:rFonts w:ascii="Times New Roman" w:hAnsi="Times New Roman" w:eastAsia="宋体" w:cs="Times New Roman"/>
          <w:b/>
          <w:sz w:val="30"/>
          <w:szCs w:val="30"/>
        </w:rPr>
        <w:instrText xml:space="preserve"> </w:instrText>
      </w:r>
      <w:r>
        <w:rPr>
          <w:rFonts w:ascii="Times New Roman" w:hAnsi="Times New Roman" w:eastAsia="宋体" w:cs="Times New Roman"/>
          <w:b/>
          <w:sz w:val="30"/>
          <w:szCs w:val="30"/>
        </w:rPr>
        <w:fldChar w:fldCharType="separate"/>
      </w:r>
      <w:r>
        <w:rPr>
          <w:rFonts w:hint="eastAsia" w:ascii="Times New Roman" w:hAnsi="Times New Roman" w:eastAsia="宋体" w:cs="Times New Roman"/>
          <w:b/>
          <w:sz w:val="30"/>
          <w:szCs w:val="30"/>
        </w:rPr>
        <w:t>一</w:t>
      </w:r>
      <w:r>
        <w:rPr>
          <w:rFonts w:ascii="Times New Roman" w:hAnsi="Times New Roman" w:eastAsia="宋体" w:cs="Times New Roman"/>
          <w:b/>
          <w:sz w:val="30"/>
          <w:szCs w:val="30"/>
        </w:rPr>
        <w:fldChar w:fldCharType="end"/>
      </w:r>
      <w:r>
        <w:rPr>
          <w:rFonts w:hint="eastAsia" w:ascii="Times New Roman" w:hAnsi="Times New Roman" w:eastAsia="宋体" w:cs="Times New Roman"/>
          <w:b/>
          <w:sz w:val="30"/>
          <w:szCs w:val="30"/>
        </w:rPr>
        <w:t>、课程负责人制度的要求</w:t>
      </w:r>
    </w:p>
    <w:p>
      <w:pPr>
        <w:snapToGrid w:val="0"/>
        <w:spacing w:line="360" w:lineRule="auto"/>
        <w:ind w:firstLine="480" w:firstLineChars="200"/>
        <w:rPr>
          <w:rFonts w:ascii="宋体" w:hAnsi="宋体" w:eastAsia="宋体" w:cs="Times New Roman"/>
          <w:b/>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1 \* GB1</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⒈</w:t>
      </w:r>
      <w:r>
        <w:rPr>
          <w:rFonts w:ascii="宋体" w:hAnsi="宋体" w:eastAsia="宋体" w:cs="Times New Roman"/>
          <w:sz w:val="24"/>
        </w:rPr>
        <w:fldChar w:fldCharType="end"/>
      </w:r>
      <w:r>
        <w:rPr>
          <w:rFonts w:hint="eastAsia" w:ascii="宋体" w:hAnsi="宋体" w:eastAsia="宋体" w:cs="Times New Roman"/>
          <w:sz w:val="24"/>
        </w:rPr>
        <w:t>凡我院医学检验技术专业教研室承担的所有专业课程，原则上都要成立课程组，实施课程负责人制度。</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2 \* GB1</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⒉</w:t>
      </w:r>
      <w:r>
        <w:rPr>
          <w:rFonts w:ascii="宋体" w:hAnsi="宋体" w:eastAsia="宋体" w:cs="Times New Roman"/>
          <w:sz w:val="24"/>
        </w:rPr>
        <w:fldChar w:fldCharType="end"/>
      </w:r>
      <w:r>
        <w:rPr>
          <w:rFonts w:hint="eastAsia" w:ascii="宋体" w:hAnsi="宋体" w:eastAsia="宋体" w:cs="Times New Roman"/>
          <w:sz w:val="24"/>
        </w:rPr>
        <w:t>实施课程负责人制度要有利于提高教学质量，有利于促进工学结合的教学模式改革。</w:t>
      </w:r>
    </w:p>
    <w:p>
      <w:pPr>
        <w:snapToGrid w:val="0"/>
        <w:spacing w:line="360" w:lineRule="auto"/>
        <w:ind w:firstLine="480" w:firstLineChars="200"/>
        <w:rPr>
          <w:rFonts w:ascii="宋体" w:hAnsi="宋体" w:eastAsia="宋体" w:cs="Times New Roman"/>
          <w:sz w:val="24"/>
        </w:rPr>
      </w:pPr>
      <w:r>
        <w:rPr>
          <w:rFonts w:ascii="宋体" w:hAnsi="宋体" w:eastAsia="宋体" w:cs="Times New Roman"/>
          <w:sz w:val="24"/>
        </w:rPr>
        <w:fldChar w:fldCharType="begin"/>
      </w:r>
      <w:r>
        <w:rPr>
          <w:rFonts w:ascii="宋体" w:hAnsi="宋体" w:eastAsia="宋体" w:cs="Times New Roman"/>
          <w:sz w:val="24"/>
        </w:rPr>
        <w:instrText xml:space="preserve"> </w:instrText>
      </w:r>
      <w:r>
        <w:rPr>
          <w:rFonts w:hint="eastAsia" w:ascii="宋体" w:hAnsi="宋体" w:eastAsia="宋体" w:cs="Times New Roman"/>
          <w:sz w:val="24"/>
        </w:rPr>
        <w:instrText xml:space="preserve">= 3 \* GB1</w:instrText>
      </w:r>
      <w:r>
        <w:rPr>
          <w:rFonts w:ascii="宋体" w:hAnsi="宋体" w:eastAsia="宋体" w:cs="Times New Roman"/>
          <w:sz w:val="24"/>
        </w:rPr>
        <w:instrText xml:space="preserve"> </w:instrText>
      </w:r>
      <w:r>
        <w:rPr>
          <w:rFonts w:ascii="宋体" w:hAnsi="宋体" w:eastAsia="宋体" w:cs="Times New Roman"/>
          <w:sz w:val="24"/>
        </w:rPr>
        <w:fldChar w:fldCharType="separate"/>
      </w:r>
      <w:r>
        <w:rPr>
          <w:rFonts w:hint="eastAsia" w:ascii="宋体" w:hAnsi="宋体" w:eastAsia="宋体" w:cs="Times New Roman"/>
          <w:sz w:val="24"/>
        </w:rPr>
        <w:t>⒊</w:t>
      </w:r>
      <w:r>
        <w:rPr>
          <w:rFonts w:ascii="宋体" w:hAnsi="宋体" w:eastAsia="宋体" w:cs="Times New Roman"/>
          <w:sz w:val="24"/>
        </w:rPr>
        <w:fldChar w:fldCharType="end"/>
      </w:r>
      <w:r>
        <w:rPr>
          <w:rFonts w:ascii="宋体" w:hAnsi="宋体" w:eastAsia="宋体" w:cs="Times New Roman"/>
          <w:sz w:val="24"/>
        </w:rPr>
        <w:t>课程负责人最多负责两门课程的建设</w:t>
      </w:r>
      <w:r>
        <w:rPr>
          <w:rFonts w:hint="eastAsia" w:ascii="宋体" w:hAnsi="宋体" w:eastAsia="宋体" w:cs="Times New Roman"/>
          <w:sz w:val="24"/>
        </w:rPr>
        <w:t>；专业教师可参与多门课程的建设，但同一课程无论多少教师，只能建立一个课程组，由同一课程负责人负责管理。</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ascii="Times New Roman" w:hAnsi="Times New Roman" w:eastAsia="宋体" w:cs="Times New Roman"/>
          <w:b/>
          <w:sz w:val="30"/>
          <w:szCs w:val="30"/>
        </w:rPr>
        <w:fldChar w:fldCharType="begin"/>
      </w:r>
      <w:r>
        <w:rPr>
          <w:rFonts w:ascii="Times New Roman" w:hAnsi="Times New Roman" w:eastAsia="宋体" w:cs="Times New Roman"/>
          <w:b/>
          <w:sz w:val="30"/>
          <w:szCs w:val="30"/>
        </w:rPr>
        <w:instrText xml:space="preserve"> </w:instrText>
      </w:r>
      <w:r>
        <w:rPr>
          <w:rFonts w:hint="eastAsia" w:ascii="Times New Roman" w:hAnsi="Times New Roman" w:eastAsia="宋体" w:cs="Times New Roman"/>
          <w:b/>
          <w:sz w:val="30"/>
          <w:szCs w:val="30"/>
        </w:rPr>
        <w:instrText xml:space="preserve">= 2 \* CHINESENUM3</w:instrText>
      </w:r>
      <w:r>
        <w:rPr>
          <w:rFonts w:ascii="Times New Roman" w:hAnsi="Times New Roman" w:eastAsia="宋体" w:cs="Times New Roman"/>
          <w:b/>
          <w:sz w:val="30"/>
          <w:szCs w:val="30"/>
        </w:rPr>
        <w:instrText xml:space="preserve"> </w:instrText>
      </w:r>
      <w:r>
        <w:rPr>
          <w:rFonts w:ascii="Times New Roman" w:hAnsi="Times New Roman" w:eastAsia="宋体" w:cs="Times New Roman"/>
          <w:b/>
          <w:sz w:val="30"/>
          <w:szCs w:val="30"/>
        </w:rPr>
        <w:fldChar w:fldCharType="separate"/>
      </w:r>
      <w:r>
        <w:rPr>
          <w:rFonts w:hint="eastAsia" w:ascii="Times New Roman" w:hAnsi="Times New Roman" w:eastAsia="宋体" w:cs="Times New Roman"/>
          <w:b/>
          <w:sz w:val="30"/>
          <w:szCs w:val="30"/>
        </w:rPr>
        <w:t>二</w:t>
      </w:r>
      <w:r>
        <w:rPr>
          <w:rFonts w:ascii="Times New Roman" w:hAnsi="Times New Roman" w:eastAsia="宋体" w:cs="Times New Roman"/>
          <w:b/>
          <w:sz w:val="30"/>
          <w:szCs w:val="30"/>
        </w:rPr>
        <w:fldChar w:fldCharType="end"/>
      </w:r>
      <w:r>
        <w:rPr>
          <w:rFonts w:hint="eastAsia" w:ascii="Times New Roman" w:hAnsi="Times New Roman" w:eastAsia="宋体" w:cs="Times New Roman"/>
          <w:b/>
          <w:sz w:val="30"/>
          <w:szCs w:val="30"/>
        </w:rPr>
        <w:t>、课程负责人应具备的条件</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1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⒈</w:t>
      </w:r>
      <w:r>
        <w:rPr>
          <w:rFonts w:ascii="宋体" w:hAnsi="宋体" w:eastAsia="宋体" w:cs="Times New Roman"/>
          <w:color w:val="000000"/>
          <w:sz w:val="24"/>
        </w:rPr>
        <w:fldChar w:fldCharType="end"/>
      </w:r>
      <w:r>
        <w:rPr>
          <w:rFonts w:hint="eastAsia" w:ascii="宋体" w:hAnsi="宋体" w:eastAsia="宋体" w:cs="Times New Roman"/>
          <w:color w:val="000000"/>
          <w:sz w:val="24"/>
        </w:rPr>
        <w:t>热心教学工作，具有较高的学术造诣和教学水平，有较强的组织管理能力和敬业精神。</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2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⒉</w:t>
      </w:r>
      <w:r>
        <w:rPr>
          <w:rFonts w:ascii="宋体" w:hAnsi="宋体" w:eastAsia="宋体" w:cs="Times New Roman"/>
          <w:color w:val="000000"/>
          <w:sz w:val="24"/>
        </w:rPr>
        <w:fldChar w:fldCharType="end"/>
      </w:r>
      <w:r>
        <w:rPr>
          <w:rFonts w:hint="eastAsia" w:ascii="宋体" w:hAnsi="宋体" w:eastAsia="宋体" w:cs="Times New Roman"/>
          <w:color w:val="000000"/>
          <w:sz w:val="24"/>
        </w:rPr>
        <w:t>长期担任该课程或相关课程教学任务，教学效果好；能统筹安排该门课程的教学，熟悉教学规律及教学方法；对相应课程有扎实的理论基础，了解国内外现状及发展趋势。</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3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⒊</w:t>
      </w:r>
      <w:r>
        <w:rPr>
          <w:rFonts w:ascii="宋体" w:hAnsi="宋体" w:eastAsia="宋体" w:cs="Times New Roman"/>
          <w:color w:val="000000"/>
          <w:sz w:val="24"/>
        </w:rPr>
        <w:fldChar w:fldCharType="end"/>
      </w:r>
      <w:r>
        <w:rPr>
          <w:rFonts w:hint="eastAsia" w:ascii="宋体" w:hAnsi="宋体" w:eastAsia="宋体" w:cs="Times New Roman"/>
          <w:color w:val="000000"/>
          <w:sz w:val="24"/>
        </w:rPr>
        <w:t>核心课程课程负责人应具有副教授以上职称，其他课程课程负责人应具有讲师以上职称。</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ascii="Times New Roman" w:hAnsi="Times New Roman" w:eastAsia="宋体" w:cs="Times New Roman"/>
          <w:b/>
          <w:sz w:val="30"/>
          <w:szCs w:val="30"/>
        </w:rPr>
        <w:fldChar w:fldCharType="begin"/>
      </w:r>
      <w:r>
        <w:rPr>
          <w:rFonts w:ascii="Times New Roman" w:hAnsi="Times New Roman" w:eastAsia="宋体" w:cs="Times New Roman"/>
          <w:b/>
          <w:sz w:val="30"/>
          <w:szCs w:val="30"/>
        </w:rPr>
        <w:instrText xml:space="preserve"> </w:instrText>
      </w:r>
      <w:r>
        <w:rPr>
          <w:rFonts w:hint="eastAsia" w:ascii="Times New Roman" w:hAnsi="Times New Roman" w:eastAsia="宋体" w:cs="Times New Roman"/>
          <w:b/>
          <w:sz w:val="30"/>
          <w:szCs w:val="30"/>
        </w:rPr>
        <w:instrText xml:space="preserve">= 3 \* CHINESENUM3</w:instrText>
      </w:r>
      <w:r>
        <w:rPr>
          <w:rFonts w:ascii="Times New Roman" w:hAnsi="Times New Roman" w:eastAsia="宋体" w:cs="Times New Roman"/>
          <w:b/>
          <w:sz w:val="30"/>
          <w:szCs w:val="30"/>
        </w:rPr>
        <w:instrText xml:space="preserve"> </w:instrText>
      </w:r>
      <w:r>
        <w:rPr>
          <w:rFonts w:ascii="Times New Roman" w:hAnsi="Times New Roman" w:eastAsia="宋体" w:cs="Times New Roman"/>
          <w:b/>
          <w:sz w:val="30"/>
          <w:szCs w:val="30"/>
        </w:rPr>
        <w:fldChar w:fldCharType="separate"/>
      </w:r>
      <w:r>
        <w:rPr>
          <w:rFonts w:hint="eastAsia" w:ascii="Times New Roman" w:hAnsi="Times New Roman" w:eastAsia="宋体" w:cs="Times New Roman"/>
          <w:b/>
          <w:sz w:val="30"/>
          <w:szCs w:val="30"/>
        </w:rPr>
        <w:t>三</w:t>
      </w:r>
      <w:r>
        <w:rPr>
          <w:rFonts w:ascii="Times New Roman" w:hAnsi="Times New Roman" w:eastAsia="宋体" w:cs="Times New Roman"/>
          <w:b/>
          <w:sz w:val="30"/>
          <w:szCs w:val="30"/>
        </w:rPr>
        <w:fldChar w:fldCharType="end"/>
      </w:r>
      <w:r>
        <w:rPr>
          <w:rFonts w:hint="eastAsia" w:ascii="Times New Roman" w:hAnsi="Times New Roman" w:eastAsia="宋体" w:cs="Times New Roman"/>
          <w:b/>
          <w:sz w:val="30"/>
          <w:szCs w:val="30"/>
        </w:rPr>
        <w:t>、课程负责人的职责</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1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⒈</w:t>
      </w:r>
      <w:r>
        <w:rPr>
          <w:rFonts w:ascii="宋体" w:hAnsi="宋体" w:eastAsia="宋体" w:cs="Times New Roman"/>
          <w:color w:val="000000"/>
          <w:sz w:val="24"/>
        </w:rPr>
        <w:fldChar w:fldCharType="end"/>
      </w:r>
      <w:r>
        <w:rPr>
          <w:rFonts w:hint="eastAsia" w:ascii="宋体" w:hAnsi="宋体" w:eastAsia="宋体" w:cs="Times New Roman"/>
          <w:color w:val="000000"/>
          <w:sz w:val="24"/>
        </w:rPr>
        <w:t>负责组织课程组制定课程建设方案、课程标准、编制学期教学计划。</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2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⒉</w:t>
      </w:r>
      <w:r>
        <w:rPr>
          <w:rFonts w:ascii="宋体" w:hAnsi="宋体" w:eastAsia="宋体" w:cs="Times New Roman"/>
          <w:color w:val="000000"/>
          <w:sz w:val="24"/>
        </w:rPr>
        <w:fldChar w:fldCharType="end"/>
      </w:r>
      <w:r>
        <w:rPr>
          <w:rFonts w:hint="eastAsia" w:ascii="宋体" w:hAnsi="宋体" w:eastAsia="宋体" w:cs="Times New Roman"/>
          <w:color w:val="000000"/>
          <w:sz w:val="24"/>
        </w:rPr>
        <w:t>主持课程教学改革和教学实践活动。</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3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⒊</w:t>
      </w:r>
      <w:r>
        <w:rPr>
          <w:rFonts w:ascii="宋体" w:hAnsi="宋体" w:eastAsia="宋体" w:cs="Times New Roman"/>
          <w:color w:val="000000"/>
          <w:sz w:val="24"/>
        </w:rPr>
        <w:fldChar w:fldCharType="end"/>
      </w:r>
      <w:r>
        <w:rPr>
          <w:rFonts w:hint="eastAsia" w:ascii="宋体" w:hAnsi="宋体" w:eastAsia="宋体" w:cs="Times New Roman"/>
          <w:color w:val="000000"/>
          <w:sz w:val="24"/>
        </w:rPr>
        <w:t>主持课程的教材及实训室建设。</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4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⒋</w:t>
      </w:r>
      <w:r>
        <w:rPr>
          <w:rFonts w:ascii="宋体" w:hAnsi="宋体" w:eastAsia="宋体" w:cs="Times New Roman"/>
          <w:color w:val="000000"/>
          <w:sz w:val="24"/>
        </w:rPr>
        <w:fldChar w:fldCharType="end"/>
      </w:r>
      <w:r>
        <w:rPr>
          <w:rFonts w:hint="eastAsia" w:ascii="宋体" w:hAnsi="宋体" w:eastAsia="宋体" w:cs="Times New Roman"/>
          <w:color w:val="000000"/>
          <w:sz w:val="24"/>
        </w:rPr>
        <w:t>主持申报本课程范围内的教学研究项目和教改基金课题，申报各项教学奖励。</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5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⒌</w:t>
      </w:r>
      <w:r>
        <w:rPr>
          <w:rFonts w:ascii="宋体" w:hAnsi="宋体" w:eastAsia="宋体" w:cs="Times New Roman"/>
          <w:color w:val="000000"/>
          <w:sz w:val="24"/>
        </w:rPr>
        <w:fldChar w:fldCharType="end"/>
      </w:r>
      <w:r>
        <w:rPr>
          <w:rFonts w:hint="eastAsia" w:ascii="宋体" w:hAnsi="宋体" w:eastAsia="宋体" w:cs="Times New Roman"/>
          <w:color w:val="000000"/>
          <w:sz w:val="24"/>
        </w:rPr>
        <w:t>负责本课程的教学管理和教学检查。</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6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⒍</w:t>
      </w:r>
      <w:r>
        <w:rPr>
          <w:rFonts w:ascii="宋体" w:hAnsi="宋体" w:eastAsia="宋体" w:cs="Times New Roman"/>
          <w:color w:val="000000"/>
          <w:sz w:val="24"/>
        </w:rPr>
        <w:fldChar w:fldCharType="end"/>
      </w:r>
      <w:r>
        <w:rPr>
          <w:rFonts w:hint="eastAsia" w:ascii="宋体" w:hAnsi="宋体" w:eastAsia="宋体" w:cs="Times New Roman"/>
          <w:color w:val="000000"/>
          <w:sz w:val="24"/>
        </w:rPr>
        <w:t>指导和培养本课程青年教师。</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7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⒎</w:t>
      </w:r>
      <w:r>
        <w:rPr>
          <w:rFonts w:ascii="宋体" w:hAnsi="宋体" w:eastAsia="宋体" w:cs="Times New Roman"/>
          <w:color w:val="000000"/>
          <w:sz w:val="24"/>
        </w:rPr>
        <w:fldChar w:fldCharType="end"/>
      </w:r>
      <w:r>
        <w:rPr>
          <w:rFonts w:hint="eastAsia" w:ascii="宋体" w:hAnsi="宋体" w:eastAsia="宋体" w:cs="Times New Roman"/>
          <w:color w:val="000000"/>
          <w:sz w:val="24"/>
        </w:rPr>
        <w:t>负责本课程的教学组织、实施。</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ascii="Times New Roman" w:hAnsi="Times New Roman" w:eastAsia="宋体" w:cs="Times New Roman"/>
          <w:b/>
          <w:sz w:val="30"/>
          <w:szCs w:val="30"/>
        </w:rPr>
        <w:fldChar w:fldCharType="begin"/>
      </w:r>
      <w:r>
        <w:rPr>
          <w:rFonts w:ascii="Times New Roman" w:hAnsi="Times New Roman" w:eastAsia="宋体" w:cs="Times New Roman"/>
          <w:b/>
          <w:sz w:val="30"/>
          <w:szCs w:val="30"/>
        </w:rPr>
        <w:instrText xml:space="preserve"> </w:instrText>
      </w:r>
      <w:r>
        <w:rPr>
          <w:rFonts w:hint="eastAsia" w:ascii="Times New Roman" w:hAnsi="Times New Roman" w:eastAsia="宋体" w:cs="Times New Roman"/>
          <w:b/>
          <w:sz w:val="30"/>
          <w:szCs w:val="30"/>
        </w:rPr>
        <w:instrText xml:space="preserve">= 4 \* CHINESENUM3</w:instrText>
      </w:r>
      <w:r>
        <w:rPr>
          <w:rFonts w:ascii="Times New Roman" w:hAnsi="Times New Roman" w:eastAsia="宋体" w:cs="Times New Roman"/>
          <w:b/>
          <w:sz w:val="30"/>
          <w:szCs w:val="30"/>
        </w:rPr>
        <w:instrText xml:space="preserve"> </w:instrText>
      </w:r>
      <w:r>
        <w:rPr>
          <w:rFonts w:ascii="Times New Roman" w:hAnsi="Times New Roman" w:eastAsia="宋体" w:cs="Times New Roman"/>
          <w:b/>
          <w:sz w:val="30"/>
          <w:szCs w:val="30"/>
        </w:rPr>
        <w:fldChar w:fldCharType="separate"/>
      </w:r>
      <w:r>
        <w:rPr>
          <w:rFonts w:hint="eastAsia" w:ascii="Times New Roman" w:hAnsi="Times New Roman" w:eastAsia="宋体" w:cs="Times New Roman"/>
          <w:b/>
          <w:sz w:val="30"/>
          <w:szCs w:val="30"/>
        </w:rPr>
        <w:t>四</w:t>
      </w:r>
      <w:r>
        <w:rPr>
          <w:rFonts w:ascii="Times New Roman" w:hAnsi="Times New Roman" w:eastAsia="宋体" w:cs="Times New Roman"/>
          <w:b/>
          <w:sz w:val="30"/>
          <w:szCs w:val="30"/>
        </w:rPr>
        <w:fldChar w:fldCharType="end"/>
      </w:r>
      <w:r>
        <w:rPr>
          <w:rFonts w:hint="eastAsia" w:ascii="Times New Roman" w:hAnsi="Times New Roman" w:eastAsia="宋体" w:cs="Times New Roman"/>
          <w:b/>
          <w:sz w:val="30"/>
          <w:szCs w:val="30"/>
        </w:rPr>
        <w:t>、课程负责人的聘任</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1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⒈</w:t>
      </w:r>
      <w:r>
        <w:rPr>
          <w:rFonts w:ascii="宋体" w:hAnsi="宋体" w:eastAsia="宋体" w:cs="Times New Roman"/>
          <w:color w:val="000000"/>
          <w:sz w:val="24"/>
        </w:rPr>
        <w:fldChar w:fldCharType="end"/>
      </w:r>
      <w:r>
        <w:rPr>
          <w:rFonts w:hint="eastAsia" w:ascii="宋体" w:hAnsi="宋体" w:eastAsia="宋体" w:cs="Times New Roman"/>
          <w:color w:val="000000"/>
          <w:sz w:val="24"/>
        </w:rPr>
        <w:t>课程负责人的选聘工作由医学检验技术专业教研室室负责。</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2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⒉</w:t>
      </w:r>
      <w:r>
        <w:rPr>
          <w:rFonts w:ascii="宋体" w:hAnsi="宋体" w:eastAsia="宋体" w:cs="Times New Roman"/>
          <w:color w:val="000000"/>
          <w:sz w:val="24"/>
        </w:rPr>
        <w:fldChar w:fldCharType="end"/>
      </w:r>
      <w:r>
        <w:rPr>
          <w:rFonts w:hint="eastAsia" w:ascii="宋体" w:hAnsi="宋体" w:eastAsia="宋体" w:cs="Times New Roman"/>
          <w:color w:val="000000"/>
          <w:sz w:val="24"/>
        </w:rPr>
        <w:t>应聘教师向专业教研室提出申请并申述本人应聘条件。</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3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⒊</w:t>
      </w:r>
      <w:r>
        <w:rPr>
          <w:rFonts w:ascii="宋体" w:hAnsi="宋体" w:eastAsia="宋体" w:cs="Times New Roman"/>
          <w:color w:val="000000"/>
          <w:sz w:val="24"/>
        </w:rPr>
        <w:fldChar w:fldCharType="end"/>
      </w:r>
      <w:r>
        <w:rPr>
          <w:rFonts w:hint="eastAsia" w:ascii="宋体" w:hAnsi="宋体" w:eastAsia="宋体" w:cs="Times New Roman"/>
          <w:color w:val="000000"/>
          <w:sz w:val="24"/>
        </w:rPr>
        <w:t>课程负责人聘期为5年，聘期满后可以申请连任。</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4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⒋</w:t>
      </w:r>
      <w:r>
        <w:rPr>
          <w:rFonts w:ascii="宋体" w:hAnsi="宋体" w:eastAsia="宋体" w:cs="Times New Roman"/>
          <w:color w:val="000000"/>
          <w:sz w:val="24"/>
        </w:rPr>
        <w:fldChar w:fldCharType="end"/>
      </w:r>
      <w:r>
        <w:rPr>
          <w:rFonts w:hint="eastAsia" w:ascii="宋体" w:hAnsi="宋体" w:eastAsia="宋体" w:cs="Times New Roman"/>
          <w:color w:val="000000"/>
          <w:sz w:val="24"/>
        </w:rPr>
        <w:t>聘期未满而需要更换课程负责人，由专业教研室研究后，报系教务科审核，同时报教工部备案。</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ascii="Times New Roman" w:hAnsi="Times New Roman" w:eastAsia="宋体" w:cs="Times New Roman"/>
          <w:b/>
          <w:sz w:val="30"/>
          <w:szCs w:val="30"/>
        </w:rPr>
        <w:fldChar w:fldCharType="begin"/>
      </w:r>
      <w:r>
        <w:rPr>
          <w:rFonts w:ascii="Times New Roman" w:hAnsi="Times New Roman" w:eastAsia="宋体" w:cs="Times New Roman"/>
          <w:b/>
          <w:sz w:val="30"/>
          <w:szCs w:val="30"/>
        </w:rPr>
        <w:instrText xml:space="preserve"> </w:instrText>
      </w:r>
      <w:r>
        <w:rPr>
          <w:rFonts w:hint="eastAsia" w:ascii="Times New Roman" w:hAnsi="Times New Roman" w:eastAsia="宋体" w:cs="Times New Roman"/>
          <w:b/>
          <w:sz w:val="30"/>
          <w:szCs w:val="30"/>
        </w:rPr>
        <w:instrText xml:space="preserve">= 5 \* CHINESENUM3</w:instrText>
      </w:r>
      <w:r>
        <w:rPr>
          <w:rFonts w:ascii="Times New Roman" w:hAnsi="Times New Roman" w:eastAsia="宋体" w:cs="Times New Roman"/>
          <w:b/>
          <w:sz w:val="30"/>
          <w:szCs w:val="30"/>
        </w:rPr>
        <w:instrText xml:space="preserve"> </w:instrText>
      </w:r>
      <w:r>
        <w:rPr>
          <w:rFonts w:ascii="Times New Roman" w:hAnsi="Times New Roman" w:eastAsia="宋体" w:cs="Times New Roman"/>
          <w:b/>
          <w:sz w:val="30"/>
          <w:szCs w:val="30"/>
        </w:rPr>
        <w:fldChar w:fldCharType="separate"/>
      </w:r>
      <w:r>
        <w:rPr>
          <w:rFonts w:hint="eastAsia" w:ascii="Times New Roman" w:hAnsi="Times New Roman" w:eastAsia="宋体" w:cs="Times New Roman"/>
          <w:b/>
          <w:sz w:val="30"/>
          <w:szCs w:val="30"/>
        </w:rPr>
        <w:t>五</w:t>
      </w:r>
      <w:r>
        <w:rPr>
          <w:rFonts w:ascii="Times New Roman" w:hAnsi="Times New Roman" w:eastAsia="宋体" w:cs="Times New Roman"/>
          <w:b/>
          <w:sz w:val="30"/>
          <w:szCs w:val="30"/>
        </w:rPr>
        <w:fldChar w:fldCharType="end"/>
      </w:r>
      <w:r>
        <w:rPr>
          <w:rFonts w:hint="eastAsia" w:ascii="Times New Roman" w:hAnsi="Times New Roman" w:eastAsia="宋体" w:cs="Times New Roman"/>
          <w:b/>
          <w:sz w:val="30"/>
          <w:szCs w:val="30"/>
        </w:rPr>
        <w:t>、课程负责人的考核</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1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⒈</w:t>
      </w:r>
      <w:r>
        <w:rPr>
          <w:rFonts w:ascii="宋体" w:hAnsi="宋体" w:eastAsia="宋体" w:cs="Times New Roman"/>
          <w:color w:val="000000"/>
          <w:sz w:val="24"/>
        </w:rPr>
        <w:fldChar w:fldCharType="end"/>
      </w:r>
      <w:r>
        <w:rPr>
          <w:rFonts w:hint="eastAsia" w:ascii="宋体" w:hAnsi="宋体" w:eastAsia="宋体" w:cs="Times New Roman"/>
          <w:color w:val="000000"/>
          <w:sz w:val="24"/>
        </w:rPr>
        <w:t>课程负责人考核由专业教研室与系教务科共同组织，每年度考核一次。</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2 \* GB1</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hint="eastAsia" w:ascii="宋体" w:hAnsi="宋体" w:eastAsia="宋体" w:cs="Times New Roman"/>
          <w:color w:val="000000"/>
          <w:sz w:val="24"/>
        </w:rPr>
        <w:t>⒉</w:t>
      </w:r>
      <w:r>
        <w:rPr>
          <w:rFonts w:ascii="宋体" w:hAnsi="宋体" w:eastAsia="宋体" w:cs="Times New Roman"/>
          <w:color w:val="000000"/>
          <w:sz w:val="24"/>
        </w:rPr>
        <w:fldChar w:fldCharType="end"/>
      </w:r>
      <w:r>
        <w:rPr>
          <w:rFonts w:hint="eastAsia" w:ascii="宋体" w:hAnsi="宋体" w:eastAsia="宋体" w:cs="Times New Roman"/>
          <w:color w:val="000000"/>
          <w:sz w:val="24"/>
        </w:rPr>
        <w:t>课程负责人履行职责的情况与绩效，记入教师档案，对于成绩突出者给予相应奖励。</w:t>
      </w:r>
    </w:p>
    <w:p>
      <w:pPr>
        <w:snapToGrid w:val="0"/>
        <w:spacing w:line="360" w:lineRule="auto"/>
        <w:ind w:firstLine="480" w:firstLineChars="200"/>
        <w:rPr>
          <w:rFonts w:ascii="宋体" w:hAnsi="宋体" w:eastAsia="宋体" w:cs="Times New Roman"/>
          <w:color w:val="000000"/>
          <w:sz w:val="24"/>
        </w:rPr>
      </w:pPr>
      <w:r>
        <w:rPr>
          <w:rFonts w:ascii="宋体" w:hAnsi="宋体" w:eastAsia="宋体" w:cs="Times New Roman"/>
          <w:color w:val="000000"/>
          <w:sz w:val="24"/>
        </w:rPr>
        <w:fldChar w:fldCharType="begin"/>
      </w:r>
      <w:r>
        <w:rPr>
          <w:rFonts w:ascii="宋体" w:hAnsi="宋体" w:eastAsia="宋体" w:cs="Times New Roman"/>
          <w:color w:val="000000"/>
          <w:sz w:val="24"/>
        </w:rPr>
        <w:instrText xml:space="preserve"> </w:instrText>
      </w:r>
      <w:r>
        <w:rPr>
          <w:rFonts w:hint="eastAsia" w:ascii="宋体" w:hAnsi="宋体" w:eastAsia="宋体" w:cs="Times New Roman"/>
          <w:color w:val="000000"/>
          <w:sz w:val="24"/>
        </w:rPr>
        <w:instrText xml:space="preserve">= 3 \* Arabic</w:instrText>
      </w:r>
      <w:r>
        <w:rPr>
          <w:rFonts w:ascii="宋体" w:hAnsi="宋体" w:eastAsia="宋体" w:cs="Times New Roman"/>
          <w:color w:val="000000"/>
          <w:sz w:val="24"/>
        </w:rPr>
        <w:instrText xml:space="preserve"> </w:instrText>
      </w:r>
      <w:r>
        <w:rPr>
          <w:rFonts w:ascii="宋体" w:hAnsi="宋体" w:eastAsia="宋体" w:cs="Times New Roman"/>
          <w:color w:val="000000"/>
          <w:sz w:val="24"/>
        </w:rPr>
        <w:fldChar w:fldCharType="separate"/>
      </w:r>
      <w:r>
        <w:rPr>
          <w:rFonts w:ascii="宋体" w:hAnsi="宋体" w:eastAsia="宋体" w:cs="Times New Roman"/>
          <w:color w:val="000000"/>
          <w:sz w:val="24"/>
        </w:rPr>
        <w:t>3</w:t>
      </w:r>
      <w:r>
        <w:rPr>
          <w:rFonts w:ascii="宋体" w:hAnsi="宋体" w:eastAsia="宋体" w:cs="Times New Roman"/>
          <w:color w:val="000000"/>
          <w:sz w:val="24"/>
        </w:rPr>
        <w:fldChar w:fldCharType="end"/>
      </w:r>
      <w:r>
        <w:rPr>
          <w:rFonts w:hint="eastAsia" w:ascii="宋体" w:hAnsi="宋体" w:eastAsia="宋体" w:cs="Times New Roman"/>
          <w:color w:val="000000"/>
          <w:sz w:val="24"/>
        </w:rPr>
        <w:t>.在受聘为课程负责人期间，课程组内若有人出现教学事故，课程负责人应负主要责任，若课程负责人出现严重教学事故，应终止其课程负责人资格。</w:t>
      </w:r>
    </w:p>
    <w:p>
      <w:pPr>
        <w:spacing w:before="120" w:beforeLines="50" w:after="120" w:afterLines="50" w:line="360" w:lineRule="auto"/>
        <w:ind w:firstLine="601" w:firstLineChars="200"/>
        <w:rPr>
          <w:rFonts w:ascii="Times New Roman" w:hAnsi="Times New Roman" w:eastAsia="宋体" w:cs="Times New Roman"/>
          <w:b/>
          <w:sz w:val="30"/>
          <w:szCs w:val="30"/>
        </w:rPr>
      </w:pPr>
      <w:r>
        <w:rPr>
          <w:rFonts w:hint="eastAsia" w:ascii="Times New Roman" w:hAnsi="Times New Roman" w:eastAsia="宋体" w:cs="Times New Roman"/>
          <w:b/>
          <w:sz w:val="30"/>
          <w:szCs w:val="30"/>
        </w:rPr>
        <w:t>六、附则</w:t>
      </w:r>
    </w:p>
    <w:p>
      <w:pPr>
        <w:snapToGrid w:val="0"/>
        <w:spacing w:line="360" w:lineRule="auto"/>
        <w:ind w:firstLine="480" w:firstLineChars="200"/>
        <w:rPr>
          <w:rFonts w:ascii="宋体" w:hAnsi="宋体" w:eastAsia="宋体" w:cs="宋体"/>
          <w:sz w:val="24"/>
        </w:rPr>
      </w:pPr>
      <w:r>
        <w:rPr>
          <w:rFonts w:ascii="宋体" w:hAnsi="宋体" w:eastAsia="宋体" w:cs="Times New Roman"/>
          <w:bCs/>
          <w:sz w:val="24"/>
        </w:rPr>
        <w:fldChar w:fldCharType="begin"/>
      </w:r>
      <w:r>
        <w:rPr>
          <w:rFonts w:ascii="宋体" w:hAnsi="宋体" w:eastAsia="宋体" w:cs="Times New Roman"/>
          <w:bCs/>
          <w:sz w:val="24"/>
        </w:rPr>
        <w:instrText xml:space="preserve"> </w:instrText>
      </w:r>
      <w:r>
        <w:rPr>
          <w:rFonts w:hint="eastAsia" w:ascii="宋体" w:hAnsi="宋体" w:eastAsia="宋体" w:cs="Times New Roman"/>
          <w:bCs/>
          <w:sz w:val="24"/>
        </w:rPr>
        <w:instrText xml:space="preserve">= 1 \* Arabic</w:instrText>
      </w:r>
      <w:r>
        <w:rPr>
          <w:rFonts w:ascii="宋体" w:hAnsi="宋体" w:eastAsia="宋体" w:cs="Times New Roman"/>
          <w:bCs/>
          <w:sz w:val="24"/>
        </w:rPr>
        <w:instrText xml:space="preserve"> </w:instrText>
      </w:r>
      <w:r>
        <w:rPr>
          <w:rFonts w:ascii="宋体" w:hAnsi="宋体" w:eastAsia="宋体" w:cs="Times New Roman"/>
          <w:bCs/>
          <w:sz w:val="24"/>
        </w:rPr>
        <w:fldChar w:fldCharType="separate"/>
      </w:r>
      <w:r>
        <w:rPr>
          <w:rFonts w:ascii="宋体" w:hAnsi="宋体" w:eastAsia="宋体" w:cs="Times New Roman"/>
          <w:bCs/>
          <w:sz w:val="24"/>
        </w:rPr>
        <w:t>1</w:t>
      </w:r>
      <w:r>
        <w:rPr>
          <w:rFonts w:ascii="宋体" w:hAnsi="宋体" w:eastAsia="宋体" w:cs="Times New Roman"/>
          <w:bCs/>
          <w:sz w:val="24"/>
        </w:rPr>
        <w:fldChar w:fldCharType="end"/>
      </w:r>
      <w:r>
        <w:rPr>
          <w:rFonts w:hint="eastAsia" w:ascii="宋体" w:hAnsi="宋体" w:eastAsia="宋体" w:cs="Times New Roman"/>
          <w:bCs/>
          <w:sz w:val="24"/>
        </w:rPr>
        <w:t>.</w:t>
      </w:r>
      <w:r>
        <w:rPr>
          <w:rFonts w:hint="eastAsia" w:ascii="宋体" w:hAnsi="宋体" w:eastAsia="宋体" w:cs="Times New Roman"/>
          <w:sz w:val="24"/>
        </w:rPr>
        <w:t>本办法由医学检验技术专业教研室负责解释。</w:t>
      </w:r>
    </w:p>
    <w:p>
      <w:pPr>
        <w:snapToGrid w:val="0"/>
        <w:spacing w:line="360" w:lineRule="auto"/>
        <w:ind w:firstLine="480" w:firstLineChars="200"/>
        <w:rPr>
          <w:rFonts w:ascii="宋体" w:hAnsi="宋体" w:eastAsia="宋体" w:cs="Times New Roman"/>
          <w:sz w:val="24"/>
        </w:rPr>
      </w:pPr>
      <w:r>
        <w:rPr>
          <w:rFonts w:ascii="宋体" w:hAnsi="宋体" w:eastAsia="宋体" w:cs="Times New Roman"/>
          <w:bCs/>
          <w:sz w:val="24"/>
        </w:rPr>
        <w:fldChar w:fldCharType="begin"/>
      </w:r>
      <w:r>
        <w:rPr>
          <w:rFonts w:ascii="宋体" w:hAnsi="宋体" w:eastAsia="宋体" w:cs="Times New Roman"/>
          <w:bCs/>
          <w:sz w:val="24"/>
        </w:rPr>
        <w:instrText xml:space="preserve"> </w:instrText>
      </w:r>
      <w:r>
        <w:rPr>
          <w:rFonts w:hint="eastAsia" w:ascii="宋体" w:hAnsi="宋体" w:eastAsia="宋体" w:cs="Times New Roman"/>
          <w:bCs/>
          <w:sz w:val="24"/>
        </w:rPr>
        <w:instrText xml:space="preserve">= 2 \* Arabic</w:instrText>
      </w:r>
      <w:r>
        <w:rPr>
          <w:rFonts w:ascii="宋体" w:hAnsi="宋体" w:eastAsia="宋体" w:cs="Times New Roman"/>
          <w:bCs/>
          <w:sz w:val="24"/>
        </w:rPr>
        <w:instrText xml:space="preserve"> </w:instrText>
      </w:r>
      <w:r>
        <w:rPr>
          <w:rFonts w:ascii="宋体" w:hAnsi="宋体" w:eastAsia="宋体" w:cs="Times New Roman"/>
          <w:bCs/>
          <w:sz w:val="24"/>
        </w:rPr>
        <w:fldChar w:fldCharType="separate"/>
      </w:r>
      <w:r>
        <w:rPr>
          <w:rFonts w:ascii="宋体" w:hAnsi="宋体" w:eastAsia="宋体" w:cs="Times New Roman"/>
          <w:bCs/>
          <w:sz w:val="24"/>
        </w:rPr>
        <w:t>2</w:t>
      </w:r>
      <w:r>
        <w:rPr>
          <w:rFonts w:ascii="宋体" w:hAnsi="宋体" w:eastAsia="宋体" w:cs="Times New Roman"/>
          <w:bCs/>
          <w:sz w:val="24"/>
        </w:rPr>
        <w:fldChar w:fldCharType="end"/>
      </w:r>
      <w:r>
        <w:rPr>
          <w:rFonts w:hint="eastAsia" w:ascii="宋体" w:hAnsi="宋体" w:eastAsia="宋体" w:cs="Times New Roman"/>
          <w:bCs/>
          <w:sz w:val="24"/>
        </w:rPr>
        <w:t>.</w:t>
      </w:r>
      <w:r>
        <w:rPr>
          <w:rFonts w:hint="eastAsia" w:ascii="宋体" w:hAnsi="宋体" w:eastAsia="宋体" w:cs="Times New Roman"/>
          <w:sz w:val="24"/>
        </w:rPr>
        <w:t>本办法自发布之日起执行。</w:t>
      </w:r>
    </w:p>
    <w:p>
      <w:pPr>
        <w:snapToGrid w:val="0"/>
        <w:spacing w:line="360" w:lineRule="auto"/>
        <w:jc w:val="right"/>
        <w:rPr>
          <w:rFonts w:ascii="宋体" w:hAnsi="宋体" w:eastAsia="宋体" w:cs="Tahoma"/>
          <w:sz w:val="24"/>
          <w:shd w:val="clear" w:color="auto" w:fill="FFFFFF"/>
        </w:rPr>
      </w:pPr>
    </w:p>
    <w:p>
      <w:pPr>
        <w:snapToGrid w:val="0"/>
        <w:spacing w:line="360" w:lineRule="auto"/>
        <w:jc w:val="right"/>
        <w:rPr>
          <w:rFonts w:ascii="宋体" w:hAnsi="宋体" w:eastAsia="宋体" w:cs="Times New Roman"/>
          <w:sz w:val="24"/>
        </w:rPr>
      </w:pPr>
      <w:r>
        <w:rPr>
          <w:rFonts w:hint="eastAsia" w:ascii="宋体" w:hAnsi="宋体" w:eastAsia="宋体" w:cs="Times New Roman"/>
          <w:sz w:val="24"/>
        </w:rPr>
        <w:t>医学检验技术专业教研室</w:t>
      </w:r>
    </w:p>
    <w:p>
      <w:pPr>
        <w:snapToGrid w:val="0"/>
        <w:spacing w:line="360" w:lineRule="auto"/>
        <w:jc w:val="right"/>
        <w:rPr>
          <w:rFonts w:ascii="宋体" w:hAnsi="宋体" w:eastAsia="宋体" w:cs="Times New Roman"/>
          <w:sz w:val="24"/>
        </w:rPr>
      </w:pPr>
      <w:r>
        <w:rPr>
          <w:rFonts w:ascii="宋体" w:hAnsi="宋体" w:eastAsia="宋体" w:cs="Times New Roman"/>
          <w:sz w:val="24"/>
        </w:rPr>
        <w:t>20</w:t>
      </w:r>
      <w:r>
        <w:rPr>
          <w:rFonts w:hint="eastAsia" w:ascii="宋体" w:hAnsi="宋体" w:eastAsia="宋体" w:cs="Times New Roman"/>
          <w:sz w:val="24"/>
        </w:rPr>
        <w:t>21年8月20日</w:t>
      </w:r>
    </w:p>
    <w:p>
      <w:pPr>
        <w:tabs>
          <w:tab w:val="left" w:pos="180"/>
        </w:tabs>
        <w:snapToGrid w:val="0"/>
        <w:spacing w:line="440" w:lineRule="exact"/>
        <w:ind w:firstLine="690"/>
        <w:jc w:val="center"/>
        <w:rPr>
          <w:rFonts w:ascii="宋体" w:hAnsi="宋体" w:eastAsia="宋体" w:cs="Times New Roman"/>
          <w:b/>
          <w:bCs/>
          <w:spacing w:val="22"/>
          <w:sz w:val="24"/>
        </w:rPr>
      </w:pPr>
    </w:p>
    <w:p>
      <w:pPr>
        <w:tabs>
          <w:tab w:val="left" w:pos="180"/>
        </w:tabs>
        <w:snapToGrid w:val="0"/>
        <w:spacing w:line="440" w:lineRule="exact"/>
        <w:ind w:firstLine="690"/>
        <w:jc w:val="center"/>
        <w:rPr>
          <w:rFonts w:ascii="Times New Roman" w:hAnsi="Times New Roman" w:eastAsia="宋体" w:cs="Times New Roman"/>
          <w:b/>
          <w:bCs/>
          <w:spacing w:val="22"/>
          <w:sz w:val="30"/>
          <w:szCs w:val="30"/>
        </w:rPr>
      </w:pPr>
    </w:p>
    <w:p>
      <w:pPr>
        <w:tabs>
          <w:tab w:val="left" w:pos="180"/>
        </w:tabs>
        <w:snapToGrid w:val="0"/>
        <w:spacing w:line="440" w:lineRule="exact"/>
        <w:ind w:firstLine="690"/>
        <w:jc w:val="center"/>
        <w:rPr>
          <w:rFonts w:ascii="Times New Roman" w:hAnsi="Times New Roman" w:eastAsia="宋体" w:cs="Times New Roman"/>
          <w:b/>
          <w:bCs/>
          <w:spacing w:val="22"/>
          <w:sz w:val="30"/>
          <w:szCs w:val="30"/>
        </w:rPr>
      </w:pPr>
    </w:p>
    <w:p>
      <w:pPr>
        <w:tabs>
          <w:tab w:val="left" w:pos="180"/>
        </w:tabs>
        <w:snapToGrid w:val="0"/>
        <w:spacing w:line="440" w:lineRule="exact"/>
        <w:ind w:firstLine="690"/>
        <w:jc w:val="center"/>
        <w:rPr>
          <w:rFonts w:ascii="Times New Roman" w:hAnsi="Times New Roman" w:eastAsia="宋体" w:cs="Times New Roman"/>
          <w:b/>
          <w:bCs/>
          <w:spacing w:val="22"/>
          <w:sz w:val="30"/>
          <w:szCs w:val="30"/>
        </w:rPr>
      </w:pPr>
    </w:p>
    <w:p>
      <w:pPr>
        <w:tabs>
          <w:tab w:val="left" w:pos="180"/>
        </w:tabs>
        <w:snapToGrid w:val="0"/>
        <w:spacing w:line="440" w:lineRule="exact"/>
        <w:ind w:firstLine="690"/>
        <w:jc w:val="center"/>
        <w:rPr>
          <w:rFonts w:ascii="Times New Roman" w:hAnsi="Times New Roman" w:eastAsia="宋体" w:cs="Times New Roman"/>
          <w:b/>
          <w:bCs/>
          <w:spacing w:val="22"/>
          <w:sz w:val="30"/>
          <w:szCs w:val="30"/>
        </w:rPr>
      </w:pPr>
    </w:p>
    <w:p>
      <w:pPr>
        <w:tabs>
          <w:tab w:val="left" w:pos="180"/>
        </w:tabs>
        <w:snapToGrid w:val="0"/>
        <w:spacing w:line="440" w:lineRule="exact"/>
        <w:ind w:firstLine="690"/>
        <w:jc w:val="center"/>
        <w:rPr>
          <w:rFonts w:ascii="Times New Roman" w:hAnsi="Times New Roman" w:eastAsia="宋体" w:cs="Times New Roman"/>
          <w:b/>
          <w:bCs/>
          <w:spacing w:val="22"/>
          <w:sz w:val="30"/>
          <w:szCs w:val="30"/>
        </w:rPr>
      </w:pPr>
    </w:p>
    <w:p>
      <w:pPr>
        <w:tabs>
          <w:tab w:val="left" w:pos="180"/>
        </w:tabs>
        <w:snapToGrid w:val="0"/>
        <w:spacing w:line="440" w:lineRule="exact"/>
        <w:rPr>
          <w:rFonts w:ascii="Times New Roman" w:hAnsi="Times New Roman" w:eastAsia="宋体" w:cs="Times New Roman"/>
          <w:b/>
          <w:bCs/>
          <w:spacing w:val="22"/>
          <w:sz w:val="30"/>
          <w:szCs w:val="30"/>
        </w:rPr>
      </w:pPr>
    </w:p>
    <w:p>
      <w:pPr>
        <w:tabs>
          <w:tab w:val="left" w:pos="180"/>
        </w:tabs>
        <w:snapToGrid w:val="0"/>
        <w:spacing w:line="440" w:lineRule="exact"/>
        <w:rPr>
          <w:rFonts w:ascii="Times New Roman" w:hAnsi="Times New Roman" w:eastAsia="宋体" w:cs="Times New Roman"/>
          <w:b/>
          <w:bCs/>
          <w:spacing w:val="22"/>
          <w:sz w:val="30"/>
          <w:szCs w:val="30"/>
        </w:rPr>
      </w:pPr>
    </w:p>
    <w:p>
      <w:pPr>
        <w:snapToGrid w:val="0"/>
        <w:spacing w:line="440" w:lineRule="exact"/>
        <w:rPr>
          <w:rFonts w:ascii="Times New Roman" w:hAnsi="Times New Roman" w:eastAsia="宋体" w:cs="Times New Roman"/>
        </w:rPr>
      </w:pPr>
    </w:p>
    <w:p>
      <w:pPr>
        <w:spacing w:line="360" w:lineRule="auto"/>
        <w:rPr>
          <w:rFonts w:ascii="宋体" w:hAnsi="宋体" w:eastAsia="宋体" w:cs="Times New Roman"/>
          <w:sz w:val="24"/>
        </w:rPr>
      </w:pPr>
    </w:p>
    <w:p>
      <w:pPr>
        <w:spacing w:line="360" w:lineRule="auto"/>
        <w:rPr>
          <w:rFonts w:ascii="宋体" w:hAnsi="宋体" w:eastAsia="宋体" w:cs="Times New Roman"/>
          <w:sz w:val="24"/>
        </w:rPr>
      </w:pPr>
    </w:p>
    <w:p>
      <w:pPr>
        <w:keepNext/>
        <w:keepLines/>
        <w:spacing w:before="120" w:beforeLines="50" w:after="120" w:afterLines="50" w:line="360" w:lineRule="auto"/>
        <w:jc w:val="left"/>
        <w:outlineLvl w:val="1"/>
        <w:rPr>
          <w:rFonts w:cs="Times New Roman" w:asciiTheme="minorEastAsia" w:hAnsiTheme="minorEastAsia"/>
          <w:bCs/>
          <w:sz w:val="24"/>
          <w:szCs w:val="30"/>
        </w:rPr>
      </w:pPr>
      <w:bookmarkStart w:id="582" w:name="_Toc81330881"/>
      <w:bookmarkStart w:id="583" w:name="_Toc14818"/>
      <w:r>
        <w:rPr>
          <w:rFonts w:hint="eastAsia" w:cs="Times New Roman" w:asciiTheme="minorEastAsia" w:hAnsiTheme="minorEastAsia"/>
          <w:bCs/>
          <w:sz w:val="24"/>
          <w:szCs w:val="30"/>
        </w:rPr>
        <w:t>附件5：医学检验技术</w:t>
      </w:r>
      <w:r>
        <w:rPr>
          <w:rFonts w:cs="Times New Roman" w:asciiTheme="minorEastAsia" w:hAnsiTheme="minorEastAsia"/>
          <w:bCs/>
          <w:sz w:val="24"/>
          <w:szCs w:val="30"/>
        </w:rPr>
        <w:t>专业</w:t>
      </w:r>
      <w:r>
        <w:rPr>
          <w:rFonts w:hint="eastAsia" w:cs="Times New Roman" w:asciiTheme="minorEastAsia" w:hAnsiTheme="minorEastAsia"/>
          <w:bCs/>
          <w:sz w:val="24"/>
          <w:szCs w:val="30"/>
        </w:rPr>
        <w:t>教学评价</w:t>
      </w:r>
      <w:r>
        <w:rPr>
          <w:rFonts w:cs="Times New Roman" w:asciiTheme="minorEastAsia" w:hAnsiTheme="minorEastAsia"/>
          <w:bCs/>
          <w:sz w:val="24"/>
          <w:szCs w:val="30"/>
        </w:rPr>
        <w:t>标准</w:t>
      </w:r>
      <w:bookmarkEnd w:id="582"/>
      <w:bookmarkEnd w:id="583"/>
    </w:p>
    <w:p>
      <w:pPr>
        <w:widowControl/>
        <w:tabs>
          <w:tab w:val="left" w:pos="2786"/>
        </w:tabs>
        <w:snapToGrid w:val="0"/>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专业教学评价标准是开展专业教学质量评价的依据。本专业教学评价标准是依据专业人才培养目标，基于“分类设项，检教结合”人才培养模式的要求，结合行业评价、企业评价和学院评价的特点特制订本专业教学评价标准。</w:t>
      </w:r>
    </w:p>
    <w:p>
      <w:pPr>
        <w:widowControl/>
        <w:tabs>
          <w:tab w:val="left" w:pos="2786"/>
        </w:tabs>
        <w:spacing w:before="120" w:beforeLines="50" w:after="120" w:afterLines="50" w:line="360" w:lineRule="auto"/>
        <w:ind w:firstLine="480" w:firstLineChars="200"/>
        <w:rPr>
          <w:rFonts w:ascii="Times New Roman" w:hAnsi="Times New Roman" w:eastAsia="宋体" w:cs="Times New Roman"/>
          <w:b/>
          <w:sz w:val="24"/>
          <w:szCs w:val="20"/>
        </w:rPr>
      </w:pPr>
      <w:r>
        <w:rPr>
          <w:rFonts w:ascii="Times New Roman" w:hAnsi="Times New Roman" w:eastAsia="宋体" w:cs="Times New Roman"/>
          <w:b/>
          <w:sz w:val="24"/>
          <w:szCs w:val="20"/>
        </w:rPr>
        <w:fldChar w:fldCharType="begin"/>
      </w:r>
      <w:r>
        <w:rPr>
          <w:rFonts w:ascii="Times New Roman" w:hAnsi="Times New Roman" w:eastAsia="宋体" w:cs="Times New Roman"/>
          <w:b/>
          <w:sz w:val="24"/>
          <w:szCs w:val="20"/>
        </w:rPr>
        <w:instrText xml:space="preserve"> </w:instrText>
      </w:r>
      <w:r>
        <w:rPr>
          <w:rFonts w:hint="eastAsia" w:ascii="Times New Roman" w:hAnsi="Times New Roman" w:eastAsia="宋体" w:cs="Times New Roman"/>
          <w:b/>
          <w:sz w:val="24"/>
          <w:szCs w:val="20"/>
        </w:rPr>
        <w:instrText xml:space="preserve">= 1 \* CHINESENUM3</w:instrText>
      </w:r>
      <w:r>
        <w:rPr>
          <w:rFonts w:ascii="Times New Roman" w:hAnsi="Times New Roman" w:eastAsia="宋体" w:cs="Times New Roman"/>
          <w:b/>
          <w:sz w:val="24"/>
          <w:szCs w:val="20"/>
        </w:rPr>
        <w:instrText xml:space="preserve"> </w:instrText>
      </w:r>
      <w:r>
        <w:rPr>
          <w:rFonts w:ascii="Times New Roman" w:hAnsi="Times New Roman" w:eastAsia="宋体" w:cs="Times New Roman"/>
          <w:b/>
          <w:sz w:val="24"/>
          <w:szCs w:val="20"/>
        </w:rPr>
        <w:fldChar w:fldCharType="separate"/>
      </w:r>
      <w:bookmarkStart w:id="584" w:name="_Toc21338_WPSOffice_Level2"/>
      <w:bookmarkStart w:id="585" w:name="_Toc355604876"/>
      <w:bookmarkStart w:id="586" w:name="_Toc355570028"/>
      <w:bookmarkStart w:id="587" w:name="_Toc355572238"/>
      <w:r>
        <w:rPr>
          <w:rFonts w:hint="eastAsia" w:ascii="Times New Roman" w:hAnsi="Times New Roman" w:eastAsia="宋体" w:cs="Times New Roman"/>
          <w:b/>
          <w:sz w:val="24"/>
          <w:szCs w:val="20"/>
        </w:rPr>
        <w:t>一</w:t>
      </w:r>
      <w:r>
        <w:rPr>
          <w:rFonts w:ascii="Times New Roman" w:hAnsi="Times New Roman" w:eastAsia="宋体" w:cs="Times New Roman"/>
          <w:b/>
          <w:sz w:val="24"/>
          <w:szCs w:val="20"/>
        </w:rPr>
        <w:fldChar w:fldCharType="end"/>
      </w:r>
      <w:r>
        <w:rPr>
          <w:rFonts w:hint="eastAsia" w:ascii="Times New Roman" w:hAnsi="Times New Roman" w:eastAsia="宋体" w:cs="Times New Roman"/>
          <w:b/>
          <w:sz w:val="24"/>
          <w:szCs w:val="20"/>
        </w:rPr>
        <w:t>、专业教学评价的主体及评价内</w:t>
      </w:r>
      <w:bookmarkEnd w:id="584"/>
      <w:r>
        <w:rPr>
          <w:rFonts w:hint="eastAsia" w:ascii="Times New Roman" w:hAnsi="Times New Roman" w:eastAsia="宋体" w:cs="Times New Roman"/>
          <w:b/>
          <w:sz w:val="24"/>
          <w:szCs w:val="20"/>
        </w:rPr>
        <w:t>容</w:t>
      </w:r>
      <w:bookmarkEnd w:id="585"/>
      <w:bookmarkEnd w:id="586"/>
      <w:bookmarkEnd w:id="587"/>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pPr>
      <w:r>
        <w:rPr>
          <w:rFonts w:ascii="Times New Roman" w:hAnsi="Times New Roman" w:eastAsia="宋体" w:cs="Times New Roman"/>
          <w:b/>
          <w:sz w:val="24"/>
          <w:szCs w:val="20"/>
          <w:lang w:val="zh-CN"/>
        </w:rPr>
        <w:fldChar w:fldCharType="begin"/>
      </w:r>
      <w:r>
        <w:rPr>
          <w:rFonts w:ascii="Times New Roman" w:hAnsi="Times New Roman" w:eastAsia="宋体" w:cs="Times New Roman"/>
          <w:b/>
          <w:sz w:val="24"/>
          <w:szCs w:val="20"/>
          <w:lang w:val="zh-CN"/>
        </w:rPr>
        <w:instrText xml:space="preserve"> </w:instrText>
      </w:r>
      <w:r>
        <w:rPr>
          <w:rFonts w:hint="eastAsia" w:ascii="Times New Roman" w:hAnsi="Times New Roman" w:eastAsia="宋体" w:cs="Times New Roman"/>
          <w:b/>
          <w:sz w:val="24"/>
          <w:szCs w:val="20"/>
          <w:lang w:val="zh-CN"/>
        </w:rPr>
        <w:instrText xml:space="preserve">= 1 \* Arabic</w:instrText>
      </w:r>
      <w:r>
        <w:rPr>
          <w:rFonts w:ascii="Times New Roman" w:hAnsi="Times New Roman" w:eastAsia="宋体" w:cs="Times New Roman"/>
          <w:b/>
          <w:sz w:val="24"/>
          <w:szCs w:val="20"/>
          <w:lang w:val="zh-CN"/>
        </w:rPr>
        <w:instrText xml:space="preserve"> </w:instrText>
      </w:r>
      <w:r>
        <w:rPr>
          <w:rFonts w:ascii="Times New Roman" w:hAnsi="Times New Roman" w:eastAsia="宋体" w:cs="Times New Roman"/>
          <w:b/>
          <w:sz w:val="24"/>
          <w:szCs w:val="20"/>
          <w:lang w:val="zh-CN"/>
        </w:rPr>
        <w:fldChar w:fldCharType="separate"/>
      </w:r>
      <w:r>
        <w:rPr>
          <w:rFonts w:ascii="Times New Roman" w:hAnsi="Times New Roman" w:eastAsia="宋体" w:cs="Times New Roman"/>
          <w:b/>
          <w:sz w:val="24"/>
          <w:szCs w:val="20"/>
          <w:lang w:val="zh-CN"/>
        </w:rPr>
        <w:t>1</w:t>
      </w:r>
      <w:r>
        <w:rPr>
          <w:rFonts w:ascii="Times New Roman" w:hAnsi="Times New Roman" w:eastAsia="宋体" w:cs="Times New Roman"/>
          <w:b/>
          <w:sz w:val="24"/>
          <w:szCs w:val="20"/>
          <w:lang w:val="zh-CN"/>
        </w:rPr>
        <w:fldChar w:fldCharType="end"/>
      </w:r>
      <w:r>
        <w:rPr>
          <w:rFonts w:hint="eastAsia" w:ascii="Times New Roman" w:hAnsi="Times New Roman" w:eastAsia="宋体" w:cs="Times New Roman"/>
          <w:b/>
          <w:sz w:val="24"/>
          <w:szCs w:val="20"/>
          <w:lang w:val="zh-CN"/>
        </w:rPr>
        <w:t>.学院教师课程评价</w:t>
      </w:r>
    </w:p>
    <w:p>
      <w:pPr>
        <w:widowControl/>
        <w:tabs>
          <w:tab w:val="left" w:pos="2786"/>
        </w:tabs>
        <w:snapToGrid w:val="0"/>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t>学</w:t>
      </w:r>
      <w:r>
        <w:rPr>
          <w:rFonts w:hint="eastAsia" w:ascii="宋体" w:hAnsi="宋体" w:eastAsia="宋体" w:cs="Times New Roman"/>
          <w:sz w:val="24"/>
          <w:szCs w:val="20"/>
        </w:rPr>
        <w:t>院</w:t>
      </w:r>
      <w:r>
        <w:rPr>
          <w:rFonts w:ascii="宋体" w:hAnsi="宋体" w:eastAsia="宋体" w:cs="Times New Roman"/>
          <w:sz w:val="24"/>
          <w:szCs w:val="20"/>
        </w:rPr>
        <w:t>教师课程评价，包括教务部门对课程及教学团队的总体评价、专业教研室对课程教学</w:t>
      </w:r>
      <w:r>
        <w:rPr>
          <w:rFonts w:hint="eastAsia" w:ascii="宋体" w:hAnsi="宋体" w:eastAsia="宋体" w:cs="Times New Roman"/>
          <w:sz w:val="24"/>
          <w:szCs w:val="20"/>
        </w:rPr>
        <w:t>内容</w:t>
      </w:r>
      <w:r>
        <w:rPr>
          <w:rFonts w:ascii="宋体" w:hAnsi="宋体" w:eastAsia="宋体" w:cs="Times New Roman"/>
          <w:sz w:val="24"/>
          <w:szCs w:val="20"/>
        </w:rPr>
        <w:t>组织及运行评价、教师对学生学习过程及效果评价</w:t>
      </w:r>
      <w:r>
        <w:rPr>
          <w:rFonts w:hint="eastAsia" w:ascii="宋体" w:hAnsi="宋体" w:eastAsia="宋体" w:cs="Times New Roman"/>
          <w:sz w:val="24"/>
          <w:szCs w:val="20"/>
        </w:rPr>
        <w:t>、</w:t>
      </w:r>
      <w:r>
        <w:rPr>
          <w:rFonts w:ascii="宋体" w:hAnsi="宋体" w:eastAsia="宋体" w:cs="Times New Roman"/>
          <w:sz w:val="24"/>
          <w:szCs w:val="20"/>
        </w:rPr>
        <w:t>学生对教师的教学效果评价。具体评价内容见表1-1。</w:t>
      </w:r>
    </w:p>
    <w:p>
      <w:pPr>
        <w:widowControl/>
        <w:tabs>
          <w:tab w:val="left" w:pos="2786"/>
        </w:tabs>
        <w:snapToGrid w:val="0"/>
        <w:spacing w:line="360" w:lineRule="auto"/>
        <w:jc w:val="center"/>
        <w:rPr>
          <w:rFonts w:ascii="Times New Roman" w:hAnsi="Times New Roman" w:eastAsia="宋体" w:cs="Times New Roman"/>
          <w:b/>
          <w:iCs/>
          <w:szCs w:val="20"/>
        </w:rPr>
      </w:pPr>
      <w:r>
        <w:rPr>
          <w:rFonts w:ascii="Times New Roman" w:hAnsi="Times New Roman" w:eastAsia="宋体" w:cs="Times New Roman"/>
          <w:b/>
          <w:iCs/>
          <w:szCs w:val="20"/>
        </w:rPr>
        <w:t>表1-1 教师课程评价主体及评价内容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42"/>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4"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序号</w:t>
            </w:r>
          </w:p>
        </w:tc>
        <w:tc>
          <w:tcPr>
            <w:tcW w:w="1142"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评价主体</w:t>
            </w:r>
          </w:p>
        </w:tc>
        <w:tc>
          <w:tcPr>
            <w:tcW w:w="747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4"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142"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教务部门</w:t>
            </w:r>
          </w:p>
        </w:tc>
        <w:tc>
          <w:tcPr>
            <w:tcW w:w="7470" w:type="dxa"/>
            <w:vAlign w:val="center"/>
          </w:tcPr>
          <w:p>
            <w:pPr>
              <w:widowControl/>
              <w:tabs>
                <w:tab w:val="left" w:pos="2786"/>
              </w:tabs>
              <w:snapToGrid w:val="0"/>
              <w:spacing w:line="300" w:lineRule="exact"/>
              <w:rPr>
                <w:rFonts w:ascii="Times New Roman" w:hAnsi="Times New Roman" w:eastAsia="宋体" w:cs="Times New Roman"/>
                <w:bCs/>
                <w:kern w:val="0"/>
                <w:sz w:val="18"/>
                <w:szCs w:val="18"/>
              </w:rPr>
            </w:pPr>
            <w:r>
              <w:rPr>
                <w:rFonts w:hint="eastAsia" w:ascii="Times New Roman" w:hAnsi="Times New Roman" w:eastAsia="宋体" w:cs="Times New Roman"/>
                <w:kern w:val="0"/>
                <w:sz w:val="18"/>
                <w:szCs w:val="18"/>
              </w:rPr>
              <w:t>课程及教学</w:t>
            </w:r>
            <w:r>
              <w:rPr>
                <w:rFonts w:ascii="Times New Roman" w:hAnsi="Times New Roman" w:eastAsia="宋体" w:cs="Times New Roman"/>
                <w:kern w:val="0"/>
                <w:sz w:val="18"/>
                <w:szCs w:val="18"/>
              </w:rPr>
              <w:t>团队</w:t>
            </w:r>
            <w:r>
              <w:rPr>
                <w:rFonts w:hint="eastAsia" w:ascii="Times New Roman" w:hAnsi="Times New Roman" w:eastAsia="宋体" w:cs="Times New Roman"/>
                <w:kern w:val="0"/>
                <w:sz w:val="18"/>
                <w:szCs w:val="18"/>
              </w:rPr>
              <w:t>评价，包括：课程设置、教学组织与安排、课程组人员结构、教学方法与手段、教学条件、校企合作、教学效果等。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4"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142"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专业教研室</w:t>
            </w:r>
          </w:p>
        </w:tc>
        <w:tc>
          <w:tcPr>
            <w:tcW w:w="747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课程教学内容组织及运行评价，包括：课程标准、课程教学实施方案、教材编写及选用、</w:t>
            </w:r>
            <w:r>
              <w:rPr>
                <w:rFonts w:ascii="Times New Roman" w:hAnsi="Times New Roman" w:eastAsia="宋体" w:cs="Times New Roman"/>
                <w:kern w:val="0"/>
                <w:sz w:val="18"/>
                <w:szCs w:val="18"/>
              </w:rPr>
              <w:t>课程</w:t>
            </w:r>
            <w:r>
              <w:rPr>
                <w:rFonts w:hint="eastAsia" w:ascii="Times New Roman" w:hAnsi="Times New Roman" w:eastAsia="宋体" w:cs="Times New Roman"/>
                <w:kern w:val="0"/>
                <w:sz w:val="18"/>
                <w:szCs w:val="18"/>
              </w:rPr>
              <w:t>教学单元</w:t>
            </w:r>
            <w:r>
              <w:rPr>
                <w:rFonts w:ascii="Times New Roman" w:hAnsi="Times New Roman" w:eastAsia="宋体" w:cs="Times New Roman"/>
                <w:kern w:val="0"/>
                <w:sz w:val="18"/>
                <w:szCs w:val="18"/>
              </w:rPr>
              <w:t>设计、</w:t>
            </w:r>
            <w:r>
              <w:rPr>
                <w:rFonts w:hint="eastAsia" w:ascii="Times New Roman" w:hAnsi="Times New Roman" w:eastAsia="宋体" w:cs="Times New Roman"/>
                <w:kern w:val="0"/>
                <w:sz w:val="18"/>
                <w:szCs w:val="18"/>
              </w:rPr>
              <w:t>授课计划、教学评价及考核</w:t>
            </w:r>
            <w:r>
              <w:rPr>
                <w:rFonts w:ascii="Times New Roman" w:hAnsi="Times New Roman" w:eastAsia="宋体" w:cs="Times New Roman"/>
                <w:kern w:val="0"/>
                <w:sz w:val="18"/>
                <w:szCs w:val="18"/>
              </w:rPr>
              <w:t>、教学资源库</w:t>
            </w:r>
            <w:r>
              <w:rPr>
                <w:rFonts w:hint="eastAsia" w:ascii="Times New Roman" w:hAnsi="Times New Roman" w:eastAsia="宋体" w:cs="Times New Roman"/>
                <w:kern w:val="0"/>
                <w:sz w:val="18"/>
                <w:szCs w:val="18"/>
              </w:rPr>
              <w:t>建设、教学总结</w:t>
            </w:r>
            <w:r>
              <w:rPr>
                <w:rFonts w:ascii="Times New Roman" w:hAnsi="Times New Roman" w:eastAsia="宋体" w:cs="Times New Roman"/>
                <w:kern w:val="0"/>
                <w:sz w:val="18"/>
                <w:szCs w:val="18"/>
              </w:rPr>
              <w:t>等</w:t>
            </w:r>
            <w:r>
              <w:rPr>
                <w:rFonts w:hint="eastAsia" w:ascii="Times New Roman" w:hAnsi="Times New Roman" w:eastAsia="宋体" w:cs="Times New Roman"/>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4"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1142"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教师</w:t>
            </w:r>
          </w:p>
        </w:tc>
        <w:tc>
          <w:tcPr>
            <w:tcW w:w="747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学生学习过程</w:t>
            </w:r>
            <w:r>
              <w:rPr>
                <w:rFonts w:hint="eastAsia" w:ascii="Times New Roman" w:hAnsi="Times New Roman" w:eastAsia="宋体" w:cs="Times New Roman"/>
                <w:kern w:val="0"/>
                <w:sz w:val="18"/>
                <w:szCs w:val="18"/>
              </w:rPr>
              <w:t>及效果评价，包括：学习态度</w:t>
            </w:r>
            <w:r>
              <w:rPr>
                <w:rFonts w:ascii="Times New Roman" w:hAnsi="Times New Roman" w:eastAsia="宋体" w:cs="Times New Roman"/>
                <w:kern w:val="0"/>
                <w:sz w:val="18"/>
                <w:szCs w:val="18"/>
              </w:rPr>
              <w:t>、</w:t>
            </w:r>
            <w:r>
              <w:rPr>
                <w:rFonts w:hint="eastAsia" w:ascii="Times New Roman" w:hAnsi="Times New Roman" w:eastAsia="宋体" w:cs="Times New Roman"/>
                <w:kern w:val="0"/>
                <w:sz w:val="18"/>
                <w:szCs w:val="18"/>
              </w:rPr>
              <w:t>作业完成情况、技能训练、课程考试</w:t>
            </w:r>
            <w:r>
              <w:rPr>
                <w:rFonts w:ascii="Times New Roman" w:hAnsi="Times New Roman" w:eastAsia="宋体" w:cs="Times New Roman"/>
                <w:kern w:val="0"/>
                <w:sz w:val="18"/>
                <w:szCs w:val="18"/>
              </w:rPr>
              <w:t>等</w:t>
            </w:r>
            <w:r>
              <w:rPr>
                <w:rFonts w:hint="eastAsia" w:ascii="Times New Roman" w:hAnsi="Times New Roman" w:eastAsia="宋体" w:cs="Times New Roman"/>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4"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142"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学生</w:t>
            </w:r>
          </w:p>
        </w:tc>
        <w:tc>
          <w:tcPr>
            <w:tcW w:w="747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教师</w:t>
            </w:r>
            <w:r>
              <w:rPr>
                <w:rFonts w:ascii="Times New Roman" w:hAnsi="Times New Roman" w:eastAsia="宋体" w:cs="Times New Roman"/>
                <w:kern w:val="0"/>
                <w:sz w:val="18"/>
                <w:szCs w:val="18"/>
              </w:rPr>
              <w:t>教学效果</w:t>
            </w:r>
            <w:r>
              <w:rPr>
                <w:rFonts w:hint="eastAsia" w:ascii="Times New Roman" w:hAnsi="Times New Roman" w:eastAsia="宋体" w:cs="Times New Roman"/>
                <w:kern w:val="0"/>
                <w:sz w:val="18"/>
                <w:szCs w:val="18"/>
              </w:rPr>
              <w:t>评价，包括：</w:t>
            </w:r>
            <w:r>
              <w:rPr>
                <w:rFonts w:ascii="Times New Roman" w:hAnsi="Times New Roman" w:eastAsia="宋体" w:cs="Times New Roman"/>
                <w:kern w:val="0"/>
                <w:sz w:val="18"/>
                <w:szCs w:val="18"/>
              </w:rPr>
              <w:t>师德师风</w:t>
            </w:r>
            <w:r>
              <w:rPr>
                <w:rFonts w:hint="eastAsia" w:ascii="Times New Roman" w:hAnsi="Times New Roman" w:eastAsia="宋体" w:cs="Times New Roman"/>
                <w:kern w:val="0"/>
                <w:sz w:val="18"/>
                <w:szCs w:val="18"/>
              </w:rPr>
              <w:t>、教学水平、</w:t>
            </w:r>
            <w:r>
              <w:rPr>
                <w:rFonts w:ascii="Times New Roman" w:hAnsi="Times New Roman" w:eastAsia="宋体" w:cs="Times New Roman"/>
                <w:kern w:val="0"/>
                <w:sz w:val="18"/>
                <w:szCs w:val="18"/>
              </w:rPr>
              <w:t>教学内容</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教学方法</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教学</w:t>
            </w:r>
            <w:r>
              <w:rPr>
                <w:rFonts w:hint="eastAsia" w:ascii="Times New Roman" w:hAnsi="Times New Roman" w:eastAsia="宋体" w:cs="Times New Roman"/>
                <w:kern w:val="0"/>
                <w:sz w:val="18"/>
                <w:szCs w:val="18"/>
              </w:rPr>
              <w:t>组织安排、</w:t>
            </w:r>
            <w:r>
              <w:rPr>
                <w:rFonts w:ascii="Times New Roman" w:hAnsi="Times New Roman" w:eastAsia="宋体" w:cs="Times New Roman"/>
                <w:kern w:val="0"/>
                <w:sz w:val="18"/>
                <w:szCs w:val="18"/>
              </w:rPr>
              <w:t>教学</w:t>
            </w:r>
            <w:r>
              <w:rPr>
                <w:rFonts w:hint="eastAsia" w:ascii="Times New Roman" w:hAnsi="Times New Roman" w:eastAsia="宋体" w:cs="Times New Roman"/>
                <w:kern w:val="0"/>
                <w:sz w:val="18"/>
                <w:szCs w:val="18"/>
              </w:rPr>
              <w:t>满意度等。</w:t>
            </w:r>
          </w:p>
        </w:tc>
      </w:tr>
    </w:tbl>
    <w:p>
      <w:pPr>
        <w:widowControl/>
        <w:tabs>
          <w:tab w:val="left" w:pos="2786"/>
        </w:tabs>
        <w:snapToGrid w:val="0"/>
        <w:spacing w:line="440" w:lineRule="exact"/>
        <w:rPr>
          <w:rFonts w:ascii="Times New Roman" w:hAnsi="Times New Roman" w:eastAsia="宋体" w:cs="Times New Roman"/>
          <w:szCs w:val="20"/>
        </w:rPr>
      </w:pPr>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pPr>
      <w:r>
        <w:rPr>
          <w:rFonts w:ascii="Times New Roman" w:hAnsi="Times New Roman" w:eastAsia="宋体" w:cs="Times New Roman"/>
          <w:b/>
          <w:sz w:val="24"/>
          <w:szCs w:val="20"/>
          <w:lang w:val="zh-CN"/>
        </w:rPr>
        <w:fldChar w:fldCharType="begin"/>
      </w:r>
      <w:r>
        <w:rPr>
          <w:rFonts w:ascii="Times New Roman" w:hAnsi="Times New Roman" w:eastAsia="宋体" w:cs="Times New Roman"/>
          <w:b/>
          <w:sz w:val="24"/>
          <w:szCs w:val="20"/>
          <w:lang w:val="zh-CN"/>
        </w:rPr>
        <w:instrText xml:space="preserve"> </w:instrText>
      </w:r>
      <w:r>
        <w:rPr>
          <w:rFonts w:hint="eastAsia" w:ascii="Times New Roman" w:hAnsi="Times New Roman" w:eastAsia="宋体" w:cs="Times New Roman"/>
          <w:b/>
          <w:sz w:val="24"/>
          <w:szCs w:val="20"/>
          <w:lang w:val="zh-CN"/>
        </w:rPr>
        <w:instrText xml:space="preserve">= 2 \* Arabic</w:instrText>
      </w:r>
      <w:r>
        <w:rPr>
          <w:rFonts w:ascii="Times New Roman" w:hAnsi="Times New Roman" w:eastAsia="宋体" w:cs="Times New Roman"/>
          <w:b/>
          <w:sz w:val="24"/>
          <w:szCs w:val="20"/>
          <w:lang w:val="zh-CN"/>
        </w:rPr>
        <w:instrText xml:space="preserve"> </w:instrText>
      </w:r>
      <w:r>
        <w:rPr>
          <w:rFonts w:ascii="Times New Roman" w:hAnsi="Times New Roman" w:eastAsia="宋体" w:cs="Times New Roman"/>
          <w:b/>
          <w:sz w:val="24"/>
          <w:szCs w:val="20"/>
          <w:lang w:val="zh-CN"/>
        </w:rPr>
        <w:fldChar w:fldCharType="separate"/>
      </w:r>
      <w:r>
        <w:rPr>
          <w:rFonts w:ascii="Times New Roman" w:hAnsi="Times New Roman" w:eastAsia="宋体" w:cs="Times New Roman"/>
          <w:b/>
          <w:sz w:val="24"/>
          <w:szCs w:val="20"/>
          <w:lang w:val="zh-CN"/>
        </w:rPr>
        <w:t>2</w:t>
      </w:r>
      <w:r>
        <w:rPr>
          <w:rFonts w:ascii="Times New Roman" w:hAnsi="Times New Roman" w:eastAsia="宋体" w:cs="Times New Roman"/>
          <w:b/>
          <w:sz w:val="24"/>
          <w:szCs w:val="20"/>
          <w:lang w:val="zh-CN"/>
        </w:rPr>
        <w:fldChar w:fldCharType="end"/>
      </w:r>
      <w:r>
        <w:rPr>
          <w:rFonts w:hint="eastAsia" w:ascii="Times New Roman" w:hAnsi="Times New Roman" w:eastAsia="宋体" w:cs="Times New Roman"/>
          <w:b/>
          <w:sz w:val="24"/>
          <w:szCs w:val="20"/>
          <w:lang w:val="zh-CN"/>
        </w:rPr>
        <w:t>.行业资格评价</w:t>
      </w:r>
    </w:p>
    <w:p>
      <w:pPr>
        <w:widowControl/>
        <w:tabs>
          <w:tab w:val="left" w:pos="2786"/>
        </w:tabs>
        <w:snapToGrid w:val="0"/>
        <w:spacing w:line="440" w:lineRule="exact"/>
        <w:ind w:firstLine="480" w:firstLineChars="200"/>
        <w:rPr>
          <w:rFonts w:ascii="Times New Roman" w:hAnsi="Times New Roman" w:eastAsia="宋体" w:cs="Times New Roman"/>
          <w:sz w:val="24"/>
          <w:szCs w:val="20"/>
        </w:rPr>
      </w:pPr>
      <w:r>
        <w:rPr>
          <w:rFonts w:hint="eastAsia" w:ascii="宋体" w:hAnsi="宋体" w:eastAsia="宋体" w:cs="Times New Roman"/>
          <w:sz w:val="24"/>
          <w:szCs w:val="20"/>
        </w:rPr>
        <w:t>由卫生部组织的临床医学检验技士资格考试，毕业后从事相关工作一年以上考取职业资格证。</w:t>
      </w:r>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pPr>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sectPr>
          <w:headerReference r:id="rId19" w:type="default"/>
          <w:pgSz w:w="11906" w:h="16838"/>
          <w:pgMar w:top="1701" w:right="1418" w:bottom="1418" w:left="1418" w:header="851" w:footer="992" w:gutter="0"/>
          <w:cols w:space="720" w:num="1"/>
          <w:docGrid w:linePitch="312" w:charSpace="0"/>
        </w:sectPr>
      </w:pPr>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pPr>
      <w:r>
        <w:rPr>
          <w:rFonts w:ascii="Times New Roman" w:hAnsi="Times New Roman" w:eastAsia="宋体" w:cs="Times New Roman"/>
          <w:b/>
          <w:sz w:val="24"/>
          <w:szCs w:val="20"/>
          <w:lang w:val="zh-CN"/>
        </w:rPr>
        <w:fldChar w:fldCharType="begin"/>
      </w:r>
      <w:r>
        <w:rPr>
          <w:rFonts w:ascii="Times New Roman" w:hAnsi="Times New Roman" w:eastAsia="宋体" w:cs="Times New Roman"/>
          <w:b/>
          <w:sz w:val="24"/>
          <w:szCs w:val="20"/>
          <w:lang w:val="zh-CN"/>
        </w:rPr>
        <w:instrText xml:space="preserve"> </w:instrText>
      </w:r>
      <w:r>
        <w:rPr>
          <w:rFonts w:hint="eastAsia" w:ascii="Times New Roman" w:hAnsi="Times New Roman" w:eastAsia="宋体" w:cs="Times New Roman"/>
          <w:b/>
          <w:sz w:val="24"/>
          <w:szCs w:val="20"/>
          <w:lang w:val="zh-CN"/>
        </w:rPr>
        <w:instrText xml:space="preserve">= 3 \* Arabic</w:instrText>
      </w:r>
      <w:r>
        <w:rPr>
          <w:rFonts w:ascii="Times New Roman" w:hAnsi="Times New Roman" w:eastAsia="宋体" w:cs="Times New Roman"/>
          <w:b/>
          <w:sz w:val="24"/>
          <w:szCs w:val="20"/>
          <w:lang w:val="zh-CN"/>
        </w:rPr>
        <w:instrText xml:space="preserve"> </w:instrText>
      </w:r>
      <w:r>
        <w:rPr>
          <w:rFonts w:ascii="Times New Roman" w:hAnsi="Times New Roman" w:eastAsia="宋体" w:cs="Times New Roman"/>
          <w:b/>
          <w:sz w:val="24"/>
          <w:szCs w:val="20"/>
          <w:lang w:val="zh-CN"/>
        </w:rPr>
        <w:fldChar w:fldCharType="separate"/>
      </w:r>
      <w:r>
        <w:rPr>
          <w:rFonts w:ascii="Times New Roman" w:hAnsi="Times New Roman" w:eastAsia="宋体" w:cs="Times New Roman"/>
          <w:b/>
          <w:sz w:val="24"/>
          <w:szCs w:val="20"/>
          <w:lang w:val="zh-CN"/>
        </w:rPr>
        <w:t>3</w:t>
      </w:r>
      <w:r>
        <w:rPr>
          <w:rFonts w:ascii="Times New Roman" w:hAnsi="Times New Roman" w:eastAsia="宋体" w:cs="Times New Roman"/>
          <w:b/>
          <w:sz w:val="24"/>
          <w:szCs w:val="20"/>
          <w:lang w:val="zh-CN"/>
        </w:rPr>
        <w:fldChar w:fldCharType="end"/>
      </w:r>
      <w:r>
        <w:rPr>
          <w:rFonts w:hint="eastAsia" w:ascii="Times New Roman" w:hAnsi="Times New Roman" w:eastAsia="宋体" w:cs="Times New Roman"/>
          <w:b/>
          <w:sz w:val="24"/>
          <w:szCs w:val="20"/>
          <w:lang w:val="zh-CN"/>
        </w:rPr>
        <w:t>.用人单位综合评价</w:t>
      </w:r>
    </w:p>
    <w:p>
      <w:pPr>
        <w:widowControl/>
        <w:tabs>
          <w:tab w:val="left" w:pos="2786"/>
        </w:tabs>
        <w:snapToGrid w:val="0"/>
        <w:spacing w:line="360" w:lineRule="auto"/>
        <w:ind w:firstLine="480" w:firstLineChars="200"/>
        <w:rPr>
          <w:rFonts w:ascii="Times New Roman" w:hAnsi="Times New Roman" w:eastAsia="宋体" w:cs="Times New Roman"/>
          <w:sz w:val="24"/>
          <w:szCs w:val="20"/>
        </w:rPr>
      </w:pPr>
      <w:r>
        <w:rPr>
          <w:rFonts w:hint="eastAsia" w:ascii="Times New Roman" w:hAnsi="Times New Roman" w:eastAsia="宋体" w:cs="Times New Roman"/>
          <w:sz w:val="24"/>
          <w:szCs w:val="20"/>
        </w:rPr>
        <w:t>用人单位综合评价，包括顶岗（教学）实习单位对学生顶岗（教学）实习期间表现的评价和用人单位对毕业生满意度的评价。具体评价内容见表1-2。</w:t>
      </w:r>
    </w:p>
    <w:p>
      <w:pPr>
        <w:widowControl/>
        <w:tabs>
          <w:tab w:val="left" w:pos="2786"/>
        </w:tabs>
        <w:snapToGrid w:val="0"/>
        <w:spacing w:line="360" w:lineRule="auto"/>
        <w:jc w:val="center"/>
        <w:rPr>
          <w:rFonts w:ascii="Times New Roman" w:hAnsi="Times New Roman" w:eastAsia="宋体" w:cs="Times New Roman"/>
          <w:b/>
          <w:iCs/>
          <w:szCs w:val="20"/>
        </w:rPr>
      </w:pPr>
      <w:r>
        <w:rPr>
          <w:rFonts w:hint="eastAsia" w:ascii="Times New Roman" w:hAnsi="Times New Roman" w:eastAsia="宋体" w:cs="Times New Roman"/>
          <w:b/>
          <w:iCs/>
          <w:szCs w:val="20"/>
        </w:rPr>
        <w:t>表1-2用人单位评价主体及评价内容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2563"/>
        <w:gridCol w:w="10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122"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序号</w:t>
            </w:r>
          </w:p>
        </w:tc>
        <w:tc>
          <w:tcPr>
            <w:tcW w:w="2563"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评价主体</w:t>
            </w:r>
          </w:p>
        </w:tc>
        <w:tc>
          <w:tcPr>
            <w:tcW w:w="10489"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122"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2563"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顶岗（教学）实习单位</w:t>
            </w:r>
          </w:p>
        </w:tc>
        <w:tc>
          <w:tcPr>
            <w:tcW w:w="10489"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顶岗（教学）实习学生评价，包括：学习态度、职业素养、实习任务完成情况、毕业设计等。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1122"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2563"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就业单位</w:t>
            </w:r>
          </w:p>
        </w:tc>
        <w:tc>
          <w:tcPr>
            <w:tcW w:w="10489"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毕业生满意度评价，包括：职业素养、知识技能、岗位胜任力、创新能力等。</w:t>
            </w:r>
          </w:p>
        </w:tc>
      </w:tr>
    </w:tbl>
    <w:p>
      <w:pPr>
        <w:widowControl/>
        <w:tabs>
          <w:tab w:val="left" w:pos="2786"/>
        </w:tabs>
        <w:spacing w:before="120" w:beforeLines="50" w:after="120" w:afterLines="50" w:line="360" w:lineRule="auto"/>
        <w:ind w:firstLine="480" w:firstLineChars="200"/>
        <w:rPr>
          <w:rFonts w:ascii="Times New Roman" w:hAnsi="Times New Roman" w:eastAsia="宋体" w:cs="Times New Roman"/>
          <w:b/>
          <w:sz w:val="24"/>
          <w:szCs w:val="20"/>
        </w:rPr>
      </w:pPr>
      <w:r>
        <w:rPr>
          <w:rFonts w:ascii="Times New Roman" w:hAnsi="Times New Roman" w:eastAsia="宋体" w:cs="Times New Roman"/>
          <w:b/>
          <w:sz w:val="24"/>
          <w:szCs w:val="20"/>
        </w:rPr>
        <w:fldChar w:fldCharType="begin"/>
      </w:r>
      <w:r>
        <w:rPr>
          <w:rFonts w:ascii="Times New Roman" w:hAnsi="Times New Roman" w:eastAsia="宋体" w:cs="Times New Roman"/>
          <w:b/>
          <w:sz w:val="24"/>
          <w:szCs w:val="20"/>
        </w:rPr>
        <w:instrText xml:space="preserve"> </w:instrText>
      </w:r>
      <w:r>
        <w:rPr>
          <w:rFonts w:hint="eastAsia" w:ascii="Times New Roman" w:hAnsi="Times New Roman" w:eastAsia="宋体" w:cs="Times New Roman"/>
          <w:b/>
          <w:sz w:val="24"/>
          <w:szCs w:val="20"/>
        </w:rPr>
        <w:instrText xml:space="preserve">= 2 \* CHINESENUM3</w:instrText>
      </w:r>
      <w:r>
        <w:rPr>
          <w:rFonts w:ascii="Times New Roman" w:hAnsi="Times New Roman" w:eastAsia="宋体" w:cs="Times New Roman"/>
          <w:b/>
          <w:sz w:val="24"/>
          <w:szCs w:val="20"/>
        </w:rPr>
        <w:instrText xml:space="preserve"> </w:instrText>
      </w:r>
      <w:r>
        <w:rPr>
          <w:rFonts w:ascii="Times New Roman" w:hAnsi="Times New Roman" w:eastAsia="宋体" w:cs="Times New Roman"/>
          <w:b/>
          <w:sz w:val="24"/>
          <w:szCs w:val="20"/>
        </w:rPr>
        <w:fldChar w:fldCharType="separate"/>
      </w:r>
      <w:bookmarkStart w:id="588" w:name="_Toc5684_WPSOffice_Level2"/>
      <w:bookmarkStart w:id="589" w:name="_Toc355570029"/>
      <w:bookmarkStart w:id="590" w:name="_Toc355572239"/>
      <w:bookmarkStart w:id="591" w:name="_Toc355604877"/>
      <w:r>
        <w:rPr>
          <w:rFonts w:hint="eastAsia" w:ascii="Times New Roman" w:hAnsi="Times New Roman" w:eastAsia="宋体" w:cs="Times New Roman"/>
          <w:b/>
          <w:sz w:val="24"/>
          <w:szCs w:val="20"/>
        </w:rPr>
        <w:t>二</w:t>
      </w:r>
      <w:r>
        <w:rPr>
          <w:rFonts w:ascii="Times New Roman" w:hAnsi="Times New Roman" w:eastAsia="宋体" w:cs="Times New Roman"/>
          <w:b/>
          <w:sz w:val="24"/>
          <w:szCs w:val="20"/>
        </w:rPr>
        <w:fldChar w:fldCharType="end"/>
      </w:r>
      <w:r>
        <w:rPr>
          <w:rFonts w:hint="eastAsia" w:ascii="Times New Roman" w:hAnsi="Times New Roman" w:eastAsia="宋体" w:cs="Times New Roman"/>
          <w:b/>
          <w:sz w:val="24"/>
          <w:szCs w:val="20"/>
        </w:rPr>
        <w:t>、专业教学评价的指标、分值及权</w:t>
      </w:r>
      <w:bookmarkEnd w:id="588"/>
      <w:r>
        <w:rPr>
          <w:rFonts w:hint="eastAsia" w:ascii="Times New Roman" w:hAnsi="Times New Roman" w:eastAsia="宋体" w:cs="Times New Roman"/>
          <w:b/>
          <w:sz w:val="24"/>
          <w:szCs w:val="20"/>
        </w:rPr>
        <w:t>重</w:t>
      </w:r>
      <w:bookmarkEnd w:id="589"/>
      <w:bookmarkEnd w:id="590"/>
      <w:bookmarkEnd w:id="591"/>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pPr>
      <w:r>
        <w:rPr>
          <w:rFonts w:ascii="Times New Roman" w:hAnsi="Times New Roman" w:eastAsia="宋体" w:cs="Times New Roman"/>
          <w:b/>
          <w:sz w:val="24"/>
          <w:szCs w:val="20"/>
          <w:lang w:val="zh-CN"/>
        </w:rPr>
        <w:fldChar w:fldCharType="begin"/>
      </w:r>
      <w:r>
        <w:rPr>
          <w:rFonts w:ascii="Times New Roman" w:hAnsi="Times New Roman" w:eastAsia="宋体" w:cs="Times New Roman"/>
          <w:b/>
          <w:sz w:val="24"/>
          <w:szCs w:val="20"/>
          <w:lang w:val="zh-CN"/>
        </w:rPr>
        <w:instrText xml:space="preserve"> </w:instrText>
      </w:r>
      <w:r>
        <w:rPr>
          <w:rFonts w:hint="eastAsia" w:ascii="Times New Roman" w:hAnsi="Times New Roman" w:eastAsia="宋体" w:cs="Times New Roman"/>
          <w:b/>
          <w:sz w:val="24"/>
          <w:szCs w:val="20"/>
          <w:lang w:val="zh-CN"/>
        </w:rPr>
        <w:instrText xml:space="preserve">= 1 \* GB4</w:instrText>
      </w:r>
      <w:r>
        <w:rPr>
          <w:rFonts w:ascii="Times New Roman" w:hAnsi="Times New Roman" w:eastAsia="宋体" w:cs="Times New Roman"/>
          <w:b/>
          <w:sz w:val="24"/>
          <w:szCs w:val="20"/>
          <w:lang w:val="zh-CN"/>
        </w:rPr>
        <w:instrText xml:space="preserve"> </w:instrText>
      </w:r>
      <w:r>
        <w:rPr>
          <w:rFonts w:ascii="Times New Roman" w:hAnsi="Times New Roman" w:eastAsia="宋体" w:cs="Times New Roman"/>
          <w:b/>
          <w:sz w:val="24"/>
          <w:szCs w:val="20"/>
          <w:lang w:val="zh-CN"/>
        </w:rPr>
        <w:fldChar w:fldCharType="separate"/>
      </w:r>
      <w:bookmarkStart w:id="592" w:name="_Toc355572240"/>
      <w:bookmarkStart w:id="593" w:name="_Toc355570030"/>
      <w:r>
        <w:rPr>
          <w:rFonts w:hint="eastAsia" w:ascii="Times New Roman" w:hAnsi="Times New Roman" w:eastAsia="宋体" w:cs="Times New Roman"/>
          <w:b/>
          <w:sz w:val="24"/>
          <w:szCs w:val="20"/>
          <w:lang w:val="zh-CN"/>
        </w:rPr>
        <w:t>㈠</w:t>
      </w:r>
      <w:r>
        <w:rPr>
          <w:rFonts w:ascii="Times New Roman" w:hAnsi="Times New Roman" w:eastAsia="宋体" w:cs="Times New Roman"/>
          <w:b/>
          <w:sz w:val="24"/>
          <w:szCs w:val="20"/>
          <w:lang w:val="zh-CN"/>
        </w:rPr>
        <w:fldChar w:fldCharType="end"/>
      </w:r>
      <w:r>
        <w:rPr>
          <w:rFonts w:hint="eastAsia" w:ascii="Times New Roman" w:hAnsi="Times New Roman" w:eastAsia="宋体" w:cs="Times New Roman"/>
          <w:b/>
          <w:sz w:val="24"/>
          <w:szCs w:val="20"/>
          <w:lang w:val="zh-CN"/>
        </w:rPr>
        <w:t>专业课程评价</w:t>
      </w:r>
      <w:bookmarkEnd w:id="592"/>
      <w:bookmarkEnd w:id="593"/>
    </w:p>
    <w:p>
      <w:pPr>
        <w:widowControl/>
        <w:tabs>
          <w:tab w:val="left" w:pos="2786"/>
        </w:tabs>
        <w:snapToGrid w:val="0"/>
        <w:spacing w:line="360" w:lineRule="auto"/>
        <w:ind w:firstLine="480" w:firstLineChars="200"/>
        <w:rPr>
          <w:rFonts w:ascii="宋体" w:hAnsi="宋体" w:eastAsia="宋体" w:cs="Times New Roman"/>
          <w:b/>
          <w:sz w:val="24"/>
          <w:szCs w:val="20"/>
        </w:rPr>
      </w:pPr>
      <w:r>
        <w:rPr>
          <w:rFonts w:ascii="宋体" w:hAnsi="宋体" w:eastAsia="宋体" w:cs="Times New Roman"/>
          <w:b/>
          <w:sz w:val="24"/>
          <w:szCs w:val="20"/>
        </w:rPr>
        <w:fldChar w:fldCharType="begin"/>
      </w:r>
      <w:r>
        <w:rPr>
          <w:rFonts w:ascii="宋体" w:hAnsi="宋体" w:eastAsia="宋体" w:cs="Times New Roman"/>
          <w:b/>
          <w:sz w:val="24"/>
          <w:szCs w:val="20"/>
        </w:rPr>
        <w:instrText xml:space="preserve"> </w:instrText>
      </w:r>
      <w:r>
        <w:rPr>
          <w:rFonts w:hint="eastAsia" w:ascii="宋体" w:hAnsi="宋体" w:eastAsia="宋体" w:cs="Times New Roman"/>
          <w:b/>
          <w:sz w:val="24"/>
          <w:szCs w:val="20"/>
        </w:rPr>
        <w:instrText xml:space="preserve">= 1 \* Arabic</w:instrText>
      </w:r>
      <w:r>
        <w:rPr>
          <w:rFonts w:ascii="宋体" w:hAnsi="宋体" w:eastAsia="宋体" w:cs="Times New Roman"/>
          <w:b/>
          <w:sz w:val="24"/>
          <w:szCs w:val="20"/>
        </w:rPr>
        <w:instrText xml:space="preserve"> </w:instrText>
      </w:r>
      <w:r>
        <w:rPr>
          <w:rFonts w:ascii="宋体" w:hAnsi="宋体" w:eastAsia="宋体" w:cs="Times New Roman"/>
          <w:b/>
          <w:sz w:val="24"/>
          <w:szCs w:val="20"/>
        </w:rPr>
        <w:fldChar w:fldCharType="separate"/>
      </w:r>
      <w:r>
        <w:rPr>
          <w:rFonts w:ascii="宋体" w:hAnsi="宋体" w:eastAsia="宋体" w:cs="Times New Roman"/>
          <w:b/>
          <w:sz w:val="24"/>
          <w:szCs w:val="20"/>
        </w:rPr>
        <w:t>1</w:t>
      </w:r>
      <w:r>
        <w:rPr>
          <w:rFonts w:ascii="宋体" w:hAnsi="宋体" w:eastAsia="宋体" w:cs="Times New Roman"/>
          <w:b/>
          <w:sz w:val="24"/>
          <w:szCs w:val="20"/>
        </w:rPr>
        <w:fldChar w:fldCharType="end"/>
      </w:r>
      <w:r>
        <w:rPr>
          <w:rFonts w:hint="eastAsia" w:ascii="宋体" w:hAnsi="宋体" w:eastAsia="宋体" w:cs="Times New Roman"/>
          <w:b/>
          <w:sz w:val="24"/>
          <w:szCs w:val="20"/>
        </w:rPr>
        <w:t>.教务部门对专业课程评价（100分）</w:t>
      </w:r>
    </w:p>
    <w:p>
      <w:pPr>
        <w:widowControl/>
        <w:tabs>
          <w:tab w:val="left" w:pos="2786"/>
        </w:tabs>
        <w:snapToGrid w:val="0"/>
        <w:spacing w:line="360" w:lineRule="auto"/>
        <w:ind w:firstLine="480" w:firstLineChars="200"/>
        <w:rPr>
          <w:rFonts w:ascii="Times New Roman" w:hAnsi="Times New Roman" w:eastAsia="宋体" w:cs="Times New Roman"/>
          <w:szCs w:val="20"/>
        </w:rPr>
      </w:pPr>
      <w:r>
        <w:rPr>
          <w:rFonts w:hint="eastAsia" w:ascii="宋体" w:hAnsi="宋体" w:eastAsia="宋体" w:cs="Times New Roman"/>
          <w:sz w:val="24"/>
          <w:szCs w:val="20"/>
        </w:rPr>
        <w:t>教务部门对专业课程评价指标，参照国家精品课程高职评审指标（2010）执行。评审指标、标准、分值及权重、具体见表2-1。</w:t>
      </w:r>
    </w:p>
    <w:p>
      <w:pPr>
        <w:widowControl/>
        <w:tabs>
          <w:tab w:val="left" w:pos="2786"/>
        </w:tabs>
        <w:snapToGrid w:val="0"/>
        <w:spacing w:line="360" w:lineRule="auto"/>
        <w:jc w:val="center"/>
        <w:rPr>
          <w:rFonts w:ascii="Times New Roman" w:hAnsi="Times New Roman" w:eastAsia="宋体" w:cs="Times New Roman"/>
          <w:b/>
          <w:iCs/>
          <w:szCs w:val="20"/>
        </w:rPr>
      </w:pPr>
      <w:r>
        <w:rPr>
          <w:rFonts w:hint="eastAsia" w:ascii="Times New Roman" w:hAnsi="Times New Roman" w:eastAsia="宋体" w:cs="Times New Roman"/>
          <w:b/>
          <w:iCs/>
          <w:szCs w:val="20"/>
        </w:rPr>
        <w:t>表2-1 教务部门对专业课程评价指标</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409"/>
        <w:gridCol w:w="1179"/>
        <w:gridCol w:w="1415"/>
        <w:gridCol w:w="4008"/>
        <w:gridCol w:w="709"/>
        <w:gridCol w:w="941"/>
        <w:gridCol w:w="950"/>
        <w:gridCol w:w="944"/>
        <w:gridCol w:w="944"/>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893"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序号</w:t>
            </w:r>
          </w:p>
        </w:tc>
        <w:tc>
          <w:tcPr>
            <w:tcW w:w="1409"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一级指标</w:t>
            </w:r>
          </w:p>
        </w:tc>
        <w:tc>
          <w:tcPr>
            <w:tcW w:w="1179"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二级指标</w:t>
            </w:r>
          </w:p>
        </w:tc>
        <w:tc>
          <w:tcPr>
            <w:tcW w:w="1415"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主要观测点</w:t>
            </w:r>
          </w:p>
        </w:tc>
        <w:tc>
          <w:tcPr>
            <w:tcW w:w="4008"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评审标准</w:t>
            </w:r>
          </w:p>
        </w:tc>
        <w:tc>
          <w:tcPr>
            <w:tcW w:w="709"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分值</w:t>
            </w:r>
          </w:p>
        </w:tc>
        <w:tc>
          <w:tcPr>
            <w:tcW w:w="4561" w:type="dxa"/>
            <w:gridSpan w:val="5"/>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893"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1409"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1179"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1415"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4008"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709"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941"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A</w:t>
            </w:r>
          </w:p>
        </w:tc>
        <w:tc>
          <w:tcPr>
            <w:tcW w:w="950"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B</w:t>
            </w:r>
          </w:p>
        </w:tc>
        <w:tc>
          <w:tcPr>
            <w:tcW w:w="944"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w:t>
            </w:r>
          </w:p>
        </w:tc>
        <w:tc>
          <w:tcPr>
            <w:tcW w:w="944"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D</w:t>
            </w:r>
          </w:p>
        </w:tc>
        <w:tc>
          <w:tcPr>
            <w:tcW w:w="782"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893"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1409"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1179"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1415"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4008"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709" w:type="dxa"/>
            <w:vMerge w:val="continue"/>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p>
        </w:tc>
        <w:tc>
          <w:tcPr>
            <w:tcW w:w="941"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1</w:t>
            </w:r>
            <w:r>
              <w:rPr>
                <w:rFonts w:hint="eastAsia" w:ascii="Times New Roman" w:hAnsi="Times New Roman" w:eastAsia="宋体" w:cs="Times New Roman"/>
                <w:b/>
                <w:kern w:val="0"/>
                <w:sz w:val="18"/>
                <w:szCs w:val="18"/>
              </w:rPr>
              <w:t>.0</w:t>
            </w:r>
          </w:p>
        </w:tc>
        <w:tc>
          <w:tcPr>
            <w:tcW w:w="950"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0.8</w:t>
            </w:r>
          </w:p>
        </w:tc>
        <w:tc>
          <w:tcPr>
            <w:tcW w:w="944"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0.6</w:t>
            </w:r>
          </w:p>
        </w:tc>
        <w:tc>
          <w:tcPr>
            <w:tcW w:w="944"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0.4</w:t>
            </w:r>
          </w:p>
        </w:tc>
        <w:tc>
          <w:tcPr>
            <w:tcW w:w="782"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restart"/>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409" w:type="dxa"/>
            <w:vMerge w:val="restart"/>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课程设置10分</w:t>
            </w:r>
          </w:p>
        </w:tc>
        <w:tc>
          <w:tcPr>
            <w:tcW w:w="1179"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课程定位</w:t>
            </w:r>
          </w:p>
        </w:tc>
        <w:tc>
          <w:tcPr>
            <w:tcW w:w="1415"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性质与作用</w:t>
            </w:r>
          </w:p>
        </w:tc>
        <w:tc>
          <w:tcPr>
            <w:tcW w:w="400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专业课程体系符合高技能人才培养目标和专业相关技术领域职业岗位（群）的任职要求；本课程对学生职业能力培养和职业素养养成起主要支撑或明显促进作用，且与前、后续课程衔接得当。 </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60" w:lineRule="exact"/>
              <w:rPr>
                <w:rFonts w:ascii="Times New Roman" w:hAnsi="Times New Roman" w:eastAsia="宋体" w:cs="Times New Roman"/>
                <w:kern w:val="0"/>
                <w:sz w:val="18"/>
                <w:szCs w:val="18"/>
              </w:rPr>
            </w:pPr>
          </w:p>
        </w:tc>
        <w:tc>
          <w:tcPr>
            <w:tcW w:w="1179"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课程设计</w:t>
            </w:r>
          </w:p>
        </w:tc>
        <w:tc>
          <w:tcPr>
            <w:tcW w:w="1415"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理念与思路</w:t>
            </w:r>
          </w:p>
        </w:tc>
        <w:tc>
          <w:tcPr>
            <w:tcW w:w="400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以职业能力培养为重点，与行业企业合作进行基于工作过程的课程开发与设计，充分体现职业性、实践性和开放性的要求。</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restart"/>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409" w:type="dxa"/>
            <w:vMerge w:val="restart"/>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教学内容25分</w:t>
            </w:r>
          </w:p>
        </w:tc>
        <w:tc>
          <w:tcPr>
            <w:tcW w:w="117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内容选取</w:t>
            </w:r>
          </w:p>
        </w:tc>
        <w:tc>
          <w:tcPr>
            <w:tcW w:w="1415"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针对性和适用性</w:t>
            </w:r>
          </w:p>
        </w:tc>
        <w:tc>
          <w:tcPr>
            <w:tcW w:w="4008"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根据行业企业发展需要和完成职业岗位实际工作任务所需要的知识、能力、素质要求，选取教学内容，并为学生可持续发展奠定良好的基础。</w:t>
            </w:r>
          </w:p>
        </w:tc>
        <w:tc>
          <w:tcPr>
            <w:tcW w:w="709" w:type="dxa"/>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941"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continue"/>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80" w:lineRule="exact"/>
              <w:rPr>
                <w:rFonts w:ascii="Times New Roman" w:hAnsi="Times New Roman" w:eastAsia="宋体" w:cs="Times New Roman"/>
                <w:kern w:val="0"/>
                <w:sz w:val="18"/>
                <w:szCs w:val="18"/>
              </w:rPr>
            </w:pPr>
          </w:p>
        </w:tc>
        <w:tc>
          <w:tcPr>
            <w:tcW w:w="117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内容组织</w:t>
            </w:r>
          </w:p>
        </w:tc>
        <w:tc>
          <w:tcPr>
            <w:tcW w:w="1415"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组织与安排</w:t>
            </w:r>
          </w:p>
        </w:tc>
        <w:tc>
          <w:tcPr>
            <w:tcW w:w="4008"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遵循学生职业能力培养的基本规律，以真实工作任务及其工作过程为依据整合、序化教学内容，科学设计学习性工作任务，教、学、做结合，理论与实践一体化，实训、实习等教学环节设计合理。</w:t>
            </w:r>
          </w:p>
        </w:tc>
        <w:tc>
          <w:tcPr>
            <w:tcW w:w="709" w:type="dxa"/>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941"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continue"/>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80" w:lineRule="exact"/>
              <w:rPr>
                <w:rFonts w:ascii="Times New Roman" w:hAnsi="Times New Roman" w:eastAsia="宋体" w:cs="Times New Roman"/>
                <w:kern w:val="0"/>
                <w:sz w:val="18"/>
                <w:szCs w:val="18"/>
              </w:rPr>
            </w:pPr>
          </w:p>
        </w:tc>
        <w:tc>
          <w:tcPr>
            <w:tcW w:w="117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表现形式</w:t>
            </w:r>
          </w:p>
        </w:tc>
        <w:tc>
          <w:tcPr>
            <w:tcW w:w="1415"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教材及相关资料</w:t>
            </w:r>
          </w:p>
        </w:tc>
        <w:tc>
          <w:tcPr>
            <w:tcW w:w="4008"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用先进、适用教材，与行业企业合作编写工学结合特色教材，课件、案例、习题、实训实习项目、学习指南等教学相关资料齐全，符合课程设计要求，满足网络课程教学需要。</w:t>
            </w:r>
          </w:p>
        </w:tc>
        <w:tc>
          <w:tcPr>
            <w:tcW w:w="709" w:type="dxa"/>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941"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restart"/>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1409" w:type="dxa"/>
            <w:vMerge w:val="restart"/>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教学方法与手段</w:t>
            </w:r>
          </w:p>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25分</w:t>
            </w:r>
          </w:p>
        </w:tc>
        <w:tc>
          <w:tcPr>
            <w:tcW w:w="117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教学设计</w:t>
            </w:r>
          </w:p>
        </w:tc>
        <w:tc>
          <w:tcPr>
            <w:tcW w:w="1415"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教学模式</w:t>
            </w:r>
          </w:p>
        </w:tc>
        <w:tc>
          <w:tcPr>
            <w:tcW w:w="4008"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xml:space="preserve">重视学生在校学习与实际工作的一致性，有针对性地采取工学交替、任务驱动、项目导向、课堂与实习地点一体化等行动导向的教学模式。 </w:t>
            </w:r>
          </w:p>
        </w:tc>
        <w:tc>
          <w:tcPr>
            <w:tcW w:w="709" w:type="dxa"/>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p>
        </w:tc>
        <w:tc>
          <w:tcPr>
            <w:tcW w:w="941"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continue"/>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80" w:lineRule="exact"/>
              <w:rPr>
                <w:rFonts w:ascii="Times New Roman" w:hAnsi="Times New Roman" w:eastAsia="宋体" w:cs="Times New Roman"/>
                <w:kern w:val="0"/>
                <w:sz w:val="18"/>
                <w:szCs w:val="18"/>
              </w:rPr>
            </w:pPr>
          </w:p>
        </w:tc>
        <w:tc>
          <w:tcPr>
            <w:tcW w:w="117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教学方法</w:t>
            </w:r>
          </w:p>
        </w:tc>
        <w:tc>
          <w:tcPr>
            <w:tcW w:w="1415"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教学方法的运用</w:t>
            </w:r>
          </w:p>
        </w:tc>
        <w:tc>
          <w:tcPr>
            <w:tcW w:w="4008"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根据课程内容和学生特点，灵活运用案例分析、分组讨论、角色扮演、启发引导等教学方法，引导学生积极思考、乐于实践，提高教、学效果。</w:t>
            </w:r>
          </w:p>
        </w:tc>
        <w:tc>
          <w:tcPr>
            <w:tcW w:w="709" w:type="dxa"/>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941"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continue"/>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80" w:lineRule="exact"/>
              <w:rPr>
                <w:rFonts w:ascii="Times New Roman" w:hAnsi="Times New Roman" w:eastAsia="宋体" w:cs="Times New Roman"/>
                <w:kern w:val="0"/>
                <w:sz w:val="18"/>
                <w:szCs w:val="18"/>
              </w:rPr>
            </w:pPr>
          </w:p>
        </w:tc>
        <w:tc>
          <w:tcPr>
            <w:tcW w:w="117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教学手段</w:t>
            </w:r>
          </w:p>
        </w:tc>
        <w:tc>
          <w:tcPr>
            <w:tcW w:w="1415"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信息技术的应用</w:t>
            </w:r>
          </w:p>
        </w:tc>
        <w:tc>
          <w:tcPr>
            <w:tcW w:w="4008"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运用现代教育技术和虚拟现实技术，建立虚拟</w:t>
            </w:r>
            <w:r>
              <w:rPr>
                <w:rFonts w:hint="eastAsia" w:ascii="Times New Roman" w:hAnsi="Times New Roman" w:eastAsia="宋体" w:cs="Times New Roman"/>
                <w:kern w:val="0"/>
                <w:sz w:val="18"/>
                <w:szCs w:val="18"/>
              </w:rPr>
              <w:t>产房</w:t>
            </w:r>
            <w:r>
              <w:rPr>
                <w:rFonts w:ascii="Times New Roman" w:hAnsi="Times New Roman" w:eastAsia="宋体" w:cs="Times New Roman"/>
                <w:kern w:val="0"/>
                <w:sz w:val="18"/>
                <w:szCs w:val="18"/>
              </w:rPr>
              <w:t>等仿真教学环境，优化教学过程，提高教学质量和效率，取得实效。</w:t>
            </w:r>
          </w:p>
        </w:tc>
        <w:tc>
          <w:tcPr>
            <w:tcW w:w="709" w:type="dxa"/>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941"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continue"/>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80" w:lineRule="exact"/>
              <w:rPr>
                <w:rFonts w:ascii="Times New Roman" w:hAnsi="Times New Roman" w:eastAsia="宋体" w:cs="Times New Roman"/>
                <w:kern w:val="0"/>
                <w:sz w:val="18"/>
                <w:szCs w:val="18"/>
              </w:rPr>
            </w:pPr>
          </w:p>
        </w:tc>
        <w:tc>
          <w:tcPr>
            <w:tcW w:w="117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网络教学环境</w:t>
            </w:r>
          </w:p>
        </w:tc>
        <w:tc>
          <w:tcPr>
            <w:tcW w:w="1415"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网络教学资源和硬件环境</w:t>
            </w:r>
          </w:p>
        </w:tc>
        <w:tc>
          <w:tcPr>
            <w:tcW w:w="4008"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网络教学资源丰富，架构合理，硬件环境能够支撑网络课程的正常运行，并能有效共享。</w:t>
            </w:r>
          </w:p>
          <w:p>
            <w:pPr>
              <w:widowControl/>
              <w:tabs>
                <w:tab w:val="left" w:pos="2786"/>
              </w:tabs>
              <w:snapToGrid w:val="0"/>
              <w:spacing w:line="280" w:lineRule="exact"/>
              <w:rPr>
                <w:rFonts w:ascii="Times New Roman" w:hAnsi="Times New Roman" w:eastAsia="宋体" w:cs="Times New Roman"/>
                <w:kern w:val="0"/>
                <w:sz w:val="18"/>
                <w:szCs w:val="18"/>
              </w:rPr>
            </w:pPr>
          </w:p>
        </w:tc>
        <w:tc>
          <w:tcPr>
            <w:tcW w:w="709" w:type="dxa"/>
            <w:vAlign w:val="center"/>
          </w:tcPr>
          <w:p>
            <w:pPr>
              <w:widowControl/>
              <w:tabs>
                <w:tab w:val="left" w:pos="2786"/>
              </w:tabs>
              <w:snapToGrid w:val="0"/>
              <w:spacing w:line="28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941"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restart"/>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409" w:type="dxa"/>
            <w:vMerge w:val="restart"/>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教学队伍20分</w:t>
            </w:r>
          </w:p>
        </w:tc>
        <w:tc>
          <w:tcPr>
            <w:tcW w:w="1179"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主讲教师</w:t>
            </w:r>
          </w:p>
        </w:tc>
        <w:tc>
          <w:tcPr>
            <w:tcW w:w="1415"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师德、能力与水平</w:t>
            </w:r>
          </w:p>
        </w:tc>
        <w:tc>
          <w:tcPr>
            <w:tcW w:w="400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师德高尚、治学严谨；执教能力强，教学效果好，参与和承担教育研究或教学改革项目，成果显著；与企业联系密切，参与校企合作或相关专业技术服务项目，成效明显，并在行业企业有一定影响。</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60" w:lineRule="exact"/>
              <w:rPr>
                <w:rFonts w:ascii="Times New Roman" w:hAnsi="Times New Roman" w:eastAsia="宋体" w:cs="Times New Roman"/>
                <w:kern w:val="0"/>
                <w:sz w:val="18"/>
                <w:szCs w:val="18"/>
              </w:rPr>
            </w:pPr>
          </w:p>
        </w:tc>
        <w:tc>
          <w:tcPr>
            <w:tcW w:w="1179"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教学队伍结构</w:t>
            </w:r>
          </w:p>
        </w:tc>
        <w:tc>
          <w:tcPr>
            <w:tcW w:w="1415"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双师结构、专兼职比例</w:t>
            </w:r>
          </w:p>
        </w:tc>
        <w:tc>
          <w:tcPr>
            <w:tcW w:w="400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专任教师中"双师"素质教师和有企业经历的教师比例、专业教师中来自行业企业的兼职教师比例符合课程性质和教学实施的要求；行业企业兼职教师承担有适当比例的课程教学任务，特别是主要的实践教学任务。</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restart"/>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1409" w:type="dxa"/>
            <w:vMerge w:val="restart"/>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时间条件10分</w:t>
            </w:r>
          </w:p>
        </w:tc>
        <w:tc>
          <w:tcPr>
            <w:tcW w:w="1179"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校内实训条件</w:t>
            </w:r>
          </w:p>
        </w:tc>
        <w:tc>
          <w:tcPr>
            <w:tcW w:w="1415"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设备与环境</w:t>
            </w:r>
          </w:p>
        </w:tc>
        <w:tc>
          <w:tcPr>
            <w:tcW w:w="400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实训基地由行业企业与学校共同参与建设，能够满足课程生产性实训或仿真实训的需要，设备、设施利用率高。</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60" w:lineRule="exact"/>
              <w:rPr>
                <w:rFonts w:ascii="Times New Roman" w:hAnsi="Times New Roman" w:eastAsia="宋体" w:cs="Times New Roman"/>
                <w:kern w:val="0"/>
                <w:sz w:val="18"/>
                <w:szCs w:val="18"/>
              </w:rPr>
            </w:pPr>
          </w:p>
        </w:tc>
        <w:tc>
          <w:tcPr>
            <w:tcW w:w="1179"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校外实习环境</w:t>
            </w:r>
          </w:p>
        </w:tc>
        <w:tc>
          <w:tcPr>
            <w:tcW w:w="1415"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建设与利用</w:t>
            </w:r>
          </w:p>
        </w:tc>
        <w:tc>
          <w:tcPr>
            <w:tcW w:w="400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与校内实训基地统筹规划，布点合理，功能明确，为课程的实践教学提供真实的工程环境，能够满足学生了解企业实际、体验企业文化的需要。</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restart"/>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1409" w:type="dxa"/>
            <w:vMerge w:val="restart"/>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教学效果10分</w:t>
            </w:r>
          </w:p>
        </w:tc>
        <w:tc>
          <w:tcPr>
            <w:tcW w:w="1179"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教学评价</w:t>
            </w:r>
          </w:p>
        </w:tc>
        <w:tc>
          <w:tcPr>
            <w:tcW w:w="1415"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专家、督导及学生评价</w:t>
            </w:r>
          </w:p>
        </w:tc>
        <w:tc>
          <w:tcPr>
            <w:tcW w:w="400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校外专家、行业企业专家、校内督导及学生评价结果优良。</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93"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60" w:lineRule="exact"/>
              <w:rPr>
                <w:rFonts w:ascii="Times New Roman" w:hAnsi="Times New Roman" w:eastAsia="宋体" w:cs="Times New Roman"/>
                <w:kern w:val="0"/>
                <w:sz w:val="18"/>
                <w:szCs w:val="18"/>
              </w:rPr>
            </w:pPr>
          </w:p>
        </w:tc>
        <w:tc>
          <w:tcPr>
            <w:tcW w:w="1179"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社会评价</w:t>
            </w:r>
          </w:p>
        </w:tc>
        <w:tc>
          <w:tcPr>
            <w:tcW w:w="1415"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社会认可度</w:t>
            </w:r>
          </w:p>
        </w:tc>
        <w:tc>
          <w:tcPr>
            <w:tcW w:w="400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学生实际动手能力强，实训、实习产品能够体现应用价值；课程对应或相关的职业资格证书或专业技能水平证书获取率高，相应技能竞赛获奖率高。</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93" w:type="dxa"/>
            <w:vMerge w:val="restart"/>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w:t>
            </w:r>
          </w:p>
        </w:tc>
        <w:tc>
          <w:tcPr>
            <w:tcW w:w="1409" w:type="dxa"/>
            <w:vMerge w:val="restart"/>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加分项</w:t>
            </w:r>
          </w:p>
        </w:tc>
        <w:tc>
          <w:tcPr>
            <w:tcW w:w="6602" w:type="dxa"/>
            <w:gridSpan w:val="3"/>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特色与创新</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93"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1409" w:type="dxa"/>
            <w:vMerge w:val="continue"/>
            <w:vAlign w:val="center"/>
          </w:tcPr>
          <w:p>
            <w:pPr>
              <w:widowControl/>
              <w:tabs>
                <w:tab w:val="left" w:pos="2786"/>
              </w:tabs>
              <w:snapToGrid w:val="0"/>
              <w:spacing w:line="260" w:lineRule="exact"/>
              <w:rPr>
                <w:rFonts w:ascii="Times New Roman" w:hAnsi="Times New Roman" w:eastAsia="宋体" w:cs="Times New Roman"/>
                <w:kern w:val="0"/>
                <w:sz w:val="18"/>
                <w:szCs w:val="18"/>
              </w:rPr>
            </w:pPr>
          </w:p>
        </w:tc>
        <w:tc>
          <w:tcPr>
            <w:tcW w:w="6602" w:type="dxa"/>
            <w:gridSpan w:val="3"/>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学校对精品课程建设的政策支持与措施</w:t>
            </w:r>
          </w:p>
        </w:tc>
        <w:tc>
          <w:tcPr>
            <w:tcW w:w="709"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50</w:t>
            </w:r>
          </w:p>
        </w:tc>
        <w:tc>
          <w:tcPr>
            <w:tcW w:w="941"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5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944"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82"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bl>
    <w:p>
      <w:pPr>
        <w:widowControl/>
        <w:tabs>
          <w:tab w:val="left" w:pos="2786"/>
        </w:tabs>
        <w:snapToGrid w:val="0"/>
        <w:spacing w:line="440" w:lineRule="exact"/>
        <w:ind w:firstLine="480" w:firstLineChars="200"/>
        <w:rPr>
          <w:rFonts w:ascii="宋体" w:hAnsi="宋体" w:eastAsia="宋体" w:cs="宋体"/>
          <w:b/>
          <w:sz w:val="24"/>
          <w:szCs w:val="20"/>
          <w:lang w:val="zh-CN"/>
        </w:rPr>
      </w:pPr>
      <w:r>
        <w:rPr>
          <w:rFonts w:hint="eastAsia" w:ascii="宋体" w:hAnsi="宋体" w:eastAsia="宋体" w:cs="宋体"/>
          <w:b/>
          <w:sz w:val="24"/>
          <w:szCs w:val="20"/>
          <w:lang w:val="zh-CN"/>
        </w:rPr>
        <w:fldChar w:fldCharType="begin"/>
      </w:r>
      <w:r>
        <w:rPr>
          <w:rFonts w:hint="eastAsia" w:ascii="宋体" w:hAnsi="宋体" w:eastAsia="宋体" w:cs="宋体"/>
          <w:b/>
          <w:sz w:val="24"/>
          <w:szCs w:val="20"/>
          <w:lang w:val="zh-CN"/>
        </w:rPr>
        <w:instrText xml:space="preserve"> = 2 \* Arabic </w:instrText>
      </w:r>
      <w:r>
        <w:rPr>
          <w:rFonts w:hint="eastAsia" w:ascii="宋体" w:hAnsi="宋体" w:eastAsia="宋体" w:cs="宋体"/>
          <w:b/>
          <w:sz w:val="24"/>
          <w:szCs w:val="20"/>
          <w:lang w:val="zh-CN"/>
        </w:rPr>
        <w:fldChar w:fldCharType="separate"/>
      </w:r>
      <w:r>
        <w:rPr>
          <w:rFonts w:hint="eastAsia" w:ascii="宋体" w:hAnsi="宋体" w:eastAsia="宋体" w:cs="宋体"/>
          <w:b/>
          <w:sz w:val="24"/>
          <w:szCs w:val="20"/>
          <w:lang w:val="zh-CN"/>
        </w:rPr>
        <w:t>2</w:t>
      </w:r>
      <w:r>
        <w:rPr>
          <w:rFonts w:hint="eastAsia" w:ascii="宋体" w:hAnsi="宋体" w:eastAsia="宋体" w:cs="宋体"/>
          <w:b/>
          <w:sz w:val="24"/>
          <w:szCs w:val="20"/>
          <w:lang w:val="zh-CN"/>
        </w:rPr>
        <w:fldChar w:fldCharType="end"/>
      </w:r>
      <w:r>
        <w:rPr>
          <w:rFonts w:hint="eastAsia" w:ascii="宋体" w:hAnsi="宋体" w:eastAsia="宋体" w:cs="宋体"/>
          <w:b/>
          <w:sz w:val="24"/>
          <w:szCs w:val="20"/>
          <w:lang w:val="zh-CN"/>
        </w:rPr>
        <w:t>.教研室对专业教师课程教学评价（100分）</w:t>
      </w:r>
    </w:p>
    <w:p>
      <w:pPr>
        <w:widowControl/>
        <w:tabs>
          <w:tab w:val="left" w:pos="2786"/>
        </w:tabs>
        <w:snapToGrid w:val="0"/>
        <w:spacing w:line="44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教研室对专业教师课程教学评价指标包括：课程标准、课程教学实施方案、教材编写及选用、</w:t>
      </w:r>
      <w:r>
        <w:rPr>
          <w:rFonts w:ascii="宋体" w:hAnsi="宋体" w:eastAsia="宋体" w:cs="Times New Roman"/>
          <w:sz w:val="24"/>
          <w:szCs w:val="20"/>
        </w:rPr>
        <w:t>课程</w:t>
      </w:r>
      <w:r>
        <w:rPr>
          <w:rFonts w:hint="eastAsia" w:ascii="宋体" w:hAnsi="宋体" w:eastAsia="宋体" w:cs="Times New Roman"/>
          <w:sz w:val="24"/>
          <w:szCs w:val="20"/>
        </w:rPr>
        <w:t>教学单元</w:t>
      </w:r>
      <w:r>
        <w:rPr>
          <w:rFonts w:ascii="宋体" w:hAnsi="宋体" w:eastAsia="宋体" w:cs="Times New Roman"/>
          <w:sz w:val="24"/>
          <w:szCs w:val="20"/>
        </w:rPr>
        <w:t>设计、</w:t>
      </w:r>
      <w:r>
        <w:rPr>
          <w:rFonts w:hint="eastAsia" w:ascii="宋体" w:hAnsi="宋体" w:eastAsia="宋体" w:cs="Times New Roman"/>
          <w:sz w:val="24"/>
          <w:szCs w:val="20"/>
        </w:rPr>
        <w:t>授课计划、教学评价及考核</w:t>
      </w:r>
      <w:r>
        <w:rPr>
          <w:rFonts w:ascii="宋体" w:hAnsi="宋体" w:eastAsia="宋体" w:cs="Times New Roman"/>
          <w:sz w:val="24"/>
          <w:szCs w:val="20"/>
        </w:rPr>
        <w:t>、教学资源库</w:t>
      </w:r>
      <w:r>
        <w:rPr>
          <w:rFonts w:hint="eastAsia" w:ascii="宋体" w:hAnsi="宋体" w:eastAsia="宋体" w:cs="Times New Roman"/>
          <w:sz w:val="24"/>
          <w:szCs w:val="20"/>
        </w:rPr>
        <w:t>建设、教学总结等。具体指标分值及权重见表2-2。</w:t>
      </w:r>
    </w:p>
    <w:p>
      <w:pPr>
        <w:widowControl/>
        <w:tabs>
          <w:tab w:val="left" w:pos="2786"/>
        </w:tabs>
        <w:snapToGrid w:val="0"/>
        <w:spacing w:before="120" w:beforeLines="50"/>
        <w:jc w:val="center"/>
        <w:rPr>
          <w:rFonts w:ascii="Times New Roman" w:hAnsi="Times New Roman" w:eastAsia="宋体" w:cs="Times New Roman"/>
          <w:b/>
          <w:iCs/>
          <w:szCs w:val="20"/>
        </w:rPr>
      </w:pPr>
      <w:r>
        <w:rPr>
          <w:rFonts w:hint="eastAsia" w:ascii="Times New Roman" w:hAnsi="Times New Roman" w:eastAsia="宋体" w:cs="Times New Roman"/>
          <w:b/>
          <w:iCs/>
          <w:szCs w:val="20"/>
        </w:rPr>
        <w:t>表2-2 教研室专业课程评价</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103"/>
        <w:gridCol w:w="8020"/>
        <w:gridCol w:w="738"/>
        <w:gridCol w:w="738"/>
        <w:gridCol w:w="738"/>
        <w:gridCol w:w="738"/>
        <w:gridCol w:w="738"/>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3"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序号</w:t>
            </w:r>
          </w:p>
        </w:tc>
        <w:tc>
          <w:tcPr>
            <w:tcW w:w="1103"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评价指标</w:t>
            </w:r>
          </w:p>
        </w:tc>
        <w:tc>
          <w:tcPr>
            <w:tcW w:w="8020"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评价标准</w:t>
            </w:r>
          </w:p>
        </w:tc>
        <w:tc>
          <w:tcPr>
            <w:tcW w:w="738" w:type="dxa"/>
            <w:vMerge w:val="restart"/>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分值</w:t>
            </w:r>
          </w:p>
        </w:tc>
        <w:tc>
          <w:tcPr>
            <w:tcW w:w="3690" w:type="dxa"/>
            <w:gridSpan w:val="5"/>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3"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1103"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8020"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738"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A</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B</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D</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3"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1103"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8020"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738" w:type="dxa"/>
            <w:vMerge w:val="continue"/>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1</w:t>
            </w:r>
            <w:r>
              <w:rPr>
                <w:rFonts w:hint="eastAsia" w:ascii="Times New Roman" w:hAnsi="Times New Roman" w:eastAsia="宋体" w:cs="Times New Roman"/>
                <w:b/>
                <w:kern w:val="0"/>
                <w:sz w:val="18"/>
                <w:szCs w:val="18"/>
              </w:rPr>
              <w:t>.0</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0.8</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0.6</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0.4</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3"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103"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课程标准</w:t>
            </w:r>
          </w:p>
        </w:tc>
        <w:tc>
          <w:tcPr>
            <w:tcW w:w="802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设计理念和思路</w:t>
            </w:r>
            <w:r>
              <w:rPr>
                <w:rFonts w:hint="eastAsia" w:ascii="Times New Roman" w:hAnsi="Times New Roman" w:eastAsia="宋体" w:cs="Times New Roman"/>
                <w:kern w:val="0"/>
                <w:sz w:val="18"/>
                <w:szCs w:val="18"/>
              </w:rPr>
              <w:t>与专业人才培养目标一致</w:t>
            </w:r>
            <w:r>
              <w:rPr>
                <w:rFonts w:ascii="Times New Roman" w:hAnsi="Times New Roman" w:eastAsia="宋体" w:cs="Times New Roman"/>
                <w:kern w:val="0"/>
                <w:sz w:val="18"/>
                <w:szCs w:val="18"/>
              </w:rPr>
              <w:t>；学习情境设计，突出职业性和应用性；教学内容选取以职业岗位知识、能力、素养为依据，以工作任务/项目及其工作过程/流程为依据整合序化。</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25</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3"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103"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教学单元设计</w:t>
            </w:r>
          </w:p>
        </w:tc>
        <w:tc>
          <w:tcPr>
            <w:tcW w:w="802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教学设计紧贴职业岗位需求，具有前沿性，先进性；理论知识以适用、够用为度；技能训练，注重理论与实践紧密结合，融入学生创新意识培养。</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20</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3"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1103"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课程教学实施方案</w:t>
            </w:r>
          </w:p>
        </w:tc>
        <w:tc>
          <w:tcPr>
            <w:tcW w:w="802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课程团队专兼结合；教学内容的组织与选取符合课程目标；教学模式体现工学结合；教学实施以学生学习力培养为主，教师引导为辅；考核评价采用形成性考核，注重过程评价。</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15</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3"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103"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教材编写及选用</w:t>
            </w:r>
          </w:p>
        </w:tc>
        <w:tc>
          <w:tcPr>
            <w:tcW w:w="802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课程教材优先选择高职高专规划教材，岗位能力课程编写项目任务型校本教材；有针对性、适用性的参考书目；教材内容每年根据教学目标更新。</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3"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1103"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授课计划</w:t>
            </w:r>
          </w:p>
        </w:tc>
        <w:tc>
          <w:tcPr>
            <w:tcW w:w="802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理论教学学时不高于课程总学时的50%；岗位课程，兼职教师授课比例不低于50%；单项技能训练校内实训基地完成，综合实训校外实训基地完成；教学进度符合专业人才培养运行特点。</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23"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6</w:t>
            </w:r>
          </w:p>
        </w:tc>
        <w:tc>
          <w:tcPr>
            <w:tcW w:w="1103"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教学评价及考核</w:t>
            </w:r>
          </w:p>
        </w:tc>
        <w:tc>
          <w:tcPr>
            <w:tcW w:w="802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案（电子课件）书写（制作）规范；作业（课业）布置难易程度合理，批改规范；实验（实训）学生独立完成率高；学生学习过程记录完整；按计划完成教学任务的情况；课程考核命题合理，突出考核重点、技能操作规范、成绩评定公平。</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jc w:val="center"/>
        </w:trPr>
        <w:tc>
          <w:tcPr>
            <w:tcW w:w="623"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7</w:t>
            </w:r>
          </w:p>
        </w:tc>
        <w:tc>
          <w:tcPr>
            <w:tcW w:w="1103"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教学资源库建设</w:t>
            </w:r>
          </w:p>
        </w:tc>
        <w:tc>
          <w:tcPr>
            <w:tcW w:w="802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岗位能力课程有课程网站，教学案例、试题库、课业库齐全，每年对网站内容有更新；有相关的学习网站、标准、图书资源等。</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3" w:hRule="atLeast"/>
          <w:jc w:val="center"/>
        </w:trPr>
        <w:tc>
          <w:tcPr>
            <w:tcW w:w="623"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8</w:t>
            </w:r>
          </w:p>
        </w:tc>
        <w:tc>
          <w:tcPr>
            <w:tcW w:w="1103"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课程教学总结</w:t>
            </w:r>
          </w:p>
        </w:tc>
        <w:tc>
          <w:tcPr>
            <w:tcW w:w="8020"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教学内容是否符合培养目标；教学模式是否体现工学结合；教学方法是否激发学生的学习兴趣；教学效果是否达到预期目标；教学中存在什么问题，应如何改进。</w:t>
            </w:r>
          </w:p>
        </w:tc>
        <w:tc>
          <w:tcPr>
            <w:tcW w:w="738" w:type="dxa"/>
            <w:vAlign w:val="center"/>
          </w:tcPr>
          <w:p>
            <w:pPr>
              <w:widowControl/>
              <w:tabs>
                <w:tab w:val="left" w:pos="2786"/>
              </w:tabs>
              <w:snapToGrid w:val="0"/>
              <w:spacing w:line="26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5</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738" w:type="dxa"/>
            <w:vAlign w:val="center"/>
          </w:tcPr>
          <w:p>
            <w:pPr>
              <w:widowControl/>
              <w:tabs>
                <w:tab w:val="left" w:pos="2786"/>
              </w:tabs>
              <w:snapToGrid w:val="0"/>
              <w:spacing w:line="26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bl>
    <w:p>
      <w:pPr>
        <w:widowControl/>
        <w:tabs>
          <w:tab w:val="left" w:pos="2786"/>
        </w:tabs>
        <w:snapToGrid w:val="0"/>
        <w:spacing w:line="360" w:lineRule="auto"/>
        <w:ind w:firstLine="480" w:firstLineChars="200"/>
        <w:rPr>
          <w:rFonts w:ascii="宋体" w:hAnsi="宋体" w:eastAsia="宋体" w:cs="Times New Roman"/>
          <w:b/>
          <w:sz w:val="24"/>
          <w:szCs w:val="20"/>
        </w:rPr>
      </w:pPr>
      <w:r>
        <w:rPr>
          <w:rFonts w:ascii="宋体" w:hAnsi="宋体" w:eastAsia="宋体" w:cs="Times New Roman"/>
          <w:b/>
          <w:sz w:val="24"/>
          <w:szCs w:val="20"/>
        </w:rPr>
        <w:fldChar w:fldCharType="begin"/>
      </w:r>
      <w:r>
        <w:rPr>
          <w:rFonts w:ascii="宋体" w:hAnsi="宋体" w:eastAsia="宋体" w:cs="Times New Roman"/>
          <w:b/>
          <w:sz w:val="24"/>
          <w:szCs w:val="20"/>
        </w:rPr>
        <w:instrText xml:space="preserve"> </w:instrText>
      </w:r>
      <w:r>
        <w:rPr>
          <w:rFonts w:hint="eastAsia" w:ascii="宋体" w:hAnsi="宋体" w:eastAsia="宋体" w:cs="Times New Roman"/>
          <w:b/>
          <w:sz w:val="24"/>
          <w:szCs w:val="20"/>
        </w:rPr>
        <w:instrText xml:space="preserve">= 3 \* Arabic</w:instrText>
      </w:r>
      <w:r>
        <w:rPr>
          <w:rFonts w:ascii="宋体" w:hAnsi="宋体" w:eastAsia="宋体" w:cs="Times New Roman"/>
          <w:b/>
          <w:sz w:val="24"/>
          <w:szCs w:val="20"/>
        </w:rPr>
        <w:instrText xml:space="preserve"> </w:instrText>
      </w:r>
      <w:r>
        <w:rPr>
          <w:rFonts w:ascii="宋体" w:hAnsi="宋体" w:eastAsia="宋体" w:cs="Times New Roman"/>
          <w:b/>
          <w:sz w:val="24"/>
          <w:szCs w:val="20"/>
        </w:rPr>
        <w:fldChar w:fldCharType="separate"/>
      </w:r>
      <w:r>
        <w:rPr>
          <w:rFonts w:ascii="宋体" w:hAnsi="宋体" w:eastAsia="宋体" w:cs="Times New Roman"/>
          <w:b/>
          <w:sz w:val="24"/>
          <w:szCs w:val="20"/>
        </w:rPr>
        <w:t>3</w:t>
      </w:r>
      <w:r>
        <w:rPr>
          <w:rFonts w:ascii="宋体" w:hAnsi="宋体" w:eastAsia="宋体" w:cs="Times New Roman"/>
          <w:b/>
          <w:sz w:val="24"/>
          <w:szCs w:val="20"/>
        </w:rPr>
        <w:fldChar w:fldCharType="end"/>
      </w:r>
      <w:r>
        <w:rPr>
          <w:rFonts w:hint="eastAsia" w:ascii="宋体" w:hAnsi="宋体" w:eastAsia="宋体" w:cs="Times New Roman"/>
          <w:b/>
          <w:sz w:val="24"/>
          <w:szCs w:val="20"/>
        </w:rPr>
        <w:t>.教师对专业课程教学考核评价（100分）</w:t>
      </w:r>
    </w:p>
    <w:p>
      <w:pPr>
        <w:widowControl/>
        <w:tabs>
          <w:tab w:val="left" w:pos="2786"/>
        </w:tabs>
        <w:snapToGrid w:val="0"/>
        <w:spacing w:line="360" w:lineRule="auto"/>
        <w:ind w:firstLine="464" w:firstLineChars="200"/>
        <w:rPr>
          <w:rFonts w:ascii="宋体" w:hAnsi="宋体" w:eastAsia="宋体" w:cs="Times New Roman"/>
          <w:spacing w:val="-4"/>
          <w:sz w:val="24"/>
          <w:szCs w:val="20"/>
        </w:rPr>
      </w:pPr>
      <w:r>
        <w:rPr>
          <w:rFonts w:hint="eastAsia" w:ascii="宋体" w:hAnsi="宋体" w:eastAsia="宋体" w:cs="Times New Roman"/>
          <w:spacing w:val="-4"/>
          <w:sz w:val="24"/>
          <w:szCs w:val="20"/>
        </w:rPr>
        <w:t>教师对专业课程教学考核评价指标主要包括：学生学习态度</w:t>
      </w:r>
      <w:r>
        <w:rPr>
          <w:rFonts w:ascii="宋体" w:hAnsi="宋体" w:eastAsia="宋体" w:cs="Times New Roman"/>
          <w:spacing w:val="-4"/>
          <w:sz w:val="24"/>
          <w:szCs w:val="20"/>
        </w:rPr>
        <w:t>、</w:t>
      </w:r>
      <w:r>
        <w:rPr>
          <w:rFonts w:hint="eastAsia" w:ascii="宋体" w:hAnsi="宋体" w:eastAsia="宋体" w:cs="Times New Roman"/>
          <w:spacing w:val="-4"/>
          <w:sz w:val="24"/>
          <w:szCs w:val="20"/>
        </w:rPr>
        <w:t>作业完成情况、理论考试、技能考核等。具体指标、分值及权重见表2-3。</w:t>
      </w:r>
    </w:p>
    <w:p>
      <w:pPr>
        <w:widowControl/>
        <w:tabs>
          <w:tab w:val="left" w:pos="2786"/>
        </w:tabs>
        <w:snapToGrid w:val="0"/>
        <w:spacing w:line="360" w:lineRule="auto"/>
        <w:ind w:firstLine="420" w:firstLineChars="200"/>
        <w:rPr>
          <w:rFonts w:ascii="Times New Roman" w:hAnsi="Times New Roman" w:eastAsia="宋体" w:cs="Times New Roman"/>
          <w:b/>
          <w:iCs/>
          <w:szCs w:val="20"/>
        </w:rPr>
        <w:sectPr>
          <w:headerReference r:id="rId20" w:type="default"/>
          <w:pgSz w:w="16838" w:h="11906" w:orient="landscape"/>
          <w:pgMar w:top="1797" w:right="1440" w:bottom="1797" w:left="1440" w:header="851" w:footer="992" w:gutter="0"/>
          <w:cols w:space="720" w:num="1"/>
          <w:docGrid w:linePitch="312" w:charSpace="0"/>
        </w:sectPr>
      </w:pPr>
    </w:p>
    <w:p>
      <w:pPr>
        <w:widowControl/>
        <w:tabs>
          <w:tab w:val="left" w:pos="2786"/>
        </w:tabs>
        <w:snapToGrid w:val="0"/>
        <w:spacing w:line="360" w:lineRule="auto"/>
        <w:jc w:val="center"/>
        <w:rPr>
          <w:rFonts w:ascii="Times New Roman" w:hAnsi="Times New Roman" w:eastAsia="宋体" w:cs="Times New Roman"/>
          <w:b/>
          <w:iCs/>
          <w:szCs w:val="20"/>
        </w:rPr>
      </w:pPr>
      <w:r>
        <w:rPr>
          <w:rFonts w:hint="eastAsia" w:ascii="Times New Roman" w:hAnsi="Times New Roman" w:eastAsia="宋体" w:cs="Times New Roman"/>
          <w:b/>
          <w:iCs/>
          <w:szCs w:val="20"/>
        </w:rPr>
        <w:t>表2-3 教师专业课程教学考核评价指标</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705"/>
        <w:gridCol w:w="5124"/>
        <w:gridCol w:w="510"/>
        <w:gridCol w:w="510"/>
        <w:gridCol w:w="510"/>
        <w:gridCol w:w="510"/>
        <w:gridCol w:w="510"/>
        <w:gridCol w:w="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397"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序号</w:t>
            </w:r>
          </w:p>
        </w:tc>
        <w:tc>
          <w:tcPr>
            <w:tcW w:w="705"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评价指标</w:t>
            </w:r>
          </w:p>
        </w:tc>
        <w:tc>
          <w:tcPr>
            <w:tcW w:w="5124"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评价标准</w:t>
            </w:r>
          </w:p>
        </w:tc>
        <w:tc>
          <w:tcPr>
            <w:tcW w:w="510"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分值</w:t>
            </w:r>
          </w:p>
        </w:tc>
        <w:tc>
          <w:tcPr>
            <w:tcW w:w="2550" w:type="dxa"/>
            <w:gridSpan w:val="5"/>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7"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705"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5124"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510"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A</w:t>
            </w: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B</w:t>
            </w: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w:t>
            </w: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D</w:t>
            </w: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7"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705"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5124"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510"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1</w:t>
            </w:r>
            <w:r>
              <w:rPr>
                <w:rFonts w:hint="eastAsia" w:ascii="Times New Roman" w:hAnsi="Times New Roman" w:eastAsia="宋体" w:cs="Times New Roman"/>
                <w:b/>
                <w:kern w:val="0"/>
                <w:sz w:val="18"/>
                <w:szCs w:val="18"/>
              </w:rPr>
              <w:t>.0</w:t>
            </w: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0.8</w:t>
            </w: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0.6</w:t>
            </w: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0.4</w:t>
            </w:r>
          </w:p>
        </w:tc>
        <w:tc>
          <w:tcPr>
            <w:tcW w:w="510"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7"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70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过程考核</w:t>
            </w:r>
          </w:p>
        </w:tc>
        <w:tc>
          <w:tcPr>
            <w:tcW w:w="5124"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到课率高、自学能力强；课堂表现活跃，参与度高；遵守课堂纪律，服从管理及引导；保质保量按时提交作业、实训报告。</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30</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397"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70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理论考试</w:t>
            </w:r>
          </w:p>
        </w:tc>
        <w:tc>
          <w:tcPr>
            <w:tcW w:w="5124"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考试课程采用试题库命题、闭卷考试、教考分离的方式，侧重考核应用性知识；考查课程采用项目设计考试，侧重知识的应用程度。</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35</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397"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70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技能考</w:t>
            </w:r>
            <w:r>
              <w:rPr>
                <w:rFonts w:hint="eastAsia" w:ascii="Times New Roman" w:hAnsi="Times New Roman" w:eastAsia="宋体" w:cs="Times New Roman"/>
                <w:kern w:val="0"/>
                <w:sz w:val="18"/>
                <w:szCs w:val="18"/>
              </w:rPr>
              <w:t>核</w:t>
            </w:r>
          </w:p>
        </w:tc>
        <w:tc>
          <w:tcPr>
            <w:tcW w:w="5124"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采用课业PPT汇报、口试、面试、实际操作的方式，具有较强的知识的实际应用能力及技能操作能力；现场操作由学生分组进行，面试由个人单独进行。</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35</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1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bl>
    <w:p>
      <w:pPr>
        <w:widowControl/>
        <w:tabs>
          <w:tab w:val="left" w:pos="2786"/>
        </w:tabs>
        <w:snapToGrid w:val="0"/>
        <w:spacing w:line="440" w:lineRule="exact"/>
        <w:rPr>
          <w:rFonts w:ascii="Times New Roman" w:hAnsi="Times New Roman" w:eastAsia="宋体" w:cs="Times New Roman"/>
          <w:szCs w:val="20"/>
        </w:rPr>
      </w:pPr>
    </w:p>
    <w:p>
      <w:pPr>
        <w:widowControl/>
        <w:tabs>
          <w:tab w:val="left" w:pos="2786"/>
        </w:tabs>
        <w:snapToGrid w:val="0"/>
        <w:spacing w:line="360" w:lineRule="auto"/>
        <w:ind w:firstLine="480" w:firstLineChars="200"/>
        <w:rPr>
          <w:rFonts w:ascii="宋体" w:hAnsi="宋体" w:eastAsia="宋体" w:cs="Times New Roman"/>
          <w:b/>
          <w:sz w:val="24"/>
          <w:szCs w:val="20"/>
        </w:rPr>
      </w:pPr>
      <w:r>
        <w:rPr>
          <w:rFonts w:ascii="宋体" w:hAnsi="宋体" w:eastAsia="宋体" w:cs="Times New Roman"/>
          <w:b/>
          <w:sz w:val="24"/>
          <w:szCs w:val="20"/>
        </w:rPr>
        <w:fldChar w:fldCharType="begin"/>
      </w:r>
      <w:r>
        <w:rPr>
          <w:rFonts w:ascii="宋体" w:hAnsi="宋体" w:eastAsia="宋体" w:cs="Times New Roman"/>
          <w:b/>
          <w:sz w:val="24"/>
          <w:szCs w:val="20"/>
        </w:rPr>
        <w:instrText xml:space="preserve"> </w:instrText>
      </w:r>
      <w:r>
        <w:rPr>
          <w:rFonts w:hint="eastAsia" w:ascii="宋体" w:hAnsi="宋体" w:eastAsia="宋体" w:cs="Times New Roman"/>
          <w:b/>
          <w:sz w:val="24"/>
          <w:szCs w:val="20"/>
        </w:rPr>
        <w:instrText xml:space="preserve">= 4 \* Arabic</w:instrText>
      </w:r>
      <w:r>
        <w:rPr>
          <w:rFonts w:ascii="宋体" w:hAnsi="宋体" w:eastAsia="宋体" w:cs="Times New Roman"/>
          <w:b/>
          <w:sz w:val="24"/>
          <w:szCs w:val="20"/>
        </w:rPr>
        <w:instrText xml:space="preserve"> </w:instrText>
      </w:r>
      <w:r>
        <w:rPr>
          <w:rFonts w:ascii="宋体" w:hAnsi="宋体" w:eastAsia="宋体" w:cs="Times New Roman"/>
          <w:b/>
          <w:sz w:val="24"/>
          <w:szCs w:val="20"/>
        </w:rPr>
        <w:fldChar w:fldCharType="separate"/>
      </w:r>
      <w:r>
        <w:rPr>
          <w:rFonts w:ascii="宋体" w:hAnsi="宋体" w:eastAsia="宋体" w:cs="Times New Roman"/>
          <w:b/>
          <w:sz w:val="24"/>
          <w:szCs w:val="20"/>
        </w:rPr>
        <w:t>4</w:t>
      </w:r>
      <w:r>
        <w:rPr>
          <w:rFonts w:ascii="宋体" w:hAnsi="宋体" w:eastAsia="宋体" w:cs="Times New Roman"/>
          <w:b/>
          <w:sz w:val="24"/>
          <w:szCs w:val="20"/>
        </w:rPr>
        <w:fldChar w:fldCharType="end"/>
      </w:r>
      <w:r>
        <w:rPr>
          <w:rFonts w:hint="eastAsia" w:ascii="宋体" w:hAnsi="宋体" w:eastAsia="宋体" w:cs="Times New Roman"/>
          <w:b/>
          <w:sz w:val="24"/>
          <w:szCs w:val="20"/>
        </w:rPr>
        <w:t>.学生对教师课程教学评价（100分）</w:t>
      </w:r>
    </w:p>
    <w:p>
      <w:pPr>
        <w:widowControl/>
        <w:tabs>
          <w:tab w:val="left" w:pos="2786"/>
        </w:tabs>
        <w:snapToGrid w:val="0"/>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学生对教师课程教学评价指标主要包括：师德师风、教学水平、</w:t>
      </w:r>
      <w:r>
        <w:rPr>
          <w:rFonts w:ascii="宋体" w:hAnsi="宋体" w:eastAsia="宋体" w:cs="Times New Roman"/>
          <w:sz w:val="24"/>
          <w:szCs w:val="20"/>
        </w:rPr>
        <w:t>教学内容</w:t>
      </w:r>
      <w:r>
        <w:rPr>
          <w:rFonts w:hint="eastAsia" w:ascii="宋体" w:hAnsi="宋体" w:eastAsia="宋体" w:cs="Times New Roman"/>
          <w:sz w:val="24"/>
          <w:szCs w:val="20"/>
        </w:rPr>
        <w:t>、</w:t>
      </w:r>
      <w:r>
        <w:rPr>
          <w:rFonts w:ascii="宋体" w:hAnsi="宋体" w:eastAsia="宋体" w:cs="Times New Roman"/>
          <w:sz w:val="24"/>
          <w:szCs w:val="20"/>
        </w:rPr>
        <w:t>教学</w:t>
      </w:r>
      <w:r>
        <w:rPr>
          <w:rFonts w:hint="eastAsia" w:ascii="宋体" w:hAnsi="宋体" w:eastAsia="宋体" w:cs="Times New Roman"/>
          <w:sz w:val="24"/>
          <w:szCs w:val="20"/>
        </w:rPr>
        <w:t>组织、</w:t>
      </w:r>
      <w:r>
        <w:rPr>
          <w:rFonts w:ascii="宋体" w:hAnsi="宋体" w:eastAsia="宋体" w:cs="Times New Roman"/>
          <w:sz w:val="24"/>
          <w:szCs w:val="20"/>
        </w:rPr>
        <w:t>教学方法</w:t>
      </w:r>
      <w:r>
        <w:rPr>
          <w:rFonts w:hint="eastAsia" w:ascii="宋体" w:hAnsi="宋体" w:eastAsia="宋体" w:cs="Times New Roman"/>
          <w:sz w:val="24"/>
          <w:szCs w:val="20"/>
        </w:rPr>
        <w:t>、</w:t>
      </w:r>
      <w:r>
        <w:rPr>
          <w:rFonts w:ascii="宋体" w:hAnsi="宋体" w:eastAsia="宋体" w:cs="Times New Roman"/>
          <w:sz w:val="24"/>
          <w:szCs w:val="20"/>
        </w:rPr>
        <w:t>教学</w:t>
      </w:r>
      <w:r>
        <w:rPr>
          <w:rFonts w:hint="eastAsia" w:ascii="宋体" w:hAnsi="宋体" w:eastAsia="宋体" w:cs="Times New Roman"/>
          <w:sz w:val="24"/>
          <w:szCs w:val="20"/>
        </w:rPr>
        <w:t>满意度。其指标、分值、权重见表2-4。</w:t>
      </w:r>
    </w:p>
    <w:p>
      <w:pPr>
        <w:widowControl/>
        <w:tabs>
          <w:tab w:val="left" w:pos="2786"/>
        </w:tabs>
        <w:snapToGrid w:val="0"/>
        <w:spacing w:line="360" w:lineRule="auto"/>
        <w:jc w:val="center"/>
        <w:rPr>
          <w:rFonts w:ascii="Times New Roman" w:hAnsi="Times New Roman" w:eastAsia="宋体" w:cs="Times New Roman"/>
          <w:b/>
          <w:iCs/>
          <w:szCs w:val="20"/>
        </w:rPr>
      </w:pPr>
      <w:r>
        <w:rPr>
          <w:rFonts w:hint="eastAsia" w:ascii="Times New Roman" w:hAnsi="Times New Roman" w:eastAsia="宋体" w:cs="Times New Roman"/>
          <w:b/>
          <w:iCs/>
          <w:szCs w:val="20"/>
        </w:rPr>
        <w:t>表2-4 学生专业课程教学评价指标</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400"/>
        <w:gridCol w:w="4303"/>
        <w:gridCol w:w="525"/>
        <w:gridCol w:w="525"/>
        <w:gridCol w:w="525"/>
        <w:gridCol w:w="525"/>
        <w:gridCol w:w="525"/>
        <w:gridCol w:w="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433"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序号</w:t>
            </w:r>
          </w:p>
        </w:tc>
        <w:tc>
          <w:tcPr>
            <w:tcW w:w="1400"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评价指标</w:t>
            </w:r>
          </w:p>
        </w:tc>
        <w:tc>
          <w:tcPr>
            <w:tcW w:w="4303"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评价标准</w:t>
            </w:r>
          </w:p>
        </w:tc>
        <w:tc>
          <w:tcPr>
            <w:tcW w:w="525"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分值</w:t>
            </w:r>
          </w:p>
        </w:tc>
        <w:tc>
          <w:tcPr>
            <w:tcW w:w="2625" w:type="dxa"/>
            <w:gridSpan w:val="5"/>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433" w:type="dxa"/>
            <w:vMerge w:val="continue"/>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p>
        </w:tc>
        <w:tc>
          <w:tcPr>
            <w:tcW w:w="1400" w:type="dxa"/>
            <w:vMerge w:val="continue"/>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p>
        </w:tc>
        <w:tc>
          <w:tcPr>
            <w:tcW w:w="4303" w:type="dxa"/>
            <w:vMerge w:val="continue"/>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p>
        </w:tc>
        <w:tc>
          <w:tcPr>
            <w:tcW w:w="525" w:type="dxa"/>
            <w:vMerge w:val="continue"/>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A</w:t>
            </w: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B</w:t>
            </w: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w:t>
            </w: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D</w:t>
            </w: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433" w:type="dxa"/>
            <w:vMerge w:val="continue"/>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p>
        </w:tc>
        <w:tc>
          <w:tcPr>
            <w:tcW w:w="1400" w:type="dxa"/>
            <w:vMerge w:val="continue"/>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p>
        </w:tc>
        <w:tc>
          <w:tcPr>
            <w:tcW w:w="4303" w:type="dxa"/>
            <w:vMerge w:val="continue"/>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p>
        </w:tc>
        <w:tc>
          <w:tcPr>
            <w:tcW w:w="525" w:type="dxa"/>
            <w:vMerge w:val="continue"/>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1</w:t>
            </w:r>
            <w:r>
              <w:rPr>
                <w:rFonts w:hint="eastAsia" w:ascii="Times New Roman" w:hAnsi="Times New Roman" w:eastAsia="宋体" w:cs="Times New Roman"/>
                <w:b/>
                <w:kern w:val="0"/>
                <w:sz w:val="18"/>
                <w:szCs w:val="18"/>
              </w:rPr>
              <w:t>.0</w:t>
            </w: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0.8</w:t>
            </w: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0.6</w:t>
            </w: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0.4</w:t>
            </w:r>
          </w:p>
        </w:tc>
        <w:tc>
          <w:tcPr>
            <w:tcW w:w="525" w:type="dxa"/>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433"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40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师德师风</w:t>
            </w:r>
          </w:p>
        </w:tc>
        <w:tc>
          <w:tcPr>
            <w:tcW w:w="4303"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教态自然、教风朴素、情绪饱满；尊重学生，平等待生、责任心强。</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10</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433"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40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教学水平</w:t>
            </w:r>
          </w:p>
        </w:tc>
        <w:tc>
          <w:tcPr>
            <w:tcW w:w="4303"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执教能力强</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授课熟练、顺畅，教学目标明确</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重点难点突出，注重学生能力的提升</w:t>
            </w:r>
            <w:r>
              <w:rPr>
                <w:rFonts w:hint="eastAsia" w:ascii="Times New Roman" w:hAnsi="Times New Roman" w:eastAsia="宋体" w:cs="Times New Roman"/>
                <w:kern w:val="0"/>
                <w:sz w:val="18"/>
                <w:szCs w:val="18"/>
              </w:rPr>
              <w:t>。</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r>
              <w:rPr>
                <w:rFonts w:hint="eastAsia" w:ascii="Times New Roman" w:hAnsi="Times New Roman" w:eastAsia="宋体" w:cs="Times New Roman"/>
                <w:kern w:val="0"/>
                <w:sz w:val="18"/>
                <w:szCs w:val="18"/>
              </w:rPr>
              <w:t>0</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433"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140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教学内容</w:t>
            </w:r>
          </w:p>
        </w:tc>
        <w:tc>
          <w:tcPr>
            <w:tcW w:w="4303"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w:t>
            </w:r>
            <w:r>
              <w:rPr>
                <w:rFonts w:hint="eastAsia" w:ascii="Times New Roman" w:hAnsi="Times New Roman" w:eastAsia="宋体" w:cs="Times New Roman"/>
                <w:kern w:val="0"/>
                <w:sz w:val="18"/>
                <w:szCs w:val="18"/>
              </w:rPr>
              <w:t>内容丰富、</w:t>
            </w:r>
            <w:r>
              <w:rPr>
                <w:rFonts w:ascii="Times New Roman" w:hAnsi="Times New Roman" w:eastAsia="宋体" w:cs="Times New Roman"/>
                <w:kern w:val="0"/>
                <w:sz w:val="18"/>
                <w:szCs w:val="18"/>
              </w:rPr>
              <w:t>知识覆盖面广，</w:t>
            </w:r>
            <w:r>
              <w:rPr>
                <w:rFonts w:hint="eastAsia" w:ascii="Times New Roman" w:hAnsi="Times New Roman" w:eastAsia="宋体" w:cs="Times New Roman"/>
                <w:kern w:val="0"/>
                <w:sz w:val="18"/>
                <w:szCs w:val="18"/>
              </w:rPr>
              <w:t>包括</w:t>
            </w:r>
            <w:r>
              <w:rPr>
                <w:rFonts w:ascii="Times New Roman" w:hAnsi="Times New Roman" w:eastAsia="宋体" w:cs="Times New Roman"/>
                <w:kern w:val="0"/>
                <w:sz w:val="18"/>
                <w:szCs w:val="18"/>
              </w:rPr>
              <w:t>职业岗位所需要的知识、能力、素质，以真实工作任务及其工作过程为依据整合、序化教学内容。</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20</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433"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4</w:t>
            </w:r>
          </w:p>
        </w:tc>
        <w:tc>
          <w:tcPr>
            <w:tcW w:w="140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教学组织</w:t>
            </w:r>
          </w:p>
        </w:tc>
        <w:tc>
          <w:tcPr>
            <w:tcW w:w="4303"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教案、课件等资料准备充分；科学设计学习性工作任务，教、学、做结合，理论与实践一体化，实训、实习等教学环节设计合理</w:t>
            </w:r>
            <w:r>
              <w:rPr>
                <w:rFonts w:hint="eastAsia" w:ascii="Times New Roman" w:hAnsi="Times New Roman" w:eastAsia="宋体" w:cs="Times New Roman"/>
                <w:kern w:val="0"/>
                <w:sz w:val="18"/>
                <w:szCs w:val="18"/>
              </w:rPr>
              <w:t>。</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20</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433"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5</w:t>
            </w:r>
          </w:p>
        </w:tc>
        <w:tc>
          <w:tcPr>
            <w:tcW w:w="140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教学方法</w:t>
            </w:r>
          </w:p>
        </w:tc>
        <w:tc>
          <w:tcPr>
            <w:tcW w:w="4303"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教学方法生动灵活，因材施教；采取参与式、直观性、案例等综合教法；结合网络、多媒体、软件等现代化技术。</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10</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433"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6</w:t>
            </w:r>
          </w:p>
        </w:tc>
        <w:tc>
          <w:tcPr>
            <w:tcW w:w="140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教学满意度</w:t>
            </w:r>
          </w:p>
        </w:tc>
        <w:tc>
          <w:tcPr>
            <w:tcW w:w="4303"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课堂气氛活跃、能激发学习兴趣；多数学生完成学习任务，有不同收获；所学知识，技能的应用性强。</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r>
              <w:rPr>
                <w:rFonts w:hint="eastAsia" w:ascii="Times New Roman" w:hAnsi="Times New Roman" w:eastAsia="宋体" w:cs="Times New Roman"/>
                <w:kern w:val="0"/>
                <w:sz w:val="18"/>
                <w:szCs w:val="18"/>
              </w:rPr>
              <w:t>0</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5"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bl>
    <w:p>
      <w:pPr>
        <w:widowControl/>
        <w:tabs>
          <w:tab w:val="left" w:pos="2786"/>
        </w:tabs>
        <w:snapToGrid w:val="0"/>
        <w:spacing w:line="440" w:lineRule="exact"/>
        <w:rPr>
          <w:rFonts w:ascii="Times New Roman" w:hAnsi="Times New Roman" w:eastAsia="宋体" w:cs="Times New Roman"/>
          <w:b/>
          <w:sz w:val="30"/>
          <w:szCs w:val="30"/>
        </w:rPr>
      </w:pPr>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pPr>
      <w:bookmarkStart w:id="594" w:name="_Toc355572242"/>
      <w:bookmarkStart w:id="595" w:name="_Toc355570032"/>
      <w:r>
        <w:rPr>
          <w:rFonts w:ascii="Times New Roman" w:hAnsi="Times New Roman" w:eastAsia="宋体" w:cs="Times New Roman"/>
          <w:b/>
          <w:sz w:val="24"/>
          <w:szCs w:val="20"/>
          <w:lang w:val="zh-CN"/>
        </w:rPr>
        <w:fldChar w:fldCharType="begin"/>
      </w:r>
      <w:r>
        <w:rPr>
          <w:rFonts w:ascii="Times New Roman" w:hAnsi="Times New Roman" w:eastAsia="宋体" w:cs="Times New Roman"/>
          <w:b/>
          <w:sz w:val="24"/>
          <w:szCs w:val="20"/>
          <w:lang w:val="zh-CN"/>
        </w:rPr>
        <w:instrText xml:space="preserve"> </w:instrText>
      </w:r>
      <w:r>
        <w:rPr>
          <w:rFonts w:hint="eastAsia" w:ascii="Times New Roman" w:hAnsi="Times New Roman" w:eastAsia="宋体" w:cs="Times New Roman"/>
          <w:b/>
          <w:sz w:val="24"/>
          <w:szCs w:val="20"/>
          <w:lang w:val="zh-CN"/>
        </w:rPr>
        <w:instrText xml:space="preserve">= 2 \* GB4</w:instrText>
      </w:r>
      <w:r>
        <w:rPr>
          <w:rFonts w:ascii="Times New Roman" w:hAnsi="Times New Roman" w:eastAsia="宋体" w:cs="Times New Roman"/>
          <w:b/>
          <w:sz w:val="24"/>
          <w:szCs w:val="20"/>
          <w:lang w:val="zh-CN"/>
        </w:rPr>
        <w:instrText xml:space="preserve"> </w:instrText>
      </w:r>
      <w:r>
        <w:rPr>
          <w:rFonts w:ascii="Times New Roman" w:hAnsi="Times New Roman" w:eastAsia="宋体" w:cs="Times New Roman"/>
          <w:b/>
          <w:sz w:val="24"/>
          <w:szCs w:val="20"/>
          <w:lang w:val="zh-CN"/>
        </w:rPr>
        <w:fldChar w:fldCharType="separate"/>
      </w:r>
      <w:r>
        <w:rPr>
          <w:rFonts w:hint="eastAsia" w:ascii="Times New Roman" w:hAnsi="Times New Roman" w:eastAsia="宋体" w:cs="Times New Roman"/>
          <w:b/>
          <w:sz w:val="24"/>
          <w:szCs w:val="20"/>
          <w:lang w:val="zh-CN"/>
        </w:rPr>
        <w:t>㈡</w:t>
      </w:r>
      <w:r>
        <w:rPr>
          <w:rFonts w:ascii="Times New Roman" w:hAnsi="Times New Roman" w:eastAsia="宋体" w:cs="Times New Roman"/>
          <w:b/>
          <w:sz w:val="24"/>
          <w:szCs w:val="20"/>
          <w:lang w:val="zh-CN"/>
        </w:rPr>
        <w:fldChar w:fldCharType="end"/>
      </w:r>
      <w:r>
        <w:rPr>
          <w:rFonts w:hint="eastAsia" w:ascii="Times New Roman" w:hAnsi="Times New Roman" w:eastAsia="宋体" w:cs="Times New Roman"/>
          <w:b/>
          <w:sz w:val="24"/>
          <w:szCs w:val="20"/>
          <w:lang w:val="zh-CN"/>
        </w:rPr>
        <w:t>用人单位综合评价</w:t>
      </w:r>
      <w:bookmarkEnd w:id="594"/>
      <w:bookmarkEnd w:id="595"/>
    </w:p>
    <w:p>
      <w:pPr>
        <w:widowControl/>
        <w:tabs>
          <w:tab w:val="left" w:pos="2786"/>
        </w:tabs>
        <w:snapToGrid w:val="0"/>
        <w:spacing w:line="360" w:lineRule="auto"/>
        <w:ind w:firstLine="480" w:firstLineChars="200"/>
        <w:rPr>
          <w:rFonts w:ascii="宋体" w:hAnsi="宋体" w:eastAsia="宋体" w:cs="Times New Roman"/>
          <w:b/>
          <w:sz w:val="24"/>
          <w:szCs w:val="20"/>
        </w:rPr>
      </w:pPr>
      <w:r>
        <w:rPr>
          <w:rFonts w:ascii="宋体" w:hAnsi="宋体" w:eastAsia="宋体" w:cs="Times New Roman"/>
          <w:b/>
          <w:sz w:val="24"/>
          <w:szCs w:val="20"/>
        </w:rPr>
        <w:fldChar w:fldCharType="begin"/>
      </w:r>
      <w:r>
        <w:rPr>
          <w:rFonts w:ascii="宋体" w:hAnsi="宋体" w:eastAsia="宋体" w:cs="Times New Roman"/>
          <w:b/>
          <w:sz w:val="24"/>
          <w:szCs w:val="20"/>
        </w:rPr>
        <w:instrText xml:space="preserve"> </w:instrText>
      </w:r>
      <w:r>
        <w:rPr>
          <w:rFonts w:hint="eastAsia" w:ascii="宋体" w:hAnsi="宋体" w:eastAsia="宋体" w:cs="Times New Roman"/>
          <w:b/>
          <w:sz w:val="24"/>
          <w:szCs w:val="20"/>
        </w:rPr>
        <w:instrText xml:space="preserve">= 1 \* Arabic</w:instrText>
      </w:r>
      <w:r>
        <w:rPr>
          <w:rFonts w:ascii="宋体" w:hAnsi="宋体" w:eastAsia="宋体" w:cs="Times New Roman"/>
          <w:b/>
          <w:sz w:val="24"/>
          <w:szCs w:val="20"/>
        </w:rPr>
        <w:instrText xml:space="preserve"> </w:instrText>
      </w:r>
      <w:r>
        <w:rPr>
          <w:rFonts w:ascii="宋体" w:hAnsi="宋体" w:eastAsia="宋体" w:cs="Times New Roman"/>
          <w:b/>
          <w:sz w:val="24"/>
          <w:szCs w:val="20"/>
        </w:rPr>
        <w:fldChar w:fldCharType="separate"/>
      </w:r>
      <w:r>
        <w:rPr>
          <w:rFonts w:ascii="宋体" w:hAnsi="宋体" w:eastAsia="宋体" w:cs="Times New Roman"/>
          <w:b/>
          <w:sz w:val="24"/>
          <w:szCs w:val="20"/>
        </w:rPr>
        <w:t>1</w:t>
      </w:r>
      <w:r>
        <w:rPr>
          <w:rFonts w:ascii="宋体" w:hAnsi="宋体" w:eastAsia="宋体" w:cs="Times New Roman"/>
          <w:b/>
          <w:sz w:val="24"/>
          <w:szCs w:val="20"/>
        </w:rPr>
        <w:fldChar w:fldCharType="end"/>
      </w:r>
      <w:r>
        <w:rPr>
          <w:rFonts w:hint="eastAsia" w:ascii="宋体" w:hAnsi="宋体" w:eastAsia="宋体" w:cs="Times New Roman"/>
          <w:b/>
          <w:sz w:val="24"/>
          <w:szCs w:val="20"/>
        </w:rPr>
        <w:t>.顶岗（教学）实习单位对学生综合评价（100分）</w:t>
      </w:r>
    </w:p>
    <w:p>
      <w:pPr>
        <w:widowControl/>
        <w:tabs>
          <w:tab w:val="left" w:pos="2786"/>
        </w:tabs>
        <w:snapToGrid w:val="0"/>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顶岗（教学）实习单位对学生实习表现评价指标，包括学习态度、职业素养、任务完成情况等。具体指标、分值及权重见下表2-5。</w:t>
      </w:r>
    </w:p>
    <w:p>
      <w:pPr>
        <w:widowControl/>
        <w:tabs>
          <w:tab w:val="left" w:pos="2786"/>
        </w:tabs>
        <w:snapToGrid w:val="0"/>
        <w:spacing w:line="360" w:lineRule="auto"/>
        <w:jc w:val="center"/>
        <w:rPr>
          <w:rFonts w:ascii="Times New Roman" w:hAnsi="Times New Roman" w:eastAsia="宋体" w:cs="Times New Roman"/>
          <w:b/>
          <w:iCs/>
          <w:szCs w:val="20"/>
        </w:rPr>
      </w:pPr>
      <w:r>
        <w:rPr>
          <w:rFonts w:hint="eastAsia" w:ascii="Times New Roman" w:hAnsi="Times New Roman" w:eastAsia="宋体" w:cs="Times New Roman"/>
          <w:b/>
          <w:iCs/>
          <w:szCs w:val="20"/>
        </w:rPr>
        <w:t>表2-5 顶岗（教学）实习单位对学生综合评价</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31"/>
        <w:gridCol w:w="4354"/>
        <w:gridCol w:w="520"/>
        <w:gridCol w:w="520"/>
        <w:gridCol w:w="520"/>
        <w:gridCol w:w="520"/>
        <w:gridCol w:w="520"/>
        <w:gridCol w:w="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681"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序号</w:t>
            </w:r>
          </w:p>
        </w:tc>
        <w:tc>
          <w:tcPr>
            <w:tcW w:w="1131"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评价指标</w:t>
            </w:r>
          </w:p>
        </w:tc>
        <w:tc>
          <w:tcPr>
            <w:tcW w:w="4354"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评价标准</w:t>
            </w:r>
          </w:p>
        </w:tc>
        <w:tc>
          <w:tcPr>
            <w:tcW w:w="520" w:type="dxa"/>
            <w:vMerge w:val="restart"/>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分值</w:t>
            </w:r>
          </w:p>
        </w:tc>
        <w:tc>
          <w:tcPr>
            <w:tcW w:w="2600" w:type="dxa"/>
            <w:gridSpan w:val="5"/>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81"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1131" w:type="dxa"/>
            <w:vMerge w:val="continue"/>
            <w:vAlign w:val="center"/>
          </w:tcPr>
          <w:p>
            <w:pPr>
              <w:widowControl/>
              <w:tabs>
                <w:tab w:val="left" w:pos="2786"/>
              </w:tabs>
              <w:snapToGrid w:val="0"/>
              <w:spacing w:line="300" w:lineRule="exact"/>
              <w:rPr>
                <w:rFonts w:ascii="Times New Roman" w:hAnsi="Times New Roman" w:eastAsia="宋体" w:cs="Times New Roman"/>
                <w:b/>
                <w:kern w:val="0"/>
                <w:sz w:val="18"/>
                <w:szCs w:val="18"/>
              </w:rPr>
            </w:pPr>
          </w:p>
        </w:tc>
        <w:tc>
          <w:tcPr>
            <w:tcW w:w="4354" w:type="dxa"/>
            <w:vMerge w:val="continue"/>
            <w:vAlign w:val="center"/>
          </w:tcPr>
          <w:p>
            <w:pPr>
              <w:widowControl/>
              <w:tabs>
                <w:tab w:val="left" w:pos="2786"/>
              </w:tabs>
              <w:snapToGrid w:val="0"/>
              <w:spacing w:line="300" w:lineRule="exact"/>
              <w:rPr>
                <w:rFonts w:ascii="Times New Roman" w:hAnsi="Times New Roman" w:eastAsia="宋体" w:cs="Times New Roman"/>
                <w:b/>
                <w:kern w:val="0"/>
                <w:sz w:val="18"/>
                <w:szCs w:val="18"/>
              </w:rPr>
            </w:pPr>
          </w:p>
        </w:tc>
        <w:tc>
          <w:tcPr>
            <w:tcW w:w="520" w:type="dxa"/>
            <w:vMerge w:val="continue"/>
            <w:vAlign w:val="center"/>
          </w:tcPr>
          <w:p>
            <w:pPr>
              <w:widowControl/>
              <w:tabs>
                <w:tab w:val="left" w:pos="2786"/>
              </w:tabs>
              <w:snapToGrid w:val="0"/>
              <w:spacing w:line="300" w:lineRule="exact"/>
              <w:rPr>
                <w:rFonts w:ascii="Times New Roman" w:hAnsi="Times New Roman" w:eastAsia="宋体" w:cs="Times New Roman"/>
                <w:b/>
                <w:kern w:val="0"/>
                <w:sz w:val="18"/>
                <w:szCs w:val="18"/>
              </w:rPr>
            </w:pP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A</w:t>
            </w: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B</w:t>
            </w: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w:t>
            </w: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D</w:t>
            </w: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81" w:type="dxa"/>
            <w:vMerge w:val="continue"/>
            <w:vAlign w:val="center"/>
          </w:tcPr>
          <w:p>
            <w:pPr>
              <w:widowControl/>
              <w:tabs>
                <w:tab w:val="left" w:pos="2786"/>
              </w:tabs>
              <w:snapToGrid w:val="0"/>
              <w:spacing w:line="300" w:lineRule="exact"/>
              <w:jc w:val="center"/>
              <w:rPr>
                <w:rFonts w:ascii="Times New Roman" w:hAnsi="Times New Roman" w:eastAsia="宋体" w:cs="Times New Roman"/>
                <w:b/>
                <w:kern w:val="0"/>
                <w:sz w:val="18"/>
                <w:szCs w:val="18"/>
              </w:rPr>
            </w:pPr>
          </w:p>
        </w:tc>
        <w:tc>
          <w:tcPr>
            <w:tcW w:w="1131" w:type="dxa"/>
            <w:vMerge w:val="continue"/>
            <w:vAlign w:val="center"/>
          </w:tcPr>
          <w:p>
            <w:pPr>
              <w:widowControl/>
              <w:tabs>
                <w:tab w:val="left" w:pos="2786"/>
              </w:tabs>
              <w:snapToGrid w:val="0"/>
              <w:spacing w:line="300" w:lineRule="exact"/>
              <w:rPr>
                <w:rFonts w:ascii="Times New Roman" w:hAnsi="Times New Roman" w:eastAsia="宋体" w:cs="Times New Roman"/>
                <w:b/>
                <w:kern w:val="0"/>
                <w:sz w:val="18"/>
                <w:szCs w:val="18"/>
              </w:rPr>
            </w:pPr>
          </w:p>
        </w:tc>
        <w:tc>
          <w:tcPr>
            <w:tcW w:w="4354" w:type="dxa"/>
            <w:vMerge w:val="continue"/>
            <w:vAlign w:val="center"/>
          </w:tcPr>
          <w:p>
            <w:pPr>
              <w:widowControl/>
              <w:tabs>
                <w:tab w:val="left" w:pos="2786"/>
              </w:tabs>
              <w:snapToGrid w:val="0"/>
              <w:spacing w:line="300" w:lineRule="exact"/>
              <w:rPr>
                <w:rFonts w:ascii="Times New Roman" w:hAnsi="Times New Roman" w:eastAsia="宋体" w:cs="Times New Roman"/>
                <w:b/>
                <w:kern w:val="0"/>
                <w:sz w:val="18"/>
                <w:szCs w:val="18"/>
              </w:rPr>
            </w:pPr>
          </w:p>
        </w:tc>
        <w:tc>
          <w:tcPr>
            <w:tcW w:w="520" w:type="dxa"/>
            <w:vMerge w:val="continue"/>
            <w:vAlign w:val="center"/>
          </w:tcPr>
          <w:p>
            <w:pPr>
              <w:widowControl/>
              <w:tabs>
                <w:tab w:val="left" w:pos="2786"/>
              </w:tabs>
              <w:snapToGrid w:val="0"/>
              <w:spacing w:line="300" w:lineRule="exact"/>
              <w:rPr>
                <w:rFonts w:ascii="Times New Roman" w:hAnsi="Times New Roman" w:eastAsia="宋体" w:cs="Times New Roman"/>
                <w:b/>
                <w:kern w:val="0"/>
                <w:sz w:val="18"/>
                <w:szCs w:val="18"/>
              </w:rPr>
            </w:pP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1</w:t>
            </w:r>
            <w:r>
              <w:rPr>
                <w:rFonts w:hint="eastAsia" w:ascii="Times New Roman" w:hAnsi="Times New Roman" w:eastAsia="宋体" w:cs="Times New Roman"/>
                <w:b/>
                <w:kern w:val="0"/>
                <w:sz w:val="18"/>
                <w:szCs w:val="18"/>
              </w:rPr>
              <w:t>.0</w:t>
            </w: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0.8</w:t>
            </w: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0.6</w:t>
            </w: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0.4</w:t>
            </w:r>
          </w:p>
        </w:tc>
        <w:tc>
          <w:tcPr>
            <w:tcW w:w="520" w:type="dxa"/>
            <w:vAlign w:val="center"/>
          </w:tcPr>
          <w:p>
            <w:pPr>
              <w:widowControl/>
              <w:tabs>
                <w:tab w:val="left" w:pos="2786"/>
              </w:tabs>
              <w:snapToGrid w:val="0"/>
              <w:spacing w:line="30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81"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131"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学习</w:t>
            </w:r>
            <w:r>
              <w:rPr>
                <w:rFonts w:ascii="Times New Roman" w:hAnsi="Times New Roman" w:eastAsia="宋体" w:cs="Times New Roman"/>
                <w:kern w:val="0"/>
                <w:sz w:val="18"/>
                <w:szCs w:val="18"/>
              </w:rPr>
              <w:t>态度</w:t>
            </w:r>
          </w:p>
        </w:tc>
        <w:tc>
          <w:tcPr>
            <w:tcW w:w="4354"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学习</w:t>
            </w:r>
            <w:r>
              <w:rPr>
                <w:rFonts w:ascii="Times New Roman" w:hAnsi="Times New Roman" w:eastAsia="宋体" w:cs="Times New Roman"/>
                <w:kern w:val="0"/>
                <w:sz w:val="18"/>
                <w:szCs w:val="18"/>
              </w:rPr>
              <w:t>态度端正</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服从</w:t>
            </w:r>
            <w:r>
              <w:rPr>
                <w:rFonts w:hint="eastAsia" w:ascii="Times New Roman" w:hAnsi="Times New Roman" w:eastAsia="宋体" w:cs="Times New Roman"/>
                <w:kern w:val="0"/>
                <w:sz w:val="18"/>
                <w:szCs w:val="18"/>
              </w:rPr>
              <w:t>实习</w:t>
            </w:r>
            <w:r>
              <w:rPr>
                <w:rFonts w:ascii="Times New Roman" w:hAnsi="Times New Roman" w:eastAsia="宋体" w:cs="Times New Roman"/>
                <w:kern w:val="0"/>
                <w:sz w:val="18"/>
                <w:szCs w:val="18"/>
              </w:rPr>
              <w:t>的安排，听从教师</w:t>
            </w:r>
            <w:r>
              <w:rPr>
                <w:rFonts w:hint="eastAsia" w:ascii="Times New Roman" w:hAnsi="Times New Roman" w:eastAsia="宋体" w:cs="Times New Roman"/>
                <w:kern w:val="0"/>
                <w:sz w:val="18"/>
                <w:szCs w:val="18"/>
              </w:rPr>
              <w:t>（师傅）</w:t>
            </w:r>
            <w:r>
              <w:rPr>
                <w:rFonts w:ascii="Times New Roman" w:hAnsi="Times New Roman" w:eastAsia="宋体" w:cs="Times New Roman"/>
                <w:kern w:val="0"/>
                <w:sz w:val="18"/>
                <w:szCs w:val="18"/>
              </w:rPr>
              <w:t>的指导</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无擅自离岗现象</w:t>
            </w:r>
            <w:r>
              <w:rPr>
                <w:rFonts w:hint="eastAsia" w:ascii="Times New Roman" w:hAnsi="Times New Roman" w:eastAsia="宋体" w:cs="Times New Roman"/>
                <w:kern w:val="0"/>
                <w:sz w:val="18"/>
                <w:szCs w:val="18"/>
              </w:rPr>
              <w:t>。</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3</w:t>
            </w:r>
            <w:r>
              <w:rPr>
                <w:rFonts w:ascii="Times New Roman" w:hAnsi="Times New Roman" w:eastAsia="宋体" w:cs="Times New Roman"/>
                <w:kern w:val="0"/>
                <w:sz w:val="18"/>
                <w:szCs w:val="18"/>
              </w:rPr>
              <w:t>0</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81"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w:t>
            </w:r>
          </w:p>
        </w:tc>
        <w:tc>
          <w:tcPr>
            <w:tcW w:w="1131"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职业素养</w:t>
            </w:r>
          </w:p>
        </w:tc>
        <w:tc>
          <w:tcPr>
            <w:tcW w:w="4354"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爱岗敬业、恪守职业道德，</w:t>
            </w:r>
            <w:r>
              <w:rPr>
                <w:rFonts w:ascii="Times New Roman" w:hAnsi="Times New Roman" w:eastAsia="宋体" w:cs="Times New Roman"/>
                <w:kern w:val="0"/>
                <w:sz w:val="18"/>
                <w:szCs w:val="18"/>
              </w:rPr>
              <w:t>遵守</w:t>
            </w:r>
            <w:r>
              <w:rPr>
                <w:rFonts w:hint="eastAsia" w:ascii="Times New Roman" w:hAnsi="Times New Roman" w:eastAsia="宋体" w:cs="Times New Roman"/>
                <w:kern w:val="0"/>
                <w:sz w:val="18"/>
                <w:szCs w:val="18"/>
              </w:rPr>
              <w:t>单位</w:t>
            </w:r>
            <w:r>
              <w:rPr>
                <w:rFonts w:ascii="Times New Roman" w:hAnsi="Times New Roman" w:eastAsia="宋体" w:cs="Times New Roman"/>
                <w:kern w:val="0"/>
                <w:sz w:val="18"/>
                <w:szCs w:val="18"/>
              </w:rPr>
              <w:t>规章制度</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吃苦耐劳</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团队合作</w:t>
            </w:r>
            <w:r>
              <w:rPr>
                <w:rFonts w:hint="eastAsia" w:ascii="Times New Roman" w:hAnsi="Times New Roman" w:eastAsia="宋体" w:cs="Times New Roman"/>
                <w:kern w:val="0"/>
                <w:sz w:val="18"/>
                <w:szCs w:val="18"/>
              </w:rPr>
              <w:t>意识强。</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30</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681" w:type="dxa"/>
            <w:vAlign w:val="center"/>
          </w:tcPr>
          <w:p>
            <w:pPr>
              <w:widowControl/>
              <w:tabs>
                <w:tab w:val="left" w:pos="2786"/>
              </w:tabs>
              <w:snapToGrid w:val="0"/>
              <w:spacing w:line="300" w:lineRule="exact"/>
              <w:jc w:val="center"/>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3</w:t>
            </w:r>
          </w:p>
        </w:tc>
        <w:tc>
          <w:tcPr>
            <w:tcW w:w="1131"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任务完成情况</w:t>
            </w:r>
          </w:p>
        </w:tc>
        <w:tc>
          <w:tcPr>
            <w:tcW w:w="4354"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按要求完成实习项目以及顶岗任务；有实习</w:t>
            </w:r>
            <w:r>
              <w:rPr>
                <w:rFonts w:hint="eastAsia" w:ascii="Times New Roman" w:hAnsi="Times New Roman" w:eastAsia="宋体" w:cs="Times New Roman"/>
                <w:kern w:val="0"/>
                <w:sz w:val="18"/>
                <w:szCs w:val="18"/>
              </w:rPr>
              <w:t>日志</w:t>
            </w:r>
            <w:r>
              <w:rPr>
                <w:rFonts w:ascii="Times New Roman" w:hAnsi="Times New Roman" w:eastAsia="宋体" w:cs="Times New Roman"/>
                <w:kern w:val="0"/>
                <w:sz w:val="18"/>
                <w:szCs w:val="18"/>
              </w:rPr>
              <w:t>，实习总结；能解决一定的生产实际问题。</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40</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20" w:type="dxa"/>
            <w:vAlign w:val="center"/>
          </w:tcPr>
          <w:p>
            <w:pPr>
              <w:widowControl/>
              <w:tabs>
                <w:tab w:val="left" w:pos="2786"/>
              </w:tabs>
              <w:snapToGrid w:val="0"/>
              <w:spacing w:line="30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bl>
    <w:p>
      <w:pPr>
        <w:widowControl/>
        <w:tabs>
          <w:tab w:val="left" w:pos="2786"/>
        </w:tabs>
        <w:snapToGrid w:val="0"/>
        <w:spacing w:line="360" w:lineRule="auto"/>
        <w:ind w:firstLine="480" w:firstLineChars="200"/>
        <w:rPr>
          <w:rFonts w:ascii="宋体" w:hAnsi="宋体" w:eastAsia="宋体" w:cs="Times New Roman"/>
          <w:b/>
          <w:sz w:val="24"/>
          <w:szCs w:val="20"/>
        </w:rPr>
      </w:pPr>
      <w:r>
        <w:rPr>
          <w:rFonts w:ascii="宋体" w:hAnsi="宋体" w:eastAsia="宋体" w:cs="Times New Roman"/>
          <w:b/>
          <w:sz w:val="24"/>
          <w:szCs w:val="20"/>
        </w:rPr>
        <w:fldChar w:fldCharType="begin"/>
      </w:r>
      <w:r>
        <w:rPr>
          <w:rFonts w:ascii="宋体" w:hAnsi="宋体" w:eastAsia="宋体" w:cs="Times New Roman"/>
          <w:b/>
          <w:sz w:val="24"/>
          <w:szCs w:val="20"/>
        </w:rPr>
        <w:instrText xml:space="preserve"> </w:instrText>
      </w:r>
      <w:r>
        <w:rPr>
          <w:rFonts w:hint="eastAsia" w:ascii="宋体" w:hAnsi="宋体" w:eastAsia="宋体" w:cs="Times New Roman"/>
          <w:b/>
          <w:sz w:val="24"/>
          <w:szCs w:val="20"/>
        </w:rPr>
        <w:instrText xml:space="preserve">= 2 \* Arabic</w:instrText>
      </w:r>
      <w:r>
        <w:rPr>
          <w:rFonts w:ascii="宋体" w:hAnsi="宋体" w:eastAsia="宋体" w:cs="Times New Roman"/>
          <w:b/>
          <w:sz w:val="24"/>
          <w:szCs w:val="20"/>
        </w:rPr>
        <w:instrText xml:space="preserve"> </w:instrText>
      </w:r>
      <w:r>
        <w:rPr>
          <w:rFonts w:ascii="宋体" w:hAnsi="宋体" w:eastAsia="宋体" w:cs="Times New Roman"/>
          <w:b/>
          <w:sz w:val="24"/>
          <w:szCs w:val="20"/>
        </w:rPr>
        <w:fldChar w:fldCharType="separate"/>
      </w:r>
      <w:r>
        <w:rPr>
          <w:rFonts w:ascii="宋体" w:hAnsi="宋体" w:eastAsia="宋体" w:cs="Times New Roman"/>
          <w:b/>
          <w:sz w:val="24"/>
          <w:szCs w:val="20"/>
        </w:rPr>
        <w:t>2</w:t>
      </w:r>
      <w:r>
        <w:rPr>
          <w:rFonts w:ascii="宋体" w:hAnsi="宋体" w:eastAsia="宋体" w:cs="Times New Roman"/>
          <w:b/>
          <w:sz w:val="24"/>
          <w:szCs w:val="20"/>
        </w:rPr>
        <w:fldChar w:fldCharType="end"/>
      </w:r>
      <w:r>
        <w:rPr>
          <w:rFonts w:hint="eastAsia" w:ascii="宋体" w:hAnsi="宋体" w:eastAsia="宋体" w:cs="Times New Roman"/>
          <w:b/>
          <w:sz w:val="24"/>
          <w:szCs w:val="20"/>
        </w:rPr>
        <w:t>.用人单位对毕业生综合评价（100分）</w:t>
      </w:r>
    </w:p>
    <w:p>
      <w:pPr>
        <w:widowControl/>
        <w:tabs>
          <w:tab w:val="left" w:pos="2786"/>
        </w:tabs>
        <w:snapToGrid w:val="0"/>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用人单位对毕业生综合评价指标，包括职业素养、知识技能、岗位胜任力、创新能力等。具体分值及权重见下表2-6。</w:t>
      </w:r>
    </w:p>
    <w:p>
      <w:pPr>
        <w:widowControl/>
        <w:tabs>
          <w:tab w:val="left" w:pos="2786"/>
        </w:tabs>
        <w:snapToGrid w:val="0"/>
        <w:spacing w:line="360" w:lineRule="auto"/>
        <w:jc w:val="center"/>
        <w:rPr>
          <w:rFonts w:ascii="Times New Roman" w:hAnsi="Times New Roman" w:eastAsia="宋体" w:cs="Times New Roman"/>
          <w:b/>
          <w:iCs/>
          <w:szCs w:val="20"/>
        </w:rPr>
      </w:pPr>
      <w:r>
        <w:rPr>
          <w:rFonts w:hint="eastAsia" w:ascii="Times New Roman" w:hAnsi="Times New Roman" w:eastAsia="宋体" w:cs="Times New Roman"/>
          <w:b/>
          <w:iCs/>
          <w:szCs w:val="20"/>
        </w:rPr>
        <w:t>表2-6用人单位对毕业生综合评价</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129"/>
        <w:gridCol w:w="4724"/>
        <w:gridCol w:w="506"/>
        <w:gridCol w:w="506"/>
        <w:gridCol w:w="506"/>
        <w:gridCol w:w="506"/>
        <w:gridCol w:w="506"/>
        <w:gridCol w:w="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397" w:type="dxa"/>
            <w:vMerge w:val="restart"/>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序号</w:t>
            </w:r>
          </w:p>
        </w:tc>
        <w:tc>
          <w:tcPr>
            <w:tcW w:w="1129" w:type="dxa"/>
            <w:vMerge w:val="restart"/>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评价指标</w:t>
            </w:r>
          </w:p>
        </w:tc>
        <w:tc>
          <w:tcPr>
            <w:tcW w:w="4724" w:type="dxa"/>
            <w:vMerge w:val="restart"/>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评价标准</w:t>
            </w:r>
          </w:p>
        </w:tc>
        <w:tc>
          <w:tcPr>
            <w:tcW w:w="506" w:type="dxa"/>
            <w:vMerge w:val="restart"/>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分值</w:t>
            </w:r>
          </w:p>
        </w:tc>
        <w:tc>
          <w:tcPr>
            <w:tcW w:w="2530" w:type="dxa"/>
            <w:gridSpan w:val="5"/>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397" w:type="dxa"/>
            <w:vMerge w:val="continue"/>
            <w:vAlign w:val="center"/>
          </w:tcPr>
          <w:p>
            <w:pPr>
              <w:widowControl/>
              <w:tabs>
                <w:tab w:val="left" w:pos="2786"/>
              </w:tabs>
              <w:snapToGrid w:val="0"/>
              <w:spacing w:line="280" w:lineRule="exact"/>
              <w:rPr>
                <w:rFonts w:ascii="Times New Roman" w:hAnsi="Times New Roman" w:eastAsia="宋体" w:cs="Times New Roman"/>
                <w:b/>
                <w:kern w:val="0"/>
                <w:sz w:val="18"/>
                <w:szCs w:val="18"/>
              </w:rPr>
            </w:pPr>
          </w:p>
        </w:tc>
        <w:tc>
          <w:tcPr>
            <w:tcW w:w="1129" w:type="dxa"/>
            <w:vMerge w:val="continue"/>
            <w:vAlign w:val="center"/>
          </w:tcPr>
          <w:p>
            <w:pPr>
              <w:widowControl/>
              <w:tabs>
                <w:tab w:val="left" w:pos="2786"/>
              </w:tabs>
              <w:snapToGrid w:val="0"/>
              <w:spacing w:line="280" w:lineRule="exact"/>
              <w:rPr>
                <w:rFonts w:ascii="Times New Roman" w:hAnsi="Times New Roman" w:eastAsia="宋体" w:cs="Times New Roman"/>
                <w:b/>
                <w:kern w:val="0"/>
                <w:sz w:val="18"/>
                <w:szCs w:val="18"/>
              </w:rPr>
            </w:pPr>
          </w:p>
        </w:tc>
        <w:tc>
          <w:tcPr>
            <w:tcW w:w="4724" w:type="dxa"/>
            <w:vMerge w:val="continue"/>
            <w:vAlign w:val="center"/>
          </w:tcPr>
          <w:p>
            <w:pPr>
              <w:widowControl/>
              <w:tabs>
                <w:tab w:val="left" w:pos="2786"/>
              </w:tabs>
              <w:snapToGrid w:val="0"/>
              <w:spacing w:line="280" w:lineRule="exact"/>
              <w:rPr>
                <w:rFonts w:ascii="Times New Roman" w:hAnsi="Times New Roman" w:eastAsia="宋体" w:cs="Times New Roman"/>
                <w:b/>
                <w:kern w:val="0"/>
                <w:sz w:val="18"/>
                <w:szCs w:val="18"/>
              </w:rPr>
            </w:pPr>
          </w:p>
        </w:tc>
        <w:tc>
          <w:tcPr>
            <w:tcW w:w="506" w:type="dxa"/>
            <w:vMerge w:val="continue"/>
            <w:vAlign w:val="center"/>
          </w:tcPr>
          <w:p>
            <w:pPr>
              <w:widowControl/>
              <w:tabs>
                <w:tab w:val="left" w:pos="2786"/>
              </w:tabs>
              <w:snapToGrid w:val="0"/>
              <w:spacing w:line="280" w:lineRule="exact"/>
              <w:rPr>
                <w:rFonts w:ascii="Times New Roman" w:hAnsi="Times New Roman" w:eastAsia="宋体" w:cs="Times New Roman"/>
                <w:b/>
                <w:kern w:val="0"/>
                <w:sz w:val="18"/>
                <w:szCs w:val="18"/>
              </w:rPr>
            </w:pP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A</w:t>
            </w: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B</w:t>
            </w: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C</w:t>
            </w: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D</w:t>
            </w: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397" w:type="dxa"/>
            <w:vMerge w:val="continue"/>
            <w:vAlign w:val="center"/>
          </w:tcPr>
          <w:p>
            <w:pPr>
              <w:widowControl/>
              <w:tabs>
                <w:tab w:val="left" w:pos="2786"/>
              </w:tabs>
              <w:snapToGrid w:val="0"/>
              <w:spacing w:line="280" w:lineRule="exact"/>
              <w:rPr>
                <w:rFonts w:ascii="Times New Roman" w:hAnsi="Times New Roman" w:eastAsia="宋体" w:cs="Times New Roman"/>
                <w:b/>
                <w:kern w:val="0"/>
                <w:sz w:val="18"/>
                <w:szCs w:val="18"/>
              </w:rPr>
            </w:pPr>
          </w:p>
        </w:tc>
        <w:tc>
          <w:tcPr>
            <w:tcW w:w="1129" w:type="dxa"/>
            <w:vMerge w:val="continue"/>
            <w:vAlign w:val="center"/>
          </w:tcPr>
          <w:p>
            <w:pPr>
              <w:widowControl/>
              <w:tabs>
                <w:tab w:val="left" w:pos="2786"/>
              </w:tabs>
              <w:snapToGrid w:val="0"/>
              <w:spacing w:line="280" w:lineRule="exact"/>
              <w:rPr>
                <w:rFonts w:ascii="Times New Roman" w:hAnsi="Times New Roman" w:eastAsia="宋体" w:cs="Times New Roman"/>
                <w:b/>
                <w:kern w:val="0"/>
                <w:sz w:val="18"/>
                <w:szCs w:val="18"/>
              </w:rPr>
            </w:pPr>
          </w:p>
        </w:tc>
        <w:tc>
          <w:tcPr>
            <w:tcW w:w="4724" w:type="dxa"/>
            <w:vMerge w:val="continue"/>
            <w:vAlign w:val="center"/>
          </w:tcPr>
          <w:p>
            <w:pPr>
              <w:widowControl/>
              <w:tabs>
                <w:tab w:val="left" w:pos="2786"/>
              </w:tabs>
              <w:snapToGrid w:val="0"/>
              <w:spacing w:line="280" w:lineRule="exact"/>
              <w:rPr>
                <w:rFonts w:ascii="Times New Roman" w:hAnsi="Times New Roman" w:eastAsia="宋体" w:cs="Times New Roman"/>
                <w:b/>
                <w:kern w:val="0"/>
                <w:sz w:val="18"/>
                <w:szCs w:val="18"/>
              </w:rPr>
            </w:pPr>
          </w:p>
        </w:tc>
        <w:tc>
          <w:tcPr>
            <w:tcW w:w="506" w:type="dxa"/>
            <w:vMerge w:val="continue"/>
            <w:vAlign w:val="center"/>
          </w:tcPr>
          <w:p>
            <w:pPr>
              <w:widowControl/>
              <w:tabs>
                <w:tab w:val="left" w:pos="2786"/>
              </w:tabs>
              <w:snapToGrid w:val="0"/>
              <w:spacing w:line="280" w:lineRule="exact"/>
              <w:rPr>
                <w:rFonts w:ascii="Times New Roman" w:hAnsi="Times New Roman" w:eastAsia="宋体" w:cs="Times New Roman"/>
                <w:b/>
                <w:kern w:val="0"/>
                <w:sz w:val="18"/>
                <w:szCs w:val="18"/>
              </w:rPr>
            </w:pP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1</w:t>
            </w:r>
            <w:r>
              <w:rPr>
                <w:rFonts w:hint="eastAsia" w:ascii="Times New Roman" w:hAnsi="Times New Roman" w:eastAsia="宋体" w:cs="Times New Roman"/>
                <w:b/>
                <w:kern w:val="0"/>
                <w:sz w:val="18"/>
                <w:szCs w:val="18"/>
              </w:rPr>
              <w:t>.0</w:t>
            </w: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0.8</w:t>
            </w: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0.6</w:t>
            </w: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0.4</w:t>
            </w:r>
          </w:p>
        </w:tc>
        <w:tc>
          <w:tcPr>
            <w:tcW w:w="506" w:type="dxa"/>
            <w:vAlign w:val="center"/>
          </w:tcPr>
          <w:p>
            <w:pPr>
              <w:widowControl/>
              <w:tabs>
                <w:tab w:val="left" w:pos="2786"/>
              </w:tabs>
              <w:snapToGrid w:val="0"/>
              <w:spacing w:line="280" w:lineRule="exact"/>
              <w:rPr>
                <w:rFonts w:ascii="Times New Roman" w:hAnsi="Times New Roman" w:eastAsia="宋体" w:cs="Times New Roman"/>
                <w:b/>
                <w:kern w:val="0"/>
                <w:sz w:val="18"/>
                <w:szCs w:val="18"/>
              </w:rPr>
            </w:pPr>
            <w:r>
              <w:rPr>
                <w:rFonts w:ascii="Times New Roman" w:hAnsi="Times New Roman" w:eastAsia="宋体" w:cs="Times New Roman"/>
                <w:b/>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397"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1</w:t>
            </w:r>
          </w:p>
        </w:tc>
        <w:tc>
          <w:tcPr>
            <w:tcW w:w="112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职业素养</w:t>
            </w:r>
          </w:p>
        </w:tc>
        <w:tc>
          <w:tcPr>
            <w:tcW w:w="472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爱岗敬业，忠于职守，恪守职业道德，</w:t>
            </w:r>
            <w:r>
              <w:rPr>
                <w:rFonts w:ascii="Times New Roman" w:hAnsi="Times New Roman" w:eastAsia="宋体" w:cs="Times New Roman"/>
                <w:kern w:val="0"/>
                <w:sz w:val="18"/>
                <w:szCs w:val="18"/>
              </w:rPr>
              <w:t>遵守</w:t>
            </w:r>
            <w:r>
              <w:rPr>
                <w:rFonts w:hint="eastAsia" w:ascii="Times New Roman" w:hAnsi="Times New Roman" w:eastAsia="宋体" w:cs="Times New Roman"/>
                <w:kern w:val="0"/>
                <w:sz w:val="18"/>
                <w:szCs w:val="18"/>
              </w:rPr>
              <w:t>单位</w:t>
            </w:r>
            <w:r>
              <w:rPr>
                <w:rFonts w:ascii="Times New Roman" w:hAnsi="Times New Roman" w:eastAsia="宋体" w:cs="Times New Roman"/>
                <w:kern w:val="0"/>
                <w:sz w:val="18"/>
                <w:szCs w:val="18"/>
              </w:rPr>
              <w:t>规章制度</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服从管理</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吃苦耐劳</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乐于奉献</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团队合作</w:t>
            </w:r>
            <w:r>
              <w:rPr>
                <w:rFonts w:hint="eastAsia" w:ascii="Times New Roman" w:hAnsi="Times New Roman" w:eastAsia="宋体" w:cs="Times New Roman"/>
                <w:kern w:val="0"/>
                <w:sz w:val="18"/>
                <w:szCs w:val="18"/>
              </w:rPr>
              <w:t>意识强。</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r>
              <w:rPr>
                <w:rFonts w:hint="eastAsia" w:ascii="Times New Roman" w:hAnsi="Times New Roman" w:eastAsia="宋体" w:cs="Times New Roman"/>
                <w:kern w:val="0"/>
                <w:sz w:val="18"/>
                <w:szCs w:val="18"/>
              </w:rPr>
              <w:t>0</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397"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2</w:t>
            </w:r>
          </w:p>
        </w:tc>
        <w:tc>
          <w:tcPr>
            <w:tcW w:w="112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知识技能</w:t>
            </w:r>
          </w:p>
        </w:tc>
        <w:tc>
          <w:tcPr>
            <w:tcW w:w="472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具有从事</w:t>
            </w:r>
            <w:r>
              <w:rPr>
                <w:rFonts w:ascii="Times New Roman" w:hAnsi="Times New Roman" w:eastAsia="宋体" w:cs="Times New Roman"/>
                <w:kern w:val="0"/>
                <w:sz w:val="18"/>
                <w:szCs w:val="18"/>
              </w:rPr>
              <w:t>职业岗位所需要的</w:t>
            </w:r>
            <w:r>
              <w:rPr>
                <w:rFonts w:hint="eastAsia" w:ascii="Times New Roman" w:hAnsi="Times New Roman" w:eastAsia="宋体" w:cs="Times New Roman"/>
                <w:kern w:val="0"/>
                <w:sz w:val="18"/>
                <w:szCs w:val="18"/>
              </w:rPr>
              <w:t>基本</w:t>
            </w:r>
            <w:r>
              <w:rPr>
                <w:rFonts w:ascii="Times New Roman" w:hAnsi="Times New Roman" w:eastAsia="宋体" w:cs="Times New Roman"/>
                <w:kern w:val="0"/>
                <w:sz w:val="18"/>
                <w:szCs w:val="18"/>
              </w:rPr>
              <w:t>知识</w:t>
            </w:r>
            <w:r>
              <w:rPr>
                <w:rFonts w:hint="eastAsia" w:ascii="Times New Roman" w:hAnsi="Times New Roman" w:eastAsia="宋体" w:cs="Times New Roman"/>
                <w:kern w:val="0"/>
                <w:sz w:val="18"/>
                <w:szCs w:val="18"/>
              </w:rPr>
              <w:t>和基本技能。</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30</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jc w:val="center"/>
        </w:trPr>
        <w:tc>
          <w:tcPr>
            <w:tcW w:w="397"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3</w:t>
            </w:r>
          </w:p>
        </w:tc>
        <w:tc>
          <w:tcPr>
            <w:tcW w:w="112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岗位胜任力</w:t>
            </w:r>
          </w:p>
        </w:tc>
        <w:tc>
          <w:tcPr>
            <w:tcW w:w="472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能</w:t>
            </w:r>
            <w:r>
              <w:rPr>
                <w:rFonts w:ascii="Times New Roman" w:hAnsi="Times New Roman" w:eastAsia="宋体" w:cs="Times New Roman"/>
                <w:kern w:val="0"/>
                <w:sz w:val="18"/>
                <w:szCs w:val="18"/>
              </w:rPr>
              <w:t>适应岗位</w:t>
            </w:r>
            <w:r>
              <w:rPr>
                <w:rFonts w:hint="eastAsia" w:ascii="Times New Roman" w:hAnsi="Times New Roman" w:eastAsia="宋体" w:cs="Times New Roman"/>
                <w:kern w:val="0"/>
                <w:sz w:val="18"/>
                <w:szCs w:val="18"/>
              </w:rPr>
              <w:t>工作环境，完成岗位工作任务。</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30</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397"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4</w:t>
            </w:r>
          </w:p>
        </w:tc>
        <w:tc>
          <w:tcPr>
            <w:tcW w:w="1129"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创新能力</w:t>
            </w:r>
          </w:p>
        </w:tc>
        <w:tc>
          <w:tcPr>
            <w:tcW w:w="4724"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具备一定的</w:t>
            </w:r>
            <w:r>
              <w:rPr>
                <w:rFonts w:hint="eastAsia" w:ascii="Times New Roman" w:hAnsi="Times New Roman" w:eastAsia="宋体" w:cs="Times New Roman"/>
                <w:kern w:val="0"/>
                <w:sz w:val="18"/>
                <w:szCs w:val="18"/>
              </w:rPr>
              <w:t>创造、</w:t>
            </w:r>
            <w:r>
              <w:rPr>
                <w:rFonts w:ascii="Times New Roman" w:hAnsi="Times New Roman" w:eastAsia="宋体" w:cs="Times New Roman"/>
                <w:kern w:val="0"/>
                <w:sz w:val="18"/>
                <w:szCs w:val="18"/>
              </w:rPr>
              <w:t>创新</w:t>
            </w:r>
            <w:r>
              <w:rPr>
                <w:rFonts w:hint="eastAsia" w:ascii="Times New Roman" w:hAnsi="Times New Roman" w:eastAsia="宋体" w:cs="Times New Roman"/>
                <w:kern w:val="0"/>
                <w:sz w:val="18"/>
                <w:szCs w:val="18"/>
              </w:rPr>
              <w:t>能力，具有</w:t>
            </w:r>
            <w:r>
              <w:rPr>
                <w:rFonts w:ascii="Times New Roman" w:hAnsi="Times New Roman" w:eastAsia="宋体" w:cs="Times New Roman"/>
                <w:kern w:val="0"/>
                <w:sz w:val="18"/>
                <w:szCs w:val="18"/>
              </w:rPr>
              <w:t>自主学习、不断探索的的意识</w:t>
            </w:r>
            <w:r>
              <w:rPr>
                <w:rFonts w:hint="eastAsia" w:ascii="Times New Roman" w:hAnsi="Times New Roman" w:eastAsia="宋体" w:cs="Times New Roman"/>
                <w:kern w:val="0"/>
                <w:sz w:val="18"/>
                <w:szCs w:val="18"/>
              </w:rPr>
              <w:t>，</w:t>
            </w:r>
            <w:r>
              <w:rPr>
                <w:rFonts w:ascii="Times New Roman" w:hAnsi="Times New Roman" w:eastAsia="宋体" w:cs="Times New Roman"/>
                <w:kern w:val="0"/>
                <w:sz w:val="18"/>
                <w:szCs w:val="18"/>
              </w:rPr>
              <w:t>持续发展潜力。</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20</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c>
          <w:tcPr>
            <w:tcW w:w="506" w:type="dxa"/>
            <w:vAlign w:val="center"/>
          </w:tcPr>
          <w:p>
            <w:pPr>
              <w:widowControl/>
              <w:tabs>
                <w:tab w:val="left" w:pos="2786"/>
              </w:tabs>
              <w:snapToGrid w:val="0"/>
              <w:spacing w:line="280" w:lineRule="exact"/>
              <w:rPr>
                <w:rFonts w:ascii="Times New Roman" w:hAnsi="Times New Roman" w:eastAsia="宋体" w:cs="Times New Roman"/>
                <w:kern w:val="0"/>
                <w:sz w:val="18"/>
                <w:szCs w:val="18"/>
              </w:rPr>
            </w:pPr>
            <w:r>
              <w:rPr>
                <w:rFonts w:ascii="Times New Roman" w:hAnsi="Times New Roman" w:eastAsia="宋体" w:cs="Times New Roman"/>
                <w:kern w:val="0"/>
                <w:sz w:val="18"/>
                <w:szCs w:val="18"/>
              </w:rPr>
              <w:t>　</w:t>
            </w:r>
          </w:p>
        </w:tc>
      </w:tr>
    </w:tbl>
    <w:p>
      <w:pPr>
        <w:widowControl/>
        <w:tabs>
          <w:tab w:val="left" w:pos="2786"/>
        </w:tabs>
        <w:spacing w:before="156" w:beforeLines="50" w:after="156" w:afterLines="50" w:line="360" w:lineRule="auto"/>
        <w:ind w:firstLine="480" w:firstLineChars="200"/>
        <w:rPr>
          <w:rFonts w:ascii="Times New Roman" w:hAnsi="Times New Roman" w:eastAsia="宋体" w:cs="Times New Roman"/>
          <w:b/>
          <w:sz w:val="24"/>
          <w:szCs w:val="20"/>
        </w:rPr>
      </w:pPr>
      <w:r>
        <w:rPr>
          <w:rFonts w:ascii="Times New Roman" w:hAnsi="Times New Roman" w:eastAsia="宋体" w:cs="Times New Roman"/>
          <w:b/>
          <w:sz w:val="24"/>
          <w:szCs w:val="20"/>
        </w:rPr>
        <w:fldChar w:fldCharType="begin"/>
      </w:r>
      <w:r>
        <w:rPr>
          <w:rFonts w:ascii="Times New Roman" w:hAnsi="Times New Roman" w:eastAsia="宋体" w:cs="Times New Roman"/>
          <w:b/>
          <w:sz w:val="24"/>
          <w:szCs w:val="20"/>
        </w:rPr>
        <w:instrText xml:space="preserve"> </w:instrText>
      </w:r>
      <w:r>
        <w:rPr>
          <w:rFonts w:hint="eastAsia" w:ascii="Times New Roman" w:hAnsi="Times New Roman" w:eastAsia="宋体" w:cs="Times New Roman"/>
          <w:b/>
          <w:sz w:val="24"/>
          <w:szCs w:val="20"/>
        </w:rPr>
        <w:instrText xml:space="preserve">= 3 \* CHINESENUM3</w:instrText>
      </w:r>
      <w:r>
        <w:rPr>
          <w:rFonts w:ascii="Times New Roman" w:hAnsi="Times New Roman" w:eastAsia="宋体" w:cs="Times New Roman"/>
          <w:b/>
          <w:sz w:val="24"/>
          <w:szCs w:val="20"/>
        </w:rPr>
        <w:instrText xml:space="preserve"> </w:instrText>
      </w:r>
      <w:r>
        <w:rPr>
          <w:rFonts w:ascii="Times New Roman" w:hAnsi="Times New Roman" w:eastAsia="宋体" w:cs="Times New Roman"/>
          <w:b/>
          <w:sz w:val="24"/>
          <w:szCs w:val="20"/>
        </w:rPr>
        <w:fldChar w:fldCharType="separate"/>
      </w:r>
      <w:bookmarkStart w:id="596" w:name="_Toc22500_WPSOffice_Level2"/>
      <w:bookmarkStart w:id="597" w:name="_Toc355570033"/>
      <w:bookmarkStart w:id="598" w:name="_Toc355572243"/>
      <w:r>
        <w:rPr>
          <w:rFonts w:hint="eastAsia" w:ascii="Times New Roman" w:hAnsi="Times New Roman" w:eastAsia="宋体" w:cs="Times New Roman"/>
          <w:b/>
          <w:sz w:val="24"/>
          <w:szCs w:val="20"/>
        </w:rPr>
        <w:t>三</w:t>
      </w:r>
      <w:r>
        <w:rPr>
          <w:rFonts w:ascii="Times New Roman" w:hAnsi="Times New Roman" w:eastAsia="宋体" w:cs="Times New Roman"/>
          <w:b/>
          <w:sz w:val="24"/>
          <w:szCs w:val="20"/>
        </w:rPr>
        <w:fldChar w:fldCharType="end"/>
      </w:r>
      <w:r>
        <w:rPr>
          <w:rFonts w:hint="eastAsia" w:ascii="Times New Roman" w:hAnsi="Times New Roman" w:eastAsia="宋体" w:cs="Times New Roman"/>
          <w:b/>
          <w:sz w:val="24"/>
          <w:szCs w:val="20"/>
        </w:rPr>
        <w:t>、专业教学评价的方</w:t>
      </w:r>
      <w:bookmarkEnd w:id="596"/>
      <w:r>
        <w:rPr>
          <w:rFonts w:hint="eastAsia" w:ascii="Times New Roman" w:hAnsi="Times New Roman" w:eastAsia="宋体" w:cs="Times New Roman"/>
          <w:b/>
          <w:sz w:val="24"/>
          <w:szCs w:val="20"/>
        </w:rPr>
        <w:t>式</w:t>
      </w:r>
      <w:bookmarkEnd w:id="597"/>
      <w:bookmarkEnd w:id="598"/>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pPr>
      <w:r>
        <w:rPr>
          <w:rFonts w:ascii="Times New Roman" w:hAnsi="Times New Roman" w:eastAsia="宋体" w:cs="Times New Roman"/>
          <w:b/>
          <w:sz w:val="24"/>
          <w:szCs w:val="20"/>
          <w:lang w:val="zh-CN"/>
        </w:rPr>
        <w:fldChar w:fldCharType="begin"/>
      </w:r>
      <w:r>
        <w:rPr>
          <w:rFonts w:ascii="Times New Roman" w:hAnsi="Times New Roman" w:eastAsia="宋体" w:cs="Times New Roman"/>
          <w:b/>
          <w:sz w:val="24"/>
          <w:szCs w:val="20"/>
          <w:lang w:val="zh-CN"/>
        </w:rPr>
        <w:instrText xml:space="preserve"> </w:instrText>
      </w:r>
      <w:r>
        <w:rPr>
          <w:rFonts w:hint="eastAsia" w:ascii="Times New Roman" w:hAnsi="Times New Roman" w:eastAsia="宋体" w:cs="Times New Roman"/>
          <w:b/>
          <w:sz w:val="24"/>
          <w:szCs w:val="20"/>
          <w:lang w:val="zh-CN"/>
        </w:rPr>
        <w:instrText xml:space="preserve">= 1 \* Arabic</w:instrText>
      </w:r>
      <w:r>
        <w:rPr>
          <w:rFonts w:ascii="Times New Roman" w:hAnsi="Times New Roman" w:eastAsia="宋体" w:cs="Times New Roman"/>
          <w:b/>
          <w:sz w:val="24"/>
          <w:szCs w:val="20"/>
          <w:lang w:val="zh-CN"/>
        </w:rPr>
        <w:instrText xml:space="preserve"> </w:instrText>
      </w:r>
      <w:r>
        <w:rPr>
          <w:rFonts w:ascii="Times New Roman" w:hAnsi="Times New Roman" w:eastAsia="宋体" w:cs="Times New Roman"/>
          <w:b/>
          <w:sz w:val="24"/>
          <w:szCs w:val="20"/>
          <w:lang w:val="zh-CN"/>
        </w:rPr>
        <w:fldChar w:fldCharType="separate"/>
      </w:r>
      <w:r>
        <w:rPr>
          <w:rFonts w:ascii="Times New Roman" w:hAnsi="Times New Roman" w:eastAsia="宋体" w:cs="Times New Roman"/>
          <w:b/>
          <w:sz w:val="24"/>
          <w:szCs w:val="20"/>
          <w:lang w:val="zh-CN"/>
        </w:rPr>
        <w:t>1</w:t>
      </w:r>
      <w:r>
        <w:rPr>
          <w:rFonts w:ascii="Times New Roman" w:hAnsi="Times New Roman" w:eastAsia="宋体" w:cs="Times New Roman"/>
          <w:b/>
          <w:sz w:val="24"/>
          <w:szCs w:val="20"/>
          <w:lang w:val="zh-CN"/>
        </w:rPr>
        <w:fldChar w:fldCharType="end"/>
      </w:r>
      <w:r>
        <w:rPr>
          <w:rFonts w:hint="eastAsia" w:ascii="Times New Roman" w:hAnsi="Times New Roman" w:eastAsia="宋体" w:cs="Times New Roman"/>
          <w:b/>
          <w:sz w:val="24"/>
          <w:szCs w:val="20"/>
          <w:lang w:val="zh-CN"/>
        </w:rPr>
        <w:t>.行业资格认证</w:t>
      </w:r>
    </w:p>
    <w:p>
      <w:pPr>
        <w:widowControl/>
        <w:tabs>
          <w:tab w:val="left" w:pos="2786"/>
        </w:tabs>
        <w:snapToGrid w:val="0"/>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fldChar w:fldCharType="begin"/>
      </w:r>
      <w:r>
        <w:rPr>
          <w:rFonts w:ascii="宋体" w:hAnsi="宋体" w:eastAsia="宋体" w:cs="Times New Roman"/>
          <w:sz w:val="24"/>
          <w:szCs w:val="20"/>
        </w:rPr>
        <w:instrText xml:space="preserve"> </w:instrText>
      </w:r>
      <w:r>
        <w:rPr>
          <w:rFonts w:hint="eastAsia" w:ascii="宋体" w:hAnsi="宋体" w:eastAsia="宋体" w:cs="Times New Roman"/>
          <w:sz w:val="24"/>
          <w:szCs w:val="20"/>
        </w:rPr>
        <w:instrText xml:space="preserve">= 1 \* GB2</w:instrText>
      </w:r>
      <w:r>
        <w:rPr>
          <w:rFonts w:ascii="宋体" w:hAnsi="宋体" w:eastAsia="宋体" w:cs="Times New Roman"/>
          <w:sz w:val="24"/>
          <w:szCs w:val="20"/>
        </w:rPr>
        <w:instrText xml:space="preserve"> </w:instrText>
      </w:r>
      <w:r>
        <w:rPr>
          <w:rFonts w:ascii="宋体" w:hAnsi="宋体" w:eastAsia="宋体" w:cs="Times New Roman"/>
          <w:sz w:val="24"/>
          <w:szCs w:val="20"/>
        </w:rPr>
        <w:fldChar w:fldCharType="separate"/>
      </w:r>
      <w:r>
        <w:rPr>
          <w:rFonts w:hint="eastAsia" w:ascii="宋体" w:hAnsi="宋体" w:eastAsia="宋体" w:cs="Times New Roman"/>
          <w:sz w:val="24"/>
          <w:szCs w:val="20"/>
        </w:rPr>
        <w:t>⑴</w:t>
      </w:r>
      <w:r>
        <w:rPr>
          <w:rFonts w:ascii="宋体" w:hAnsi="宋体" w:eastAsia="宋体" w:cs="Times New Roman"/>
          <w:sz w:val="24"/>
          <w:szCs w:val="20"/>
        </w:rPr>
        <w:fldChar w:fldCharType="end"/>
      </w:r>
      <w:r>
        <w:rPr>
          <w:rFonts w:hint="eastAsia" w:ascii="宋体" w:hAnsi="宋体" w:eastAsia="宋体" w:cs="Times New Roman"/>
          <w:sz w:val="24"/>
          <w:szCs w:val="20"/>
        </w:rPr>
        <w:t>技能竞赛：按学院学分银行相关规定，学生参加专业技能竞赛、培训、发表论文、出版专著等可折算为相应课程学分。</w:t>
      </w:r>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pPr>
      <w:r>
        <w:rPr>
          <w:rFonts w:ascii="Times New Roman" w:hAnsi="Times New Roman" w:eastAsia="宋体" w:cs="Times New Roman"/>
          <w:b/>
          <w:sz w:val="24"/>
          <w:szCs w:val="20"/>
          <w:lang w:val="zh-CN"/>
        </w:rPr>
        <w:fldChar w:fldCharType="begin"/>
      </w:r>
      <w:r>
        <w:rPr>
          <w:rFonts w:ascii="Times New Roman" w:hAnsi="Times New Roman" w:eastAsia="宋体" w:cs="Times New Roman"/>
          <w:b/>
          <w:sz w:val="24"/>
          <w:szCs w:val="20"/>
          <w:lang w:val="zh-CN"/>
        </w:rPr>
        <w:instrText xml:space="preserve"> </w:instrText>
      </w:r>
      <w:r>
        <w:rPr>
          <w:rFonts w:hint="eastAsia" w:ascii="Times New Roman" w:hAnsi="Times New Roman" w:eastAsia="宋体" w:cs="Times New Roman"/>
          <w:b/>
          <w:sz w:val="24"/>
          <w:szCs w:val="20"/>
          <w:lang w:val="zh-CN"/>
        </w:rPr>
        <w:instrText xml:space="preserve">= 2 \* Arabic</w:instrText>
      </w:r>
      <w:r>
        <w:rPr>
          <w:rFonts w:ascii="Times New Roman" w:hAnsi="Times New Roman" w:eastAsia="宋体" w:cs="Times New Roman"/>
          <w:b/>
          <w:sz w:val="24"/>
          <w:szCs w:val="20"/>
          <w:lang w:val="zh-CN"/>
        </w:rPr>
        <w:instrText xml:space="preserve"> </w:instrText>
      </w:r>
      <w:r>
        <w:rPr>
          <w:rFonts w:ascii="Times New Roman" w:hAnsi="Times New Roman" w:eastAsia="宋体" w:cs="Times New Roman"/>
          <w:b/>
          <w:sz w:val="24"/>
          <w:szCs w:val="20"/>
          <w:lang w:val="zh-CN"/>
        </w:rPr>
        <w:fldChar w:fldCharType="separate"/>
      </w:r>
      <w:r>
        <w:rPr>
          <w:rFonts w:ascii="Times New Roman" w:hAnsi="Times New Roman" w:eastAsia="宋体" w:cs="Times New Roman"/>
          <w:b/>
          <w:sz w:val="24"/>
          <w:szCs w:val="20"/>
          <w:lang w:val="zh-CN"/>
        </w:rPr>
        <w:t>2</w:t>
      </w:r>
      <w:r>
        <w:rPr>
          <w:rFonts w:ascii="Times New Roman" w:hAnsi="Times New Roman" w:eastAsia="宋体" w:cs="Times New Roman"/>
          <w:b/>
          <w:sz w:val="24"/>
          <w:szCs w:val="20"/>
          <w:lang w:val="zh-CN"/>
        </w:rPr>
        <w:fldChar w:fldCharType="end"/>
      </w:r>
      <w:r>
        <w:rPr>
          <w:rFonts w:hint="eastAsia" w:ascii="Times New Roman" w:hAnsi="Times New Roman" w:eastAsia="宋体" w:cs="Times New Roman"/>
          <w:b/>
          <w:sz w:val="24"/>
          <w:szCs w:val="20"/>
          <w:lang w:val="zh-CN"/>
        </w:rPr>
        <w:t>.学校课程考核评价</w:t>
      </w:r>
    </w:p>
    <w:p>
      <w:pPr>
        <w:widowControl/>
        <w:tabs>
          <w:tab w:val="left" w:pos="2786"/>
        </w:tabs>
        <w:snapToGrid w:val="0"/>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fldChar w:fldCharType="begin"/>
      </w:r>
      <w:r>
        <w:rPr>
          <w:rFonts w:ascii="宋体" w:hAnsi="宋体" w:eastAsia="宋体" w:cs="Times New Roman"/>
          <w:sz w:val="24"/>
          <w:szCs w:val="20"/>
        </w:rPr>
        <w:instrText xml:space="preserve"> </w:instrText>
      </w:r>
      <w:r>
        <w:rPr>
          <w:rFonts w:hint="eastAsia" w:ascii="宋体" w:hAnsi="宋体" w:eastAsia="宋体" w:cs="Times New Roman"/>
          <w:sz w:val="24"/>
          <w:szCs w:val="20"/>
        </w:rPr>
        <w:instrText xml:space="preserve">= 1 \* GB2</w:instrText>
      </w:r>
      <w:r>
        <w:rPr>
          <w:rFonts w:ascii="宋体" w:hAnsi="宋体" w:eastAsia="宋体" w:cs="Times New Roman"/>
          <w:sz w:val="24"/>
          <w:szCs w:val="20"/>
        </w:rPr>
        <w:instrText xml:space="preserve"> </w:instrText>
      </w:r>
      <w:r>
        <w:rPr>
          <w:rFonts w:ascii="宋体" w:hAnsi="宋体" w:eastAsia="宋体" w:cs="Times New Roman"/>
          <w:sz w:val="24"/>
          <w:szCs w:val="20"/>
        </w:rPr>
        <w:fldChar w:fldCharType="separate"/>
      </w:r>
      <w:r>
        <w:rPr>
          <w:rFonts w:hint="eastAsia" w:ascii="宋体" w:hAnsi="宋体" w:eastAsia="宋体" w:cs="Times New Roman"/>
          <w:sz w:val="24"/>
          <w:szCs w:val="20"/>
        </w:rPr>
        <w:t>⑴</w:t>
      </w:r>
      <w:r>
        <w:rPr>
          <w:rFonts w:ascii="宋体" w:hAnsi="宋体" w:eastAsia="宋体" w:cs="Times New Roman"/>
          <w:sz w:val="24"/>
          <w:szCs w:val="20"/>
        </w:rPr>
        <w:fldChar w:fldCharType="end"/>
      </w:r>
      <w:r>
        <w:rPr>
          <w:rFonts w:hint="eastAsia" w:ascii="宋体" w:hAnsi="宋体" w:eastAsia="宋体" w:cs="Times New Roman"/>
          <w:sz w:val="24"/>
          <w:szCs w:val="20"/>
        </w:rPr>
        <w:t>理论知识考试：采取开卷、闭卷考试。</w:t>
      </w:r>
    </w:p>
    <w:p>
      <w:pPr>
        <w:widowControl/>
        <w:tabs>
          <w:tab w:val="left" w:pos="2786"/>
        </w:tabs>
        <w:snapToGrid w:val="0"/>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fldChar w:fldCharType="begin"/>
      </w:r>
      <w:r>
        <w:rPr>
          <w:rFonts w:ascii="宋体" w:hAnsi="宋体" w:eastAsia="宋体" w:cs="Times New Roman"/>
          <w:sz w:val="24"/>
          <w:szCs w:val="20"/>
        </w:rPr>
        <w:instrText xml:space="preserve"> </w:instrText>
      </w:r>
      <w:r>
        <w:rPr>
          <w:rFonts w:hint="eastAsia" w:ascii="宋体" w:hAnsi="宋体" w:eastAsia="宋体" w:cs="Times New Roman"/>
          <w:sz w:val="24"/>
          <w:szCs w:val="20"/>
        </w:rPr>
        <w:instrText xml:space="preserve">= 2 \* GB2</w:instrText>
      </w:r>
      <w:r>
        <w:rPr>
          <w:rFonts w:ascii="宋体" w:hAnsi="宋体" w:eastAsia="宋体" w:cs="Times New Roman"/>
          <w:sz w:val="24"/>
          <w:szCs w:val="20"/>
        </w:rPr>
        <w:instrText xml:space="preserve"> </w:instrText>
      </w:r>
      <w:r>
        <w:rPr>
          <w:rFonts w:ascii="宋体" w:hAnsi="宋体" w:eastAsia="宋体" w:cs="Times New Roman"/>
          <w:sz w:val="24"/>
          <w:szCs w:val="20"/>
        </w:rPr>
        <w:fldChar w:fldCharType="separate"/>
      </w:r>
      <w:r>
        <w:rPr>
          <w:rFonts w:hint="eastAsia" w:ascii="宋体" w:hAnsi="宋体" w:eastAsia="宋体" w:cs="Times New Roman"/>
          <w:sz w:val="24"/>
          <w:szCs w:val="20"/>
        </w:rPr>
        <w:t>⑵</w:t>
      </w:r>
      <w:r>
        <w:rPr>
          <w:rFonts w:ascii="宋体" w:hAnsi="宋体" w:eastAsia="宋体" w:cs="Times New Roman"/>
          <w:sz w:val="24"/>
          <w:szCs w:val="20"/>
        </w:rPr>
        <w:fldChar w:fldCharType="end"/>
      </w:r>
      <w:r>
        <w:rPr>
          <w:rFonts w:hint="eastAsia" w:ascii="宋体" w:hAnsi="宋体" w:eastAsia="宋体" w:cs="Times New Roman"/>
          <w:sz w:val="24"/>
          <w:szCs w:val="20"/>
        </w:rPr>
        <w:t>技能考核：包括单项技能考核、综合技能考核。</w:t>
      </w:r>
    </w:p>
    <w:p>
      <w:pPr>
        <w:widowControl/>
        <w:tabs>
          <w:tab w:val="left" w:pos="2786"/>
        </w:tabs>
        <w:snapToGrid w:val="0"/>
        <w:spacing w:line="360" w:lineRule="auto"/>
        <w:ind w:firstLine="480" w:firstLineChars="200"/>
        <w:rPr>
          <w:rFonts w:ascii="Times New Roman" w:hAnsi="Times New Roman" w:eastAsia="宋体" w:cs="Times New Roman"/>
          <w:b/>
          <w:sz w:val="24"/>
          <w:szCs w:val="20"/>
          <w:lang w:val="zh-CN"/>
        </w:rPr>
      </w:pPr>
      <w:r>
        <w:rPr>
          <w:rFonts w:ascii="Times New Roman" w:hAnsi="Times New Roman" w:eastAsia="宋体" w:cs="Times New Roman"/>
          <w:b/>
          <w:sz w:val="24"/>
          <w:szCs w:val="20"/>
          <w:lang w:val="zh-CN"/>
        </w:rPr>
        <w:fldChar w:fldCharType="begin"/>
      </w:r>
      <w:r>
        <w:rPr>
          <w:rFonts w:ascii="Times New Roman" w:hAnsi="Times New Roman" w:eastAsia="宋体" w:cs="Times New Roman"/>
          <w:b/>
          <w:sz w:val="24"/>
          <w:szCs w:val="20"/>
          <w:lang w:val="zh-CN"/>
        </w:rPr>
        <w:instrText xml:space="preserve"> </w:instrText>
      </w:r>
      <w:r>
        <w:rPr>
          <w:rFonts w:hint="eastAsia" w:ascii="Times New Roman" w:hAnsi="Times New Roman" w:eastAsia="宋体" w:cs="Times New Roman"/>
          <w:b/>
          <w:sz w:val="24"/>
          <w:szCs w:val="20"/>
          <w:lang w:val="zh-CN"/>
        </w:rPr>
        <w:instrText xml:space="preserve">= 3 \* Arabic</w:instrText>
      </w:r>
      <w:r>
        <w:rPr>
          <w:rFonts w:ascii="Times New Roman" w:hAnsi="Times New Roman" w:eastAsia="宋体" w:cs="Times New Roman"/>
          <w:b/>
          <w:sz w:val="24"/>
          <w:szCs w:val="20"/>
          <w:lang w:val="zh-CN"/>
        </w:rPr>
        <w:instrText xml:space="preserve"> </w:instrText>
      </w:r>
      <w:r>
        <w:rPr>
          <w:rFonts w:ascii="Times New Roman" w:hAnsi="Times New Roman" w:eastAsia="宋体" w:cs="Times New Roman"/>
          <w:b/>
          <w:sz w:val="24"/>
          <w:szCs w:val="20"/>
          <w:lang w:val="zh-CN"/>
        </w:rPr>
        <w:fldChar w:fldCharType="separate"/>
      </w:r>
      <w:r>
        <w:rPr>
          <w:rFonts w:ascii="Times New Roman" w:hAnsi="Times New Roman" w:eastAsia="宋体" w:cs="Times New Roman"/>
          <w:b/>
          <w:sz w:val="24"/>
          <w:szCs w:val="20"/>
          <w:lang w:val="zh-CN"/>
        </w:rPr>
        <w:t>3</w:t>
      </w:r>
      <w:r>
        <w:rPr>
          <w:rFonts w:ascii="Times New Roman" w:hAnsi="Times New Roman" w:eastAsia="宋体" w:cs="Times New Roman"/>
          <w:b/>
          <w:sz w:val="24"/>
          <w:szCs w:val="20"/>
          <w:lang w:val="zh-CN"/>
        </w:rPr>
        <w:fldChar w:fldCharType="end"/>
      </w:r>
      <w:r>
        <w:rPr>
          <w:rFonts w:hint="eastAsia" w:ascii="Times New Roman" w:hAnsi="Times New Roman" w:eastAsia="宋体" w:cs="Times New Roman"/>
          <w:b/>
          <w:sz w:val="24"/>
          <w:szCs w:val="20"/>
          <w:lang w:val="zh-CN"/>
        </w:rPr>
        <w:t>.用人单位调查评价</w:t>
      </w:r>
    </w:p>
    <w:p>
      <w:pPr>
        <w:widowControl/>
        <w:tabs>
          <w:tab w:val="left" w:pos="2786"/>
        </w:tabs>
        <w:snapToGrid w:val="0"/>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采取问卷调查、实地调研、专家座谈、电话访谈等方式，由用人单位对跟岗（教学）实习学生和毕业生进行业务能力考核和满意度测评。</w:t>
      </w:r>
    </w:p>
    <w:p>
      <w:pPr>
        <w:widowControl/>
        <w:tabs>
          <w:tab w:val="left" w:pos="2786"/>
        </w:tabs>
        <w:spacing w:before="156" w:beforeLines="50" w:after="156" w:afterLines="50" w:line="360" w:lineRule="auto"/>
        <w:ind w:firstLine="480" w:firstLineChars="200"/>
        <w:rPr>
          <w:rFonts w:ascii="Times New Roman" w:hAnsi="Times New Roman" w:eastAsia="宋体" w:cs="Times New Roman"/>
          <w:b/>
          <w:sz w:val="24"/>
          <w:szCs w:val="20"/>
        </w:rPr>
      </w:pPr>
      <w:r>
        <w:rPr>
          <w:rFonts w:ascii="Times New Roman" w:hAnsi="Times New Roman" w:eastAsia="宋体" w:cs="Times New Roman"/>
          <w:b/>
          <w:sz w:val="24"/>
          <w:szCs w:val="20"/>
        </w:rPr>
        <w:fldChar w:fldCharType="begin"/>
      </w:r>
      <w:r>
        <w:rPr>
          <w:rFonts w:ascii="Times New Roman" w:hAnsi="Times New Roman" w:eastAsia="宋体" w:cs="Times New Roman"/>
          <w:b/>
          <w:sz w:val="24"/>
          <w:szCs w:val="20"/>
        </w:rPr>
        <w:instrText xml:space="preserve"> </w:instrText>
      </w:r>
      <w:r>
        <w:rPr>
          <w:rFonts w:hint="eastAsia" w:ascii="Times New Roman" w:hAnsi="Times New Roman" w:eastAsia="宋体" w:cs="Times New Roman"/>
          <w:b/>
          <w:sz w:val="24"/>
          <w:szCs w:val="20"/>
        </w:rPr>
        <w:instrText xml:space="preserve">= 4 \* CHINESENUM3</w:instrText>
      </w:r>
      <w:r>
        <w:rPr>
          <w:rFonts w:ascii="Times New Roman" w:hAnsi="Times New Roman" w:eastAsia="宋体" w:cs="Times New Roman"/>
          <w:b/>
          <w:sz w:val="24"/>
          <w:szCs w:val="20"/>
        </w:rPr>
        <w:instrText xml:space="preserve"> </w:instrText>
      </w:r>
      <w:r>
        <w:rPr>
          <w:rFonts w:ascii="Times New Roman" w:hAnsi="Times New Roman" w:eastAsia="宋体" w:cs="Times New Roman"/>
          <w:b/>
          <w:sz w:val="24"/>
          <w:szCs w:val="20"/>
        </w:rPr>
        <w:fldChar w:fldCharType="separate"/>
      </w:r>
      <w:bookmarkStart w:id="599" w:name="_Toc11598_WPSOffice_Level2"/>
      <w:bookmarkStart w:id="600" w:name="_Toc355572244"/>
      <w:bookmarkStart w:id="601" w:name="_Toc355570034"/>
      <w:r>
        <w:rPr>
          <w:rFonts w:hint="eastAsia" w:ascii="Times New Roman" w:hAnsi="Times New Roman" w:eastAsia="宋体" w:cs="Times New Roman"/>
          <w:b/>
          <w:sz w:val="24"/>
          <w:szCs w:val="20"/>
        </w:rPr>
        <w:t>四</w:t>
      </w:r>
      <w:r>
        <w:rPr>
          <w:rFonts w:ascii="Times New Roman" w:hAnsi="Times New Roman" w:eastAsia="宋体" w:cs="Times New Roman"/>
          <w:b/>
          <w:sz w:val="24"/>
          <w:szCs w:val="20"/>
        </w:rPr>
        <w:fldChar w:fldCharType="end"/>
      </w:r>
      <w:r>
        <w:rPr>
          <w:rFonts w:hint="eastAsia" w:ascii="Times New Roman" w:hAnsi="Times New Roman" w:eastAsia="宋体" w:cs="Times New Roman"/>
          <w:b/>
          <w:sz w:val="24"/>
          <w:szCs w:val="20"/>
        </w:rPr>
        <w:t>、专业教学评价的组</w:t>
      </w:r>
      <w:bookmarkEnd w:id="599"/>
      <w:r>
        <w:rPr>
          <w:rFonts w:hint="eastAsia" w:ascii="Times New Roman" w:hAnsi="Times New Roman" w:eastAsia="宋体" w:cs="Times New Roman"/>
          <w:b/>
          <w:sz w:val="24"/>
          <w:szCs w:val="20"/>
        </w:rPr>
        <w:t>织</w:t>
      </w:r>
      <w:bookmarkEnd w:id="600"/>
      <w:bookmarkEnd w:id="601"/>
    </w:p>
    <w:p>
      <w:pPr>
        <w:widowControl/>
        <w:tabs>
          <w:tab w:val="left" w:pos="2786"/>
        </w:tabs>
        <w:snapToGrid w:val="0"/>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专业成立考核评价小组，由专业带头人任组长，制定专业课程评价考核方案，经学院教学管理部门审核，专业教研室组织实施，由各课程组具体落实。</w:t>
      </w:r>
    </w:p>
    <w:p>
      <w:pPr>
        <w:widowControl/>
        <w:tabs>
          <w:tab w:val="left" w:pos="2786"/>
        </w:tabs>
        <w:spacing w:before="156" w:beforeLines="50" w:after="156" w:afterLines="50" w:line="360" w:lineRule="auto"/>
        <w:ind w:firstLine="480" w:firstLineChars="200"/>
        <w:rPr>
          <w:rFonts w:ascii="Times New Roman" w:hAnsi="Times New Roman" w:eastAsia="宋体" w:cs="Times New Roman"/>
          <w:b/>
          <w:sz w:val="24"/>
          <w:szCs w:val="20"/>
        </w:rPr>
      </w:pPr>
      <w:bookmarkStart w:id="602" w:name="_Toc355572245"/>
      <w:bookmarkStart w:id="603" w:name="_Toc355570035"/>
      <w:bookmarkStart w:id="604" w:name="_Toc29202_WPSOffice_Level2"/>
      <w:r>
        <w:rPr>
          <w:rFonts w:hint="eastAsia" w:ascii="Times New Roman" w:hAnsi="Times New Roman" w:eastAsia="宋体" w:cs="Times New Roman"/>
          <w:b/>
          <w:sz w:val="24"/>
          <w:szCs w:val="20"/>
        </w:rPr>
        <w:t>五、专业教学评价的要求</w:t>
      </w:r>
      <w:bookmarkEnd w:id="602"/>
      <w:bookmarkEnd w:id="603"/>
      <w:bookmarkEnd w:id="604"/>
    </w:p>
    <w:p>
      <w:pPr>
        <w:widowControl/>
        <w:tabs>
          <w:tab w:val="left" w:pos="2786"/>
        </w:tabs>
        <w:snapToGrid w:val="0"/>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fldChar w:fldCharType="begin"/>
      </w:r>
      <w:r>
        <w:rPr>
          <w:rFonts w:ascii="宋体" w:hAnsi="宋体" w:eastAsia="宋体" w:cs="Times New Roman"/>
          <w:sz w:val="24"/>
          <w:szCs w:val="20"/>
        </w:rPr>
        <w:instrText xml:space="preserve"> </w:instrText>
      </w:r>
      <w:r>
        <w:rPr>
          <w:rFonts w:hint="eastAsia" w:ascii="宋体" w:hAnsi="宋体" w:eastAsia="宋体" w:cs="Times New Roman"/>
          <w:sz w:val="24"/>
          <w:szCs w:val="20"/>
        </w:rPr>
        <w:instrText xml:space="preserve">= 1 \* Arabic</w:instrText>
      </w:r>
      <w:r>
        <w:rPr>
          <w:rFonts w:ascii="宋体" w:hAnsi="宋体" w:eastAsia="宋体" w:cs="Times New Roman"/>
          <w:sz w:val="24"/>
          <w:szCs w:val="20"/>
        </w:rPr>
        <w:instrText xml:space="preserve"> </w:instrText>
      </w:r>
      <w:r>
        <w:rPr>
          <w:rFonts w:ascii="宋体" w:hAnsi="宋体" w:eastAsia="宋体" w:cs="Times New Roman"/>
          <w:sz w:val="24"/>
          <w:szCs w:val="20"/>
        </w:rPr>
        <w:fldChar w:fldCharType="separate"/>
      </w:r>
      <w:r>
        <w:rPr>
          <w:rFonts w:ascii="宋体" w:hAnsi="宋体" w:eastAsia="宋体" w:cs="Times New Roman"/>
          <w:sz w:val="24"/>
          <w:szCs w:val="20"/>
        </w:rPr>
        <w:t>1</w:t>
      </w:r>
      <w:r>
        <w:rPr>
          <w:rFonts w:ascii="宋体" w:hAnsi="宋体" w:eastAsia="宋体" w:cs="Times New Roman"/>
          <w:sz w:val="24"/>
          <w:szCs w:val="20"/>
        </w:rPr>
        <w:fldChar w:fldCharType="end"/>
      </w:r>
      <w:r>
        <w:rPr>
          <w:rFonts w:hint="eastAsia" w:ascii="宋体" w:hAnsi="宋体" w:eastAsia="宋体" w:cs="Times New Roman"/>
          <w:sz w:val="24"/>
          <w:szCs w:val="20"/>
        </w:rPr>
        <w:t>.由学院教学管理部门负责专业教学评价考核的管理和指导。</w:t>
      </w:r>
    </w:p>
    <w:p>
      <w:pPr>
        <w:widowControl/>
        <w:tabs>
          <w:tab w:val="left" w:pos="2786"/>
        </w:tabs>
        <w:snapToGrid w:val="0"/>
        <w:spacing w:line="360" w:lineRule="auto"/>
        <w:ind w:firstLine="440" w:firstLineChars="200"/>
        <w:rPr>
          <w:rFonts w:ascii="宋体" w:hAnsi="宋体" w:eastAsia="宋体" w:cs="Times New Roman"/>
          <w:spacing w:val="-10"/>
          <w:sz w:val="24"/>
          <w:szCs w:val="20"/>
        </w:rPr>
      </w:pPr>
      <w:r>
        <w:rPr>
          <w:rFonts w:ascii="宋体" w:hAnsi="宋体" w:eastAsia="宋体" w:cs="Times New Roman"/>
          <w:spacing w:val="-10"/>
          <w:sz w:val="24"/>
          <w:szCs w:val="20"/>
        </w:rPr>
        <w:fldChar w:fldCharType="begin"/>
      </w:r>
      <w:r>
        <w:rPr>
          <w:rFonts w:ascii="宋体" w:hAnsi="宋体" w:eastAsia="宋体" w:cs="Times New Roman"/>
          <w:spacing w:val="-10"/>
          <w:sz w:val="24"/>
          <w:szCs w:val="20"/>
        </w:rPr>
        <w:instrText xml:space="preserve"> </w:instrText>
      </w:r>
      <w:r>
        <w:rPr>
          <w:rFonts w:hint="eastAsia" w:ascii="宋体" w:hAnsi="宋体" w:eastAsia="宋体" w:cs="Times New Roman"/>
          <w:spacing w:val="-10"/>
          <w:sz w:val="24"/>
          <w:szCs w:val="20"/>
        </w:rPr>
        <w:instrText xml:space="preserve">= 2 \* Arabic</w:instrText>
      </w:r>
      <w:r>
        <w:rPr>
          <w:rFonts w:ascii="宋体" w:hAnsi="宋体" w:eastAsia="宋体" w:cs="Times New Roman"/>
          <w:spacing w:val="-10"/>
          <w:sz w:val="24"/>
          <w:szCs w:val="20"/>
        </w:rPr>
        <w:instrText xml:space="preserve"> </w:instrText>
      </w:r>
      <w:r>
        <w:rPr>
          <w:rFonts w:ascii="宋体" w:hAnsi="宋体" w:eastAsia="宋体" w:cs="Times New Roman"/>
          <w:spacing w:val="-10"/>
          <w:sz w:val="24"/>
          <w:szCs w:val="20"/>
        </w:rPr>
        <w:fldChar w:fldCharType="separate"/>
      </w:r>
      <w:r>
        <w:rPr>
          <w:rFonts w:ascii="宋体" w:hAnsi="宋体" w:eastAsia="宋体" w:cs="Times New Roman"/>
          <w:spacing w:val="-10"/>
          <w:sz w:val="24"/>
          <w:szCs w:val="20"/>
        </w:rPr>
        <w:t>2</w:t>
      </w:r>
      <w:r>
        <w:rPr>
          <w:rFonts w:ascii="宋体" w:hAnsi="宋体" w:eastAsia="宋体" w:cs="Times New Roman"/>
          <w:spacing w:val="-10"/>
          <w:sz w:val="24"/>
          <w:szCs w:val="20"/>
        </w:rPr>
        <w:fldChar w:fldCharType="end"/>
      </w:r>
      <w:r>
        <w:rPr>
          <w:rFonts w:hint="eastAsia" w:ascii="宋体" w:hAnsi="宋体" w:eastAsia="宋体" w:cs="Times New Roman"/>
          <w:spacing w:val="-10"/>
          <w:sz w:val="24"/>
          <w:szCs w:val="20"/>
        </w:rPr>
        <w:t>.专业教学评价方案由专业制定，经学院教学管理部门审核，专业教研室组织实施。</w:t>
      </w:r>
    </w:p>
    <w:p>
      <w:pPr>
        <w:widowControl/>
        <w:tabs>
          <w:tab w:val="left" w:pos="2786"/>
        </w:tabs>
        <w:snapToGrid w:val="0"/>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fldChar w:fldCharType="begin"/>
      </w:r>
      <w:r>
        <w:rPr>
          <w:rFonts w:ascii="宋体" w:hAnsi="宋体" w:eastAsia="宋体" w:cs="Times New Roman"/>
          <w:sz w:val="24"/>
          <w:szCs w:val="20"/>
        </w:rPr>
        <w:instrText xml:space="preserve"> </w:instrText>
      </w:r>
      <w:r>
        <w:rPr>
          <w:rFonts w:hint="eastAsia" w:ascii="宋体" w:hAnsi="宋体" w:eastAsia="宋体" w:cs="Times New Roman"/>
          <w:sz w:val="24"/>
          <w:szCs w:val="20"/>
        </w:rPr>
        <w:instrText xml:space="preserve">= 3 \* Arabic</w:instrText>
      </w:r>
      <w:r>
        <w:rPr>
          <w:rFonts w:ascii="宋体" w:hAnsi="宋体" w:eastAsia="宋体" w:cs="Times New Roman"/>
          <w:sz w:val="24"/>
          <w:szCs w:val="20"/>
        </w:rPr>
        <w:instrText xml:space="preserve"> </w:instrText>
      </w:r>
      <w:r>
        <w:rPr>
          <w:rFonts w:ascii="宋体" w:hAnsi="宋体" w:eastAsia="宋体" w:cs="Times New Roman"/>
          <w:sz w:val="24"/>
          <w:szCs w:val="20"/>
        </w:rPr>
        <w:fldChar w:fldCharType="separate"/>
      </w:r>
      <w:r>
        <w:rPr>
          <w:rFonts w:ascii="宋体" w:hAnsi="宋体" w:eastAsia="宋体" w:cs="Times New Roman"/>
          <w:sz w:val="24"/>
          <w:szCs w:val="20"/>
        </w:rPr>
        <w:t>3</w:t>
      </w:r>
      <w:r>
        <w:rPr>
          <w:rFonts w:ascii="宋体" w:hAnsi="宋体" w:eastAsia="宋体" w:cs="Times New Roman"/>
          <w:sz w:val="24"/>
          <w:szCs w:val="20"/>
        </w:rPr>
        <w:fldChar w:fldCharType="end"/>
      </w:r>
      <w:r>
        <w:rPr>
          <w:rFonts w:hint="eastAsia" w:ascii="宋体" w:hAnsi="宋体" w:eastAsia="宋体" w:cs="Times New Roman"/>
          <w:sz w:val="24"/>
          <w:szCs w:val="20"/>
        </w:rPr>
        <w:t>.专业教学评价考核的时间由教学管理部门统筹安排，教学准备检查在学期初，教学过程评价在上课期间，教学效果的考核评价安排在期末。学生对教师课程教学评价，每学期至少开展两次。</w:t>
      </w:r>
    </w:p>
    <w:p>
      <w:pPr>
        <w:widowControl/>
        <w:tabs>
          <w:tab w:val="left" w:pos="2786"/>
        </w:tabs>
        <w:snapToGrid w:val="0"/>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fldChar w:fldCharType="begin"/>
      </w:r>
      <w:r>
        <w:rPr>
          <w:rFonts w:ascii="宋体" w:hAnsi="宋体" w:eastAsia="宋体" w:cs="Times New Roman"/>
          <w:sz w:val="24"/>
          <w:szCs w:val="20"/>
        </w:rPr>
        <w:instrText xml:space="preserve"> </w:instrText>
      </w:r>
      <w:r>
        <w:rPr>
          <w:rFonts w:hint="eastAsia" w:ascii="宋体" w:hAnsi="宋体" w:eastAsia="宋体" w:cs="Times New Roman"/>
          <w:sz w:val="24"/>
          <w:szCs w:val="20"/>
        </w:rPr>
        <w:instrText xml:space="preserve">= 4 \* Arabic</w:instrText>
      </w:r>
      <w:r>
        <w:rPr>
          <w:rFonts w:ascii="宋体" w:hAnsi="宋体" w:eastAsia="宋体" w:cs="Times New Roman"/>
          <w:sz w:val="24"/>
          <w:szCs w:val="20"/>
        </w:rPr>
        <w:instrText xml:space="preserve"> </w:instrText>
      </w:r>
      <w:r>
        <w:rPr>
          <w:rFonts w:ascii="宋体" w:hAnsi="宋体" w:eastAsia="宋体" w:cs="Times New Roman"/>
          <w:sz w:val="24"/>
          <w:szCs w:val="20"/>
        </w:rPr>
        <w:fldChar w:fldCharType="separate"/>
      </w:r>
      <w:r>
        <w:rPr>
          <w:rFonts w:ascii="宋体" w:hAnsi="宋体" w:eastAsia="宋体" w:cs="Times New Roman"/>
          <w:sz w:val="24"/>
          <w:szCs w:val="20"/>
        </w:rPr>
        <w:t>4</w:t>
      </w:r>
      <w:r>
        <w:rPr>
          <w:rFonts w:ascii="宋体" w:hAnsi="宋体" w:eastAsia="宋体" w:cs="Times New Roman"/>
          <w:sz w:val="24"/>
          <w:szCs w:val="20"/>
        </w:rPr>
        <w:fldChar w:fldCharType="end"/>
      </w:r>
      <w:r>
        <w:rPr>
          <w:rFonts w:hint="eastAsia" w:ascii="宋体" w:hAnsi="宋体" w:eastAsia="宋体" w:cs="Times New Roman"/>
          <w:sz w:val="24"/>
          <w:szCs w:val="20"/>
        </w:rPr>
        <w:t>.教师对专业课程教学评价为形成性考核，要突出职业能力，注重知识的应用性和实用性。</w:t>
      </w:r>
    </w:p>
    <w:p>
      <w:pPr>
        <w:widowControl/>
        <w:tabs>
          <w:tab w:val="left" w:pos="2786"/>
        </w:tabs>
        <w:snapToGrid w:val="0"/>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fldChar w:fldCharType="begin"/>
      </w:r>
      <w:r>
        <w:rPr>
          <w:rFonts w:ascii="宋体" w:hAnsi="宋体" w:eastAsia="宋体" w:cs="Times New Roman"/>
          <w:sz w:val="24"/>
          <w:szCs w:val="20"/>
        </w:rPr>
        <w:instrText xml:space="preserve"> </w:instrText>
      </w:r>
      <w:r>
        <w:rPr>
          <w:rFonts w:hint="eastAsia" w:ascii="宋体" w:hAnsi="宋体" w:eastAsia="宋体" w:cs="Times New Roman"/>
          <w:sz w:val="24"/>
          <w:szCs w:val="20"/>
        </w:rPr>
        <w:instrText xml:space="preserve">= 5 \* Arabic</w:instrText>
      </w:r>
      <w:r>
        <w:rPr>
          <w:rFonts w:ascii="宋体" w:hAnsi="宋体" w:eastAsia="宋体" w:cs="Times New Roman"/>
          <w:sz w:val="24"/>
          <w:szCs w:val="20"/>
        </w:rPr>
        <w:instrText xml:space="preserve"> </w:instrText>
      </w:r>
      <w:r>
        <w:rPr>
          <w:rFonts w:ascii="宋体" w:hAnsi="宋体" w:eastAsia="宋体" w:cs="Times New Roman"/>
          <w:sz w:val="24"/>
          <w:szCs w:val="20"/>
        </w:rPr>
        <w:fldChar w:fldCharType="separate"/>
      </w:r>
      <w:r>
        <w:rPr>
          <w:rFonts w:ascii="宋体" w:hAnsi="宋体" w:eastAsia="宋体" w:cs="Times New Roman"/>
          <w:sz w:val="24"/>
          <w:szCs w:val="20"/>
        </w:rPr>
        <w:t>5</w:t>
      </w:r>
      <w:r>
        <w:rPr>
          <w:rFonts w:ascii="宋体" w:hAnsi="宋体" w:eastAsia="宋体" w:cs="Times New Roman"/>
          <w:sz w:val="24"/>
          <w:szCs w:val="20"/>
        </w:rPr>
        <w:fldChar w:fldCharType="end"/>
      </w:r>
      <w:r>
        <w:rPr>
          <w:rFonts w:hint="eastAsia" w:ascii="宋体" w:hAnsi="宋体" w:eastAsia="宋体" w:cs="Times New Roman"/>
          <w:sz w:val="24"/>
          <w:szCs w:val="20"/>
        </w:rPr>
        <w:t>.专业资格评价应按照行业部门及有关规定执行。</w:t>
      </w:r>
    </w:p>
    <w:p>
      <w:pPr>
        <w:widowControl/>
        <w:tabs>
          <w:tab w:val="left" w:pos="2786"/>
        </w:tabs>
        <w:snapToGrid w:val="0"/>
        <w:spacing w:line="360" w:lineRule="auto"/>
        <w:ind w:firstLine="432" w:firstLineChars="200"/>
        <w:rPr>
          <w:rFonts w:ascii="宋体" w:hAnsi="宋体" w:eastAsia="宋体" w:cs="Times New Roman"/>
          <w:spacing w:val="-12"/>
          <w:sz w:val="24"/>
          <w:szCs w:val="20"/>
        </w:rPr>
      </w:pPr>
      <w:r>
        <w:rPr>
          <w:rFonts w:ascii="宋体" w:hAnsi="宋体" w:eastAsia="宋体" w:cs="Times New Roman"/>
          <w:spacing w:val="-12"/>
          <w:sz w:val="24"/>
          <w:szCs w:val="20"/>
        </w:rPr>
        <w:fldChar w:fldCharType="begin"/>
      </w:r>
      <w:r>
        <w:rPr>
          <w:rFonts w:ascii="宋体" w:hAnsi="宋体" w:eastAsia="宋体" w:cs="Times New Roman"/>
          <w:spacing w:val="-12"/>
          <w:sz w:val="24"/>
          <w:szCs w:val="20"/>
        </w:rPr>
        <w:instrText xml:space="preserve"> </w:instrText>
      </w:r>
      <w:r>
        <w:rPr>
          <w:rFonts w:hint="eastAsia" w:ascii="宋体" w:hAnsi="宋体" w:eastAsia="宋体" w:cs="Times New Roman"/>
          <w:spacing w:val="-12"/>
          <w:sz w:val="24"/>
          <w:szCs w:val="20"/>
        </w:rPr>
        <w:instrText xml:space="preserve">= 6 \* Arabic</w:instrText>
      </w:r>
      <w:r>
        <w:rPr>
          <w:rFonts w:ascii="宋体" w:hAnsi="宋体" w:eastAsia="宋体" w:cs="Times New Roman"/>
          <w:spacing w:val="-12"/>
          <w:sz w:val="24"/>
          <w:szCs w:val="20"/>
        </w:rPr>
        <w:instrText xml:space="preserve"> </w:instrText>
      </w:r>
      <w:r>
        <w:rPr>
          <w:rFonts w:ascii="宋体" w:hAnsi="宋体" w:eastAsia="宋体" w:cs="Times New Roman"/>
          <w:spacing w:val="-12"/>
          <w:sz w:val="24"/>
          <w:szCs w:val="20"/>
        </w:rPr>
        <w:fldChar w:fldCharType="separate"/>
      </w:r>
      <w:r>
        <w:rPr>
          <w:rFonts w:ascii="宋体" w:hAnsi="宋体" w:eastAsia="宋体" w:cs="Times New Roman"/>
          <w:spacing w:val="-12"/>
          <w:sz w:val="24"/>
          <w:szCs w:val="20"/>
        </w:rPr>
        <w:t>6</w:t>
      </w:r>
      <w:r>
        <w:rPr>
          <w:rFonts w:ascii="宋体" w:hAnsi="宋体" w:eastAsia="宋体" w:cs="Times New Roman"/>
          <w:spacing w:val="-12"/>
          <w:sz w:val="24"/>
          <w:szCs w:val="20"/>
        </w:rPr>
        <w:fldChar w:fldCharType="end"/>
      </w:r>
      <w:r>
        <w:rPr>
          <w:rFonts w:hint="eastAsia" w:ascii="宋体" w:hAnsi="宋体" w:eastAsia="宋体" w:cs="Times New Roman"/>
          <w:spacing w:val="-12"/>
          <w:sz w:val="24"/>
          <w:szCs w:val="20"/>
        </w:rPr>
        <w:t>.用人单位对毕业生满意度的评价，调查样本数不少于毕业生就业单位总数的70%。</w:t>
      </w:r>
    </w:p>
    <w:p>
      <w:pPr>
        <w:widowControl/>
        <w:tabs>
          <w:tab w:val="left" w:pos="2786"/>
        </w:tabs>
        <w:snapToGrid w:val="0"/>
        <w:spacing w:line="360" w:lineRule="auto"/>
        <w:ind w:firstLine="480" w:firstLineChars="200"/>
        <w:rPr>
          <w:rFonts w:ascii="宋体" w:hAnsi="宋体" w:eastAsia="宋体" w:cs="Times New Roman"/>
          <w:sz w:val="24"/>
          <w:szCs w:val="20"/>
        </w:rPr>
      </w:pPr>
      <w:r>
        <w:rPr>
          <w:rFonts w:ascii="宋体" w:hAnsi="宋体" w:eastAsia="宋体" w:cs="Times New Roman"/>
          <w:sz w:val="24"/>
          <w:szCs w:val="20"/>
        </w:rPr>
        <w:fldChar w:fldCharType="begin"/>
      </w:r>
      <w:r>
        <w:rPr>
          <w:rFonts w:ascii="宋体" w:hAnsi="宋体" w:eastAsia="宋体" w:cs="Times New Roman"/>
          <w:sz w:val="24"/>
          <w:szCs w:val="20"/>
        </w:rPr>
        <w:instrText xml:space="preserve"> </w:instrText>
      </w:r>
      <w:r>
        <w:rPr>
          <w:rFonts w:hint="eastAsia" w:ascii="宋体" w:hAnsi="宋体" w:eastAsia="宋体" w:cs="Times New Roman"/>
          <w:sz w:val="24"/>
          <w:szCs w:val="20"/>
        </w:rPr>
        <w:instrText xml:space="preserve">= 7 \* Arabic</w:instrText>
      </w:r>
      <w:r>
        <w:rPr>
          <w:rFonts w:ascii="宋体" w:hAnsi="宋体" w:eastAsia="宋体" w:cs="Times New Roman"/>
          <w:sz w:val="24"/>
          <w:szCs w:val="20"/>
        </w:rPr>
        <w:instrText xml:space="preserve"> </w:instrText>
      </w:r>
      <w:r>
        <w:rPr>
          <w:rFonts w:ascii="宋体" w:hAnsi="宋体" w:eastAsia="宋体" w:cs="Times New Roman"/>
          <w:sz w:val="24"/>
          <w:szCs w:val="20"/>
        </w:rPr>
        <w:fldChar w:fldCharType="separate"/>
      </w:r>
      <w:r>
        <w:rPr>
          <w:rFonts w:ascii="宋体" w:hAnsi="宋体" w:eastAsia="宋体" w:cs="Times New Roman"/>
          <w:sz w:val="24"/>
          <w:szCs w:val="20"/>
        </w:rPr>
        <w:t>7</w:t>
      </w:r>
      <w:r>
        <w:rPr>
          <w:rFonts w:ascii="宋体" w:hAnsi="宋体" w:eastAsia="宋体" w:cs="Times New Roman"/>
          <w:sz w:val="24"/>
          <w:szCs w:val="20"/>
        </w:rPr>
        <w:fldChar w:fldCharType="end"/>
      </w:r>
      <w:r>
        <w:rPr>
          <w:rFonts w:hint="eastAsia" w:ascii="宋体" w:hAnsi="宋体" w:eastAsia="宋体" w:cs="Times New Roman"/>
          <w:sz w:val="24"/>
          <w:szCs w:val="20"/>
        </w:rPr>
        <w:t>.专业教学评价本着公平、公正、公开的原则，对评价结果有异议的由学院教学管理部门负责核实。</w:t>
      </w: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embedRegular r:id="rId1" w:fontKey="{2931B369-8500-5902-F5C0-C666AA28515F}"/>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embedRegular r:id="rId2" w:fontKey="{8B7073EB-A41D-FA15-F5C0-C6665578081A}"/>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方正小标宋简体">
    <w:panose1 w:val="02000000000000000000"/>
    <w:charset w:val="86"/>
    <w:family w:val="auto"/>
    <w:pitch w:val="default"/>
    <w:sig w:usb0="00000000" w:usb1="00000000" w:usb2="00000000" w:usb3="00000000" w:csb0="00040000" w:csb1="00000000"/>
    <w:embedRegular r:id="rId3" w:fontKey="{5744B330-671D-28EA-F5C0-C666067D4A86}"/>
  </w:font>
  <w:font w:name="楷体">
    <w:altName w:val="汉仪楷体KW"/>
    <w:panose1 w:val="02010609060101010101"/>
    <w:charset w:val="86"/>
    <w:family w:val="auto"/>
    <w:pitch w:val="default"/>
    <w:sig w:usb0="00000000" w:usb1="00000000" w:usb2="00000016" w:usb3="00000000" w:csb0="00040001" w:csb1="00000000"/>
  </w:font>
  <w:font w:name="汉仪楷体KW">
    <w:panose1 w:val="00020600040101010101"/>
    <w:charset w:val="86"/>
    <w:family w:val="auto"/>
    <w:pitch w:val="default"/>
    <w:sig w:usb0="00000000" w:usb1="00000000" w:usb2="00000000" w:usb3="00000000" w:csb0="00160000" w:csb1="00000000"/>
  </w:font>
  <w:font w:name="华文行楷">
    <w:altName w:val="行楷-简"/>
    <w:panose1 w:val="02010800040101010101"/>
    <w:charset w:val="86"/>
    <w:family w:val="auto"/>
    <w:pitch w:val="default"/>
    <w:sig w:usb0="00000000" w:usb1="00000000" w:usb2="00000010" w:usb3="00000000" w:csb0="00040000" w:csb1="00000000"/>
  </w:font>
  <w:font w:name="行楷-简">
    <w:panose1 w:val="02010600040101010101"/>
    <w:charset w:val="86"/>
    <w:family w:val="auto"/>
    <w:pitch w:val="default"/>
    <w:sig w:usb0="00000000" w:usb1="00000000" w:usb2="00000000" w:usb3="00000000" w:csb0="00160000" w:csb1="00000000"/>
  </w:font>
  <w:font w:name="华文中宋">
    <w:altName w:val="汉仪书宋二KW"/>
    <w:panose1 w:val="02010600040101010101"/>
    <w:charset w:val="86"/>
    <w:family w:val="auto"/>
    <w:pitch w:val="default"/>
    <w:sig w:usb0="00000000" w:usb1="00000000" w:usb2="00000010" w:usb3="00000000" w:csb0="0004009F"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0" w:usb1="00000000" w:usb2="00000000" w:usb3="00000000" w:csb0="00160000" w:csb1="00000000"/>
  </w:font>
  <w:font w:name="KaiTi_GB2312-Identity-H">
    <w:altName w:val="苹方-简"/>
    <w:panose1 w:val="00000000000000000000"/>
    <w:charset w:val="86"/>
    <w:family w:val="auto"/>
    <w:pitch w:val="default"/>
    <w:sig w:usb0="00000000" w:usb1="00000000" w:usb2="00000010" w:usb3="00000000" w:csb0="00040000" w:csb1="00000000"/>
  </w:font>
  <w:font w:name="苹方-简">
    <w:panose1 w:val="020B0400000000000000"/>
    <w:charset w:val="86"/>
    <w:family w:val="auto"/>
    <w:pitch w:val="default"/>
    <w:sig w:usb0="00000000" w:usb1="00000000" w:usb2="00000000" w:usb3="00000000" w:csb0="00160000" w:csb1="00000000"/>
  </w:font>
  <w:font w:name="仿宋">
    <w:altName w:val="方正仿宋_GBK"/>
    <w:panose1 w:val="02010609060101010101"/>
    <w:charset w:val="86"/>
    <w:family w:val="modern"/>
    <w:pitch w:val="default"/>
    <w:sig w:usb0="00000000" w:usb1="00000000" w:usb2="00000016" w:usb3="00000000" w:csb0="00040001" w:csb1="00000000"/>
  </w:font>
  <w:font w:name="Tahoma">
    <w:panose1 w:val="020B0604030504040204"/>
    <w:charset w:val="00"/>
    <w:family w:val="swiss"/>
    <w:pitch w:val="default"/>
    <w:sig w:usb0="00000000" w:usb1="00000000" w:usb2="00000000" w:usb3="00000000" w:csb0="00000000" w:csb1="00000000"/>
    <w:embedRegular r:id="rId4" w:fontKey="{42CB7B44-5422-A653-F5C0-C666526B8B81}"/>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Am1VpzKgIAAFUEAAAOAAAAAAAAAAEAIAAAADUBAABkcnMv&#10;ZTJvRG9jLnhtbFBLBQYAAAAABgAGAFkBAADRBQ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Style w:val="13"/>
                            </w:rPr>
                          </w:pPr>
                          <w:r>
                            <w:rPr>
                              <w:rFonts w:hint="eastAsia"/>
                            </w:rPr>
                            <w:t>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vY9gwLAIAAFU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0GuWha3eWR6ho3jero4BAra6RlE6JXqt0G1tZfrJiO38576NevobLB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K9j2DAsAgAAVQQAAA4AAAAAAAAAAQAgAAAANQEAAGRy&#10;cy9lMm9Eb2MueG1sUEsFBgAAAAAGAAYAWQEAANMFAAAAAA==&#10;">
              <v:fill on="f" focussize="0,0"/>
              <v:stroke on="f" weight="0.5pt"/>
              <v:imagedata o:title=""/>
              <o:lock v:ext="edit" aspectratio="f"/>
              <v:textbox inset="0mm,0mm,0mm,0mm" style="mso-fit-shape-to-text:t;">
                <w:txbxContent>
                  <w:p>
                    <w:pPr>
                      <w:pStyle w:val="5"/>
                      <w:rPr>
                        <w:rStyle w:val="13"/>
                      </w:rPr>
                    </w:pPr>
                    <w:r>
                      <w:rPr>
                        <w:rFonts w:hint="eastAsia"/>
                      </w:rPr>
                      <w:t>1</w:t>
                    </w:r>
                  </w:p>
                </w:txbxContent>
              </v:textbox>
            </v:shape>
          </w:pict>
        </mc:Fallback>
      </mc:AlternateContent>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firstLine="360"/>
                            <w:jc w:val="center"/>
                          </w:pPr>
                          <w:r>
                            <w:fldChar w:fldCharType="begin"/>
                          </w:r>
                          <w:r>
                            <w:instrText xml:space="preserve">PAGE   \* MERGEFORMAT</w:instrText>
                          </w:r>
                          <w:r>
                            <w:fldChar w:fldCharType="separate"/>
                          </w:r>
                          <w:r>
                            <w:rPr>
                              <w:lang w:val="zh-CN"/>
                            </w:rPr>
                            <w:t>66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XDIm4LAIAAFU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odcsCxv9YHmEjuJ5u9wHCJh0jaL0Spy1QrelypwnI7bzn/sU9fg3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BcMibgsAgAAVQQAAA4AAAAAAAAAAQAgAAAANQEAAGRy&#10;cy9lMm9Eb2MueG1sUEsFBgAAAAAGAAYAWQEAANMFAAAAAA==&#10;">
              <v:fill on="f" focussize="0,0"/>
              <v:stroke on="f" weight="0.5pt"/>
              <v:imagedata o:title=""/>
              <o:lock v:ext="edit" aspectratio="f"/>
              <v:textbox inset="0mm,0mm,0mm,0mm" style="mso-fit-shape-to-text:t;">
                <w:txbxContent>
                  <w:p>
                    <w:pPr>
                      <w:pStyle w:val="5"/>
                      <w:ind w:firstLine="360"/>
                      <w:jc w:val="center"/>
                    </w:pPr>
                    <w:r>
                      <w:fldChar w:fldCharType="begin"/>
                    </w:r>
                    <w:r>
                      <w:instrText xml:space="preserve">PAGE   \* MERGEFORMAT</w:instrText>
                    </w:r>
                    <w:r>
                      <w:fldChar w:fldCharType="separate"/>
                    </w:r>
                    <w:r>
                      <w:rPr>
                        <w:lang w:val="zh-CN"/>
                      </w:rPr>
                      <w:t>66</w:t>
                    </w:r>
                    <w:r>
                      <w:rPr>
                        <w:lang w:val="zh-CN"/>
                      </w:rPr>
                      <w:fldChar w:fldCharType="end"/>
                    </w:r>
                  </w:p>
                </w:txbxContent>
              </v:textbox>
            </v:shape>
          </w:pict>
        </mc:Fallback>
      </mc:AlternateContent>
    </w:r>
  </w:p>
  <w:p>
    <w:pPr>
      <w:pStyle w:val="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rPr>
        <w:lang w:val="zh-CN"/>
      </w:rPr>
      <w:t>157</w:t>
    </w:r>
    <w:r>
      <w:fldChar w:fldCharType="end"/>
    </w:r>
  </w:p>
  <w:p>
    <w:pPr>
      <w:pStyle w:val="5"/>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ind w:firstLine="360"/>
      <w:rPr>
        <w:rStyle w:val="13"/>
      </w:rPr>
    </w:pPr>
    <w:r>
      <w:fldChar w:fldCharType="begin"/>
    </w:r>
    <w:r>
      <w:rPr>
        <w:rStyle w:val="13"/>
      </w:rPr>
      <w:instrText xml:space="preserve">PAGE  </w:instrText>
    </w:r>
    <w:r>
      <w:fldChar w:fldCharType="end"/>
    </w:r>
  </w:p>
  <w:p>
    <w:pPr>
      <w:pStyle w:val="5"/>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t>23</w: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spacing w:line="400" w:lineRule="exact"/>
      <w:jc w:val="both"/>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thinThickSmallGap" w:color="auto" w:sz="24" w:space="1"/>
      </w:pBdr>
      <w:spacing w:line="400" w:lineRule="exact"/>
      <w:jc w:val="left"/>
      <w:rPr>
        <w:sz w:val="21"/>
        <w:szCs w:val="21"/>
      </w:rPr>
    </w:pPr>
    <w:r>
      <w:rPr>
        <w:rFonts w:hint="eastAsia" w:ascii="华文行楷" w:hAnsi="华文中宋" w:eastAsia="华文行楷"/>
        <w:sz w:val="30"/>
        <w:szCs w:val="30"/>
      </w:rPr>
      <w:t xml:space="preserve">铜仁职业技术学院       </w:t>
    </w:r>
    <w:r>
      <w:rPr>
        <w:rFonts w:ascii="华文行楷" w:hAnsi="华文中宋" w:eastAsia="华文行楷"/>
        <w:sz w:val="30"/>
        <w:szCs w:val="30"/>
      </w:rPr>
      <w:t xml:space="preserve">         </w:t>
    </w:r>
    <w:r>
      <w:rPr>
        <w:rFonts w:hint="eastAsia" w:ascii="华文行楷" w:hAnsi="华文中宋" w:eastAsia="华文行楷"/>
        <w:sz w:val="30"/>
        <w:szCs w:val="30"/>
      </w:rPr>
      <w:t xml:space="preserve">  </w:t>
    </w:r>
    <w:r>
      <w:rPr>
        <w:rFonts w:hint="eastAsia" w:ascii="仿宋_GB2312" w:hAnsi="华文中宋" w:eastAsia="仿宋_GB2312"/>
        <w:sz w:val="24"/>
        <w:szCs w:val="24"/>
      </w:rPr>
      <w:t>医学检验技术</w:t>
    </w:r>
    <w:r>
      <w:rPr>
        <w:rFonts w:ascii="仿宋_GB2312" w:hAnsi="华文中宋" w:eastAsia="仿宋_GB2312"/>
        <w:sz w:val="24"/>
        <w:szCs w:val="24"/>
      </w:rPr>
      <w:t>专业</w:t>
    </w:r>
    <w:r>
      <w:rPr>
        <w:rFonts w:hint="eastAsia" w:ascii="仿宋_GB2312" w:hAnsi="华文中宋" w:eastAsia="仿宋_GB2312"/>
        <w:sz w:val="24"/>
        <w:szCs w:val="24"/>
      </w:rPr>
      <w:t>人才培养方案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thinThickSmallGap" w:color="auto" w:sz="24" w:space="1"/>
      </w:pBdr>
      <w:spacing w:line="400" w:lineRule="exact"/>
      <w:jc w:val="left"/>
      <w:rPr>
        <w:sz w:val="21"/>
        <w:szCs w:val="21"/>
      </w:rPr>
    </w:pPr>
    <w:r>
      <w:rPr>
        <w:rFonts w:hint="eastAsia" w:ascii="华文行楷" w:hAnsi="华文中宋" w:eastAsia="华文行楷"/>
        <w:sz w:val="30"/>
        <w:szCs w:val="30"/>
      </w:rPr>
      <w:t xml:space="preserve">铜仁职业技术学院                </w:t>
    </w:r>
    <w:r>
      <w:rPr>
        <w:rFonts w:hint="eastAsia" w:ascii="仿宋_GB2312" w:hAnsi="华文中宋" w:eastAsia="仿宋_GB2312"/>
        <w:sz w:val="24"/>
        <w:szCs w:val="24"/>
      </w:rPr>
      <w:t>医学检验技术</w:t>
    </w:r>
    <w:r>
      <w:rPr>
        <w:rFonts w:ascii="仿宋_GB2312" w:hAnsi="华文中宋" w:eastAsia="仿宋_GB2312"/>
        <w:sz w:val="24"/>
        <w:szCs w:val="24"/>
      </w:rPr>
      <w:t>专业</w:t>
    </w:r>
    <w:r>
      <w:rPr>
        <w:rFonts w:hint="eastAsia" w:ascii="仿宋_GB2312" w:hAnsi="华文中宋" w:eastAsia="仿宋_GB2312"/>
        <w:sz w:val="24"/>
        <w:szCs w:val="24"/>
      </w:rPr>
      <w:t>人才培养方案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sz w:val="21"/>
        <w:szCs w:val="21"/>
      </w:rPr>
    </w:pPr>
    <w:r>
      <w:rPr>
        <w:rFonts w:hint="eastAsia"/>
        <w:sz w:val="21"/>
        <w:szCs w:val="21"/>
      </w:rPr>
      <w:t>中央财政支持重点建设专业</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_GB2312" w:hAnsi="华文中宋" w:eastAsia="仿宋_GB2312"/>
        <w:sz w:val="24"/>
        <w:szCs w:val="24"/>
      </w:rPr>
      <w:t xml:space="preserve">         XX专业人才培养方案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_GB2312" w:hAnsi="华文中宋" w:eastAsia="仿宋_GB2312"/>
        <w:sz w:val="24"/>
        <w:szCs w:val="24"/>
      </w:rPr>
      <w:t xml:space="preserve">       </w:t>
    </w:r>
    <w:r>
      <w:rPr>
        <w:rFonts w:hint="eastAsia" w:ascii="仿宋_GB2312" w:hAnsi="华文中宋" w:eastAsia="仿宋_GB2312"/>
        <w:sz w:val="24"/>
        <w:szCs w:val="24"/>
        <w:lang w:val="en-US" w:eastAsia="zh-CN"/>
      </w:rPr>
      <w:t>医学检验技术</w:t>
    </w:r>
    <w:r>
      <w:rPr>
        <w:rFonts w:hint="eastAsia" w:ascii="仿宋_GB2312" w:hAnsi="华文中宋" w:eastAsia="仿宋_GB2312"/>
        <w:sz w:val="24"/>
        <w:szCs w:val="24"/>
      </w:rPr>
      <w:t>专业人才培养方案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_GB2312" w:hAnsi="华文中宋" w:eastAsia="仿宋_GB2312"/>
        <w:sz w:val="24"/>
        <w:szCs w:val="24"/>
      </w:rPr>
      <w:t xml:space="preserve">                                                </w:t>
    </w:r>
    <w:r>
      <w:rPr>
        <w:rFonts w:hint="eastAsia" w:ascii="仿宋_GB2312" w:hAnsi="华文中宋" w:eastAsia="仿宋_GB2312"/>
        <w:sz w:val="24"/>
        <w:szCs w:val="24"/>
        <w:lang w:val="en-US" w:eastAsia="zh-CN"/>
      </w:rPr>
      <w:t>医学检验技术</w:t>
    </w:r>
    <w:r>
      <w:rPr>
        <w:rFonts w:hint="eastAsia" w:ascii="仿宋_GB2312" w:hAnsi="华文中宋" w:eastAsia="仿宋_GB2312"/>
        <w:sz w:val="24"/>
        <w:szCs w:val="24"/>
      </w:rPr>
      <w:t>专业人才培养方案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 w:hAnsi="仿宋" w:eastAsia="仿宋"/>
        <w:bCs/>
        <w:sz w:val="24"/>
        <w:szCs w:val="24"/>
      </w:rPr>
      <w:t>XXXX专业人才培养方案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24" w:space="1"/>
      </w:pBdr>
      <w:ind w:left="6750" w:hanging="6750" w:hangingChars="2250"/>
      <w:rPr>
        <w:rFonts w:ascii="仿宋" w:hAnsi="仿宋" w:eastAsia="仿宋"/>
      </w:rPr>
    </w:pPr>
    <w:r>
      <w:rPr>
        <w:rFonts w:hint="eastAsia" w:ascii="华文行楷" w:hAnsi="华文中宋" w:eastAsia="华文行楷"/>
        <w:sz w:val="30"/>
        <w:szCs w:val="30"/>
      </w:rPr>
      <w:t>铜仁职业技术学院</w:t>
    </w:r>
    <w:r>
      <w:rPr>
        <w:rFonts w:hint="eastAsia"/>
      </w:rPr>
      <w:t xml:space="preserve">  </w:t>
    </w:r>
    <w:r>
      <w:rPr>
        <w:rFonts w:hint="eastAsia" w:ascii="仿宋" w:hAnsi="仿宋" w:eastAsia="仿宋"/>
      </w:rPr>
      <w:t xml:space="preserve">                  </w:t>
    </w:r>
    <w:r>
      <w:rPr>
        <w:rFonts w:hint="eastAsia" w:ascii="仿宋_GB2312" w:hAnsi="仿宋" w:eastAsia="仿宋_GB2312"/>
      </w:rPr>
      <w:t xml:space="preserve">      医学检验技术专业核心课程标准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D1C25"/>
    <w:multiLevelType w:val="singleLevel"/>
    <w:tmpl w:val="993D1C25"/>
    <w:lvl w:ilvl="0" w:tentative="0">
      <w:start w:val="1"/>
      <w:numFmt w:val="decimal"/>
      <w:lvlText w:val="%1."/>
      <w:lvlJc w:val="left"/>
      <w:pPr>
        <w:tabs>
          <w:tab w:val="left" w:pos="312"/>
        </w:tabs>
      </w:pPr>
    </w:lvl>
  </w:abstractNum>
  <w:abstractNum w:abstractNumId="1">
    <w:nsid w:val="A3132EC8"/>
    <w:multiLevelType w:val="singleLevel"/>
    <w:tmpl w:val="A3132EC8"/>
    <w:lvl w:ilvl="0" w:tentative="0">
      <w:start w:val="1"/>
      <w:numFmt w:val="decimal"/>
      <w:lvlText w:val="%1."/>
      <w:lvlJc w:val="left"/>
      <w:pPr>
        <w:tabs>
          <w:tab w:val="left" w:pos="312"/>
        </w:tabs>
      </w:pPr>
    </w:lvl>
  </w:abstractNum>
  <w:abstractNum w:abstractNumId="2">
    <w:nsid w:val="C0A2C002"/>
    <w:multiLevelType w:val="singleLevel"/>
    <w:tmpl w:val="C0A2C002"/>
    <w:lvl w:ilvl="0" w:tentative="0">
      <w:start w:val="1"/>
      <w:numFmt w:val="decimal"/>
      <w:lvlText w:val="%1."/>
      <w:lvlJc w:val="left"/>
      <w:pPr>
        <w:tabs>
          <w:tab w:val="left" w:pos="312"/>
        </w:tabs>
      </w:pPr>
    </w:lvl>
  </w:abstractNum>
  <w:abstractNum w:abstractNumId="3">
    <w:nsid w:val="C6834DB2"/>
    <w:multiLevelType w:val="singleLevel"/>
    <w:tmpl w:val="C6834DB2"/>
    <w:lvl w:ilvl="0" w:tentative="0">
      <w:start w:val="1"/>
      <w:numFmt w:val="decimal"/>
      <w:suff w:val="nothing"/>
      <w:lvlText w:val="%1、"/>
      <w:lvlJc w:val="left"/>
    </w:lvl>
  </w:abstractNum>
  <w:abstractNum w:abstractNumId="4">
    <w:nsid w:val="CD421085"/>
    <w:multiLevelType w:val="singleLevel"/>
    <w:tmpl w:val="CD421085"/>
    <w:lvl w:ilvl="0" w:tentative="0">
      <w:start w:val="1"/>
      <w:numFmt w:val="decimal"/>
      <w:suff w:val="nothing"/>
      <w:lvlText w:val="%1、"/>
      <w:lvlJc w:val="left"/>
    </w:lvl>
  </w:abstractNum>
  <w:abstractNum w:abstractNumId="5">
    <w:nsid w:val="CDD9261A"/>
    <w:multiLevelType w:val="singleLevel"/>
    <w:tmpl w:val="CDD9261A"/>
    <w:lvl w:ilvl="0" w:tentative="0">
      <w:start w:val="1"/>
      <w:numFmt w:val="decimal"/>
      <w:lvlText w:val="%1."/>
      <w:lvlJc w:val="left"/>
      <w:pPr>
        <w:tabs>
          <w:tab w:val="left" w:pos="312"/>
        </w:tabs>
      </w:pPr>
    </w:lvl>
  </w:abstractNum>
  <w:abstractNum w:abstractNumId="6">
    <w:nsid w:val="EAE908B9"/>
    <w:multiLevelType w:val="singleLevel"/>
    <w:tmpl w:val="EAE908B9"/>
    <w:lvl w:ilvl="0" w:tentative="0">
      <w:start w:val="1"/>
      <w:numFmt w:val="decimal"/>
      <w:suff w:val="nothing"/>
      <w:lvlText w:val="%1、"/>
      <w:lvlJc w:val="left"/>
    </w:lvl>
  </w:abstractNum>
  <w:abstractNum w:abstractNumId="7">
    <w:nsid w:val="03887C04"/>
    <w:multiLevelType w:val="singleLevel"/>
    <w:tmpl w:val="03887C04"/>
    <w:lvl w:ilvl="0" w:tentative="0">
      <w:start w:val="1"/>
      <w:numFmt w:val="decimal"/>
      <w:lvlText w:val="%1."/>
      <w:lvlJc w:val="left"/>
      <w:pPr>
        <w:tabs>
          <w:tab w:val="left" w:pos="312"/>
        </w:tabs>
      </w:pPr>
    </w:lvl>
  </w:abstractNum>
  <w:abstractNum w:abstractNumId="8">
    <w:nsid w:val="05D88F96"/>
    <w:multiLevelType w:val="singleLevel"/>
    <w:tmpl w:val="05D88F96"/>
    <w:lvl w:ilvl="0" w:tentative="0">
      <w:start w:val="1"/>
      <w:numFmt w:val="decimal"/>
      <w:suff w:val="nothing"/>
      <w:lvlText w:val="%1、"/>
      <w:lvlJc w:val="left"/>
    </w:lvl>
  </w:abstractNum>
  <w:abstractNum w:abstractNumId="9">
    <w:nsid w:val="0ECE9004"/>
    <w:multiLevelType w:val="singleLevel"/>
    <w:tmpl w:val="0ECE9004"/>
    <w:lvl w:ilvl="0" w:tentative="0">
      <w:start w:val="1"/>
      <w:numFmt w:val="decimal"/>
      <w:suff w:val="nothing"/>
      <w:lvlText w:val="%1、"/>
      <w:lvlJc w:val="left"/>
    </w:lvl>
  </w:abstractNum>
  <w:abstractNum w:abstractNumId="10">
    <w:nsid w:val="1546FC70"/>
    <w:multiLevelType w:val="singleLevel"/>
    <w:tmpl w:val="1546FC70"/>
    <w:lvl w:ilvl="0" w:tentative="0">
      <w:start w:val="1"/>
      <w:numFmt w:val="decimal"/>
      <w:suff w:val="nothing"/>
      <w:lvlText w:val="%1、"/>
      <w:lvlJc w:val="left"/>
    </w:lvl>
  </w:abstractNum>
  <w:abstractNum w:abstractNumId="11">
    <w:nsid w:val="16951506"/>
    <w:multiLevelType w:val="multilevel"/>
    <w:tmpl w:val="16951506"/>
    <w:lvl w:ilvl="0" w:tentative="0">
      <w:start w:val="1"/>
      <w:numFmt w:val="decimalEnclosedCircle"/>
      <w:lvlText w:val="%1"/>
      <w:lvlJc w:val="left"/>
      <w:pPr>
        <w:tabs>
          <w:tab w:val="left" w:pos="902"/>
        </w:tabs>
        <w:ind w:left="902"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9B7A9ED"/>
    <w:multiLevelType w:val="singleLevel"/>
    <w:tmpl w:val="29B7A9ED"/>
    <w:lvl w:ilvl="0" w:tentative="0">
      <w:start w:val="1"/>
      <w:numFmt w:val="decimal"/>
      <w:suff w:val="nothing"/>
      <w:lvlText w:val="%1、"/>
      <w:lvlJc w:val="left"/>
    </w:lvl>
  </w:abstractNum>
  <w:abstractNum w:abstractNumId="13">
    <w:nsid w:val="2C0920E7"/>
    <w:multiLevelType w:val="multilevel"/>
    <w:tmpl w:val="2C0920E7"/>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4">
    <w:nsid w:val="4A542544"/>
    <w:multiLevelType w:val="singleLevel"/>
    <w:tmpl w:val="4A542544"/>
    <w:lvl w:ilvl="0" w:tentative="0">
      <w:start w:val="1"/>
      <w:numFmt w:val="decimal"/>
      <w:lvlText w:val="%1."/>
      <w:lvlJc w:val="left"/>
      <w:pPr>
        <w:tabs>
          <w:tab w:val="left" w:pos="312"/>
        </w:tabs>
      </w:pPr>
    </w:lvl>
  </w:abstractNum>
  <w:abstractNum w:abstractNumId="15">
    <w:nsid w:val="4B7C5E6A"/>
    <w:multiLevelType w:val="singleLevel"/>
    <w:tmpl w:val="4B7C5E6A"/>
    <w:lvl w:ilvl="0" w:tentative="0">
      <w:start w:val="1"/>
      <w:numFmt w:val="decimal"/>
      <w:suff w:val="nothing"/>
      <w:lvlText w:val="%1、"/>
      <w:lvlJc w:val="left"/>
    </w:lvl>
  </w:abstractNum>
  <w:abstractNum w:abstractNumId="16">
    <w:nsid w:val="4C8EB4D5"/>
    <w:multiLevelType w:val="singleLevel"/>
    <w:tmpl w:val="4C8EB4D5"/>
    <w:lvl w:ilvl="0" w:tentative="0">
      <w:start w:val="1"/>
      <w:numFmt w:val="decimal"/>
      <w:suff w:val="nothing"/>
      <w:lvlText w:val="%1、"/>
      <w:lvlJc w:val="left"/>
    </w:lvl>
  </w:abstractNum>
  <w:abstractNum w:abstractNumId="17">
    <w:nsid w:val="4DB6E30B"/>
    <w:multiLevelType w:val="singleLevel"/>
    <w:tmpl w:val="4DB6E30B"/>
    <w:lvl w:ilvl="0" w:tentative="0">
      <w:start w:val="1"/>
      <w:numFmt w:val="decimal"/>
      <w:suff w:val="nothing"/>
      <w:lvlText w:val="%1、"/>
      <w:lvlJc w:val="left"/>
    </w:lvl>
  </w:abstractNum>
  <w:abstractNum w:abstractNumId="18">
    <w:nsid w:val="4DC70CAC"/>
    <w:multiLevelType w:val="multilevel"/>
    <w:tmpl w:val="4DC70CAC"/>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9">
    <w:nsid w:val="605EADC3"/>
    <w:multiLevelType w:val="singleLevel"/>
    <w:tmpl w:val="605EADC3"/>
    <w:lvl w:ilvl="0" w:tentative="0">
      <w:start w:val="1"/>
      <w:numFmt w:val="decimal"/>
      <w:lvlText w:val="%1."/>
      <w:lvlJc w:val="left"/>
      <w:pPr>
        <w:tabs>
          <w:tab w:val="left" w:pos="312"/>
        </w:tabs>
      </w:pPr>
    </w:lvl>
  </w:abstractNum>
  <w:abstractNum w:abstractNumId="20">
    <w:nsid w:val="63C71355"/>
    <w:multiLevelType w:val="multilevel"/>
    <w:tmpl w:val="63C71355"/>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1">
    <w:nsid w:val="6F27C8CA"/>
    <w:multiLevelType w:val="singleLevel"/>
    <w:tmpl w:val="6F27C8CA"/>
    <w:lvl w:ilvl="0" w:tentative="0">
      <w:start w:val="1"/>
      <w:numFmt w:val="decimal"/>
      <w:suff w:val="nothing"/>
      <w:lvlText w:val="%1、"/>
      <w:lvlJc w:val="left"/>
    </w:lvl>
  </w:abstractNum>
  <w:abstractNum w:abstractNumId="22">
    <w:nsid w:val="774D0B62"/>
    <w:multiLevelType w:val="singleLevel"/>
    <w:tmpl w:val="774D0B62"/>
    <w:lvl w:ilvl="0" w:tentative="0">
      <w:start w:val="1"/>
      <w:numFmt w:val="decimal"/>
      <w:suff w:val="nothing"/>
      <w:lvlText w:val="%1、"/>
      <w:lvlJc w:val="left"/>
    </w:lvl>
  </w:abstractNum>
  <w:abstractNum w:abstractNumId="23">
    <w:nsid w:val="7C866CB7"/>
    <w:multiLevelType w:val="multilevel"/>
    <w:tmpl w:val="7C866CB7"/>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18"/>
  </w:num>
  <w:num w:numId="2">
    <w:abstractNumId w:val="23"/>
  </w:num>
  <w:num w:numId="3">
    <w:abstractNumId w:val="20"/>
  </w:num>
  <w:num w:numId="4">
    <w:abstractNumId w:val="13"/>
  </w:num>
  <w:num w:numId="5">
    <w:abstractNumId w:val="11"/>
  </w:num>
  <w:num w:numId="6">
    <w:abstractNumId w:val="5"/>
  </w:num>
  <w:num w:numId="7">
    <w:abstractNumId w:val="19"/>
  </w:num>
  <w:num w:numId="8">
    <w:abstractNumId w:val="1"/>
  </w:num>
  <w:num w:numId="9">
    <w:abstractNumId w:val="2"/>
  </w:num>
  <w:num w:numId="10">
    <w:abstractNumId w:val="14"/>
  </w:num>
  <w:num w:numId="11">
    <w:abstractNumId w:val="7"/>
  </w:num>
  <w:num w:numId="12">
    <w:abstractNumId w:val="0"/>
  </w:num>
  <w:num w:numId="13">
    <w:abstractNumId w:val="9"/>
  </w:num>
  <w:num w:numId="14">
    <w:abstractNumId w:val="8"/>
  </w:num>
  <w:num w:numId="15">
    <w:abstractNumId w:val="21"/>
  </w:num>
  <w:num w:numId="16">
    <w:abstractNumId w:val="22"/>
  </w:num>
  <w:num w:numId="17">
    <w:abstractNumId w:val="6"/>
  </w:num>
  <w:num w:numId="18">
    <w:abstractNumId w:val="16"/>
  </w:num>
  <w:num w:numId="19">
    <w:abstractNumId w:val="17"/>
  </w:num>
  <w:num w:numId="20">
    <w:abstractNumId w:val="12"/>
  </w:num>
  <w:num w:numId="21">
    <w:abstractNumId w:val="3"/>
  </w:num>
  <w:num w:numId="22">
    <w:abstractNumId w:val="15"/>
  </w:num>
  <w:num w:numId="23">
    <w:abstractNumId w:val="1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zNmE2NDdiMDk1MTBhNjYxMDRkMTE5MTE2YzJiMzAifQ=="/>
    <w:docVar w:name="KSO_WPS_MARK_KEY" w:val="e26ed31b-7cd4-4d0f-b371-50282e2b3bcc"/>
  </w:docVars>
  <w:rsids>
    <w:rsidRoot w:val="00000000"/>
    <w:rsid w:val="10361388"/>
    <w:rsid w:val="3FF7A959"/>
    <w:rsid w:val="61F516F1"/>
    <w:rsid w:val="6DFFF044"/>
    <w:rsid w:val="6EE00104"/>
    <w:rsid w:val="7C262208"/>
    <w:rsid w:val="FFDF0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99"/>
    <w:pPr>
      <w:keepNext/>
      <w:keepLines/>
      <w:spacing w:before="260" w:after="260" w:line="416" w:lineRule="auto"/>
      <w:outlineLvl w:val="2"/>
    </w:pPr>
    <w:rPr>
      <w:b/>
      <w:bCs/>
      <w:kern w:val="0"/>
      <w:sz w:val="32"/>
      <w:szCs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tabs>
        <w:tab w:val="right" w:leader="dot" w:pos="8302"/>
      </w:tabs>
      <w:spacing w:line="360" w:lineRule="auto"/>
      <w:jc w:val="center"/>
    </w:pPr>
    <w:rPr>
      <w:b/>
      <w:bCs/>
      <w:caps/>
      <w:sz w:val="28"/>
      <w:szCs w:val="20"/>
    </w:rPr>
  </w:style>
  <w:style w:type="paragraph" w:styleId="8">
    <w:name w:val="toc 2"/>
    <w:basedOn w:val="1"/>
    <w:next w:val="1"/>
    <w:qFormat/>
    <w:uiPriority w:val="39"/>
    <w:pPr>
      <w:spacing w:line="360" w:lineRule="auto"/>
      <w:ind w:firstLine="200" w:firstLineChars="200"/>
      <w:jc w:val="left"/>
    </w:pPr>
    <w:rPr>
      <w:smallCaps/>
      <w:sz w:val="24"/>
      <w:szCs w:val="20"/>
    </w:rPr>
  </w:style>
  <w:style w:type="paragraph" w:styleId="9">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page number"/>
    <w:qFormat/>
    <w:uiPriority w:val="0"/>
    <w:rPr>
      <w:rFonts w:cs="Times New Roman"/>
    </w:rPr>
  </w:style>
  <w:style w:type="character" w:styleId="14">
    <w:name w:val="Hyperlink"/>
    <w:qFormat/>
    <w:uiPriority w:val="99"/>
    <w:rPr>
      <w:rFonts w:cs="Times New Roman"/>
      <w:color w:val="0000FF"/>
      <w:u w:val="single"/>
    </w:rPr>
  </w:style>
  <w:style w:type="paragraph" w:customStyle="1" w:styleId="15">
    <w:name w:val="清單段落"/>
    <w:basedOn w:val="1"/>
    <w:qFormat/>
    <w:uiPriority w:val="99"/>
    <w:pPr>
      <w:ind w:firstLine="420" w:firstLineChars="200"/>
    </w:pPr>
    <w:rPr>
      <w:kern w:val="0"/>
      <w:sz w:val="20"/>
    </w:rPr>
  </w:style>
  <w:style w:type="paragraph" w:customStyle="1" w:styleId="16">
    <w:name w:val="标题4"/>
    <w:basedOn w:val="4"/>
    <w:qFormat/>
    <w:uiPriority w:val="0"/>
    <w:pPr>
      <w:spacing w:before="0" w:after="0" w:line="400" w:lineRule="exact"/>
      <w:ind w:firstLine="200" w:firstLineChars="200"/>
      <w:outlineLvl w:val="3"/>
    </w:pPr>
    <w:rPr>
      <w:rFonts w:ascii="Calibri" w:hAnsi="Calibri"/>
      <w:sz w:val="24"/>
    </w:rPr>
  </w:style>
  <w:style w:type="paragraph" w:customStyle="1" w:styleId="17">
    <w:name w:val="Para 00"/>
    <w:basedOn w:val="1"/>
    <w:qFormat/>
    <w:uiPriority w:val="0"/>
    <w:pPr>
      <w:widowControl/>
      <w:spacing w:beforeLines="100" w:afterLines="100" w:line="384" w:lineRule="atLeast"/>
      <w:jc w:val="left"/>
    </w:pPr>
    <w:rPr>
      <w:rFonts w:ascii="Helvetica Neue" w:hAnsi="Helvetica Neue" w:eastAsia="Helvetica Neue"/>
      <w:color w:val="2F2F2F"/>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theme" Target="theme/theme1.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169</Pages>
  <Words>79683</Words>
  <Characters>83837</Characters>
  <Lines>0</Lines>
  <Paragraphs>0</Paragraphs>
  <TotalTime>30</TotalTime>
  <ScaleCrop>false</ScaleCrop>
  <LinksUpToDate>false</LinksUpToDate>
  <CharactersWithSpaces>97036</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2024-07-13T00:10:00Z</dcterms:created>
  <dc:creator>Administrator</dc:creator>
  <cp:lastModifiedBy>二花</cp:lastModifiedBy>
  <dcterms:modified xsi:type="dcterms:W3CDTF">2024-08-22T12:39:17Z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54EC7B1FBA6FE738F5C0C666A14CBDBA_43</vt:lpwstr>
  </property>
</Properties>
</file>