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Theme="majorEastAsia" w:hAnsiTheme="majorEastAsia" w:eastAsiaTheme="majorEastAsia"/>
          <w:b/>
          <w:sz w:val="44"/>
          <w:szCs w:val="44"/>
          <w:lang w:val="en-US" w:eastAsia="zh-CN"/>
        </w:rPr>
      </w:pPr>
      <w:r>
        <w:rPr>
          <w:rFonts w:hint="eastAsia" w:asciiTheme="majorEastAsia" w:hAnsiTheme="majorEastAsia" w:eastAsiaTheme="majorEastAsia"/>
          <w:b/>
          <w:sz w:val="44"/>
          <w:szCs w:val="44"/>
          <w:lang w:val="en-US" w:eastAsia="zh-CN"/>
        </w:rPr>
        <w:t>铜仁职业技术学院</w:t>
      </w:r>
      <w:r>
        <w:rPr>
          <w:rFonts w:hint="eastAsia" w:asciiTheme="majorEastAsia" w:hAnsiTheme="majorEastAsia" w:eastAsiaTheme="majorEastAsia"/>
          <w:b/>
          <w:sz w:val="44"/>
          <w:szCs w:val="44"/>
        </w:rPr>
        <w:t>财务管理</w:t>
      </w:r>
      <w:r>
        <w:rPr>
          <w:rFonts w:hint="eastAsia" w:asciiTheme="majorEastAsia" w:hAnsiTheme="majorEastAsia" w:eastAsiaTheme="majorEastAsia"/>
          <w:b/>
          <w:sz w:val="44"/>
          <w:szCs w:val="44"/>
          <w:lang w:eastAsia="zh-CN"/>
        </w:rPr>
        <w:t>办法</w:t>
      </w:r>
      <w:bookmarkStart w:id="0" w:name="_GoBack"/>
      <w:bookmarkEnd w:id="0"/>
    </w:p>
    <w:p>
      <w:pPr>
        <w:adjustRightInd w:val="0"/>
        <w:snapToGrid w:val="0"/>
        <w:spacing w:line="440" w:lineRule="atLeast"/>
        <w:jc w:val="center"/>
        <w:rPr>
          <w:rFonts w:ascii="仿宋" w:hAnsi="仿宋" w:eastAsia="仿宋"/>
          <w:b/>
          <w:sz w:val="30"/>
          <w:szCs w:val="30"/>
        </w:rPr>
      </w:pP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第一章</w:t>
      </w:r>
      <w:r>
        <w:rPr>
          <w:rFonts w:hint="eastAsia" w:ascii="宋体" w:hAnsi="宋体" w:cs="宋体"/>
          <w:b/>
          <w:sz w:val="30"/>
          <w:szCs w:val="30"/>
        </w:rPr>
        <w:t>  </w:t>
      </w:r>
      <w:r>
        <w:rPr>
          <w:rFonts w:hint="eastAsia" w:ascii="仿宋" w:hAnsi="仿宋" w:eastAsia="仿宋"/>
          <w:b/>
          <w:sz w:val="30"/>
          <w:szCs w:val="30"/>
        </w:rPr>
        <w:t>总</w:t>
      </w:r>
      <w:r>
        <w:rPr>
          <w:rFonts w:hint="eastAsia" w:ascii="宋体" w:hAnsi="宋体" w:cs="宋体"/>
          <w:b/>
          <w:sz w:val="30"/>
          <w:szCs w:val="30"/>
        </w:rPr>
        <w:t>   </w:t>
      </w:r>
      <w:r>
        <w:rPr>
          <w:rFonts w:hint="eastAsia" w:ascii="仿宋" w:hAnsi="仿宋" w:eastAsia="仿宋"/>
          <w:b/>
          <w:sz w:val="30"/>
          <w:szCs w:val="30"/>
        </w:rPr>
        <w:t>则</w:t>
      </w:r>
    </w:p>
    <w:p>
      <w:pPr>
        <w:widowControl/>
        <w:adjustRightInd w:val="0"/>
        <w:snapToGrid w:val="0"/>
        <w:spacing w:line="440" w:lineRule="atLeast"/>
        <w:ind w:firstLine="600" w:firstLineChars="200"/>
        <w:jc w:val="left"/>
        <w:rPr>
          <w:rFonts w:ascii="仿宋" w:hAnsi="仿宋" w:eastAsia="仿宋"/>
          <w:sz w:val="30"/>
          <w:szCs w:val="30"/>
        </w:rPr>
      </w:pPr>
      <w:r>
        <w:rPr>
          <w:rFonts w:hint="eastAsia" w:ascii="仿宋" w:hAnsi="仿宋" w:eastAsia="仿宋"/>
          <w:sz w:val="30"/>
          <w:szCs w:val="30"/>
        </w:rPr>
        <w:t>第一条</w:t>
      </w:r>
      <w:r>
        <w:rPr>
          <w:rFonts w:ascii="仿宋" w:hAnsi="仿宋" w:eastAsia="仿宋"/>
          <w:sz w:val="30"/>
          <w:szCs w:val="30"/>
        </w:rPr>
        <w:t xml:space="preserve"> </w:t>
      </w:r>
      <w:r>
        <w:rPr>
          <w:rFonts w:hint="eastAsia" w:ascii="仿宋" w:hAnsi="仿宋" w:eastAsia="仿宋"/>
          <w:sz w:val="30"/>
          <w:szCs w:val="30"/>
        </w:rPr>
        <w:t>为切实规范学校财务行为，</w:t>
      </w:r>
      <w:r>
        <w:rPr>
          <w:rFonts w:hint="eastAsia" w:ascii="仿宋" w:hAnsi="仿宋" w:eastAsia="仿宋" w:cs="宋体"/>
          <w:kern w:val="0"/>
          <w:sz w:val="30"/>
          <w:szCs w:val="30"/>
        </w:rPr>
        <w:t>加强学校财务管理，</w:t>
      </w:r>
      <w:r>
        <w:rPr>
          <w:rFonts w:hint="eastAsia" w:ascii="仿宋" w:hAnsi="仿宋" w:eastAsia="仿宋"/>
          <w:sz w:val="30"/>
          <w:szCs w:val="30"/>
        </w:rPr>
        <w:t>提高学校财务管理水平及</w:t>
      </w:r>
      <w:r>
        <w:rPr>
          <w:rFonts w:hint="eastAsia" w:ascii="仿宋" w:hAnsi="仿宋" w:eastAsia="仿宋" w:cs="宋体"/>
          <w:kern w:val="0"/>
          <w:sz w:val="30"/>
          <w:szCs w:val="30"/>
        </w:rPr>
        <w:t>资金使用效率，促进学校事业发展，</w:t>
      </w:r>
      <w:r>
        <w:rPr>
          <w:rFonts w:hint="eastAsia" w:ascii="仿宋" w:hAnsi="仿宋" w:eastAsia="仿宋"/>
          <w:sz w:val="30"/>
          <w:szCs w:val="30"/>
        </w:rPr>
        <w:t>根据《中华人民共和国会计法》、《事业单位财务规则》、《高等学校财务制度》、《高等学校会计制度》和国家有关法律法规及上级有关规定，结合学校具体情况，制定本制度。</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第二条　学校财务管理的基本原则是：一是坚持依规管理原则。严格贯彻执行国家有关法律、法规和财务规章制度；二是坚持勤俭办学原则。合理使用资金，充分发挥资金使用效率；三是统筹兼顾原则。正确处理事业发展需要和资金供给的关系，社会效益和经济效益的关系，国家、集体和个人三者利益的关系。</w:t>
      </w:r>
      <w:r>
        <w:rPr>
          <w:rFonts w:ascii="仿宋" w:hAnsi="仿宋" w:eastAsia="仿宋"/>
          <w:sz w:val="30"/>
          <w:szCs w:val="30"/>
        </w:rPr>
        <w:t xml:space="preserve"> </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第三条</w:t>
      </w:r>
      <w:r>
        <w:rPr>
          <w:rFonts w:ascii="仿宋" w:hAnsi="仿宋" w:eastAsia="仿宋"/>
          <w:sz w:val="30"/>
          <w:szCs w:val="30"/>
        </w:rPr>
        <w:t xml:space="preserve"> </w:t>
      </w:r>
      <w:r>
        <w:rPr>
          <w:rFonts w:hint="eastAsia" w:ascii="仿宋" w:hAnsi="仿宋" w:eastAsia="仿宋"/>
          <w:sz w:val="30"/>
          <w:szCs w:val="30"/>
        </w:rPr>
        <w:t>学校财务管理的主要任务是：依法多渠道筹集事业资金；合理编制学校预算，并对预算执行过程进行控制和管理；科学配置学校资源，努力增收节支，提高资金使用效益；加强资产管理，为学校资产保值增值当好参谋，防止国有资产流失；建立健全财经工作责任制，规范校内经济秩序；对学校经济活动的合法性、合理性进行监督</w:t>
      </w:r>
      <w:r>
        <w:rPr>
          <w:rFonts w:ascii="仿宋" w:hAnsi="仿宋" w:eastAsia="仿宋"/>
          <w:sz w:val="30"/>
          <w:szCs w:val="30"/>
        </w:rPr>
        <w:t xml:space="preserve">; </w:t>
      </w:r>
      <w:r>
        <w:rPr>
          <w:rFonts w:hint="eastAsia" w:ascii="仿宋" w:hAnsi="仿宋" w:eastAsia="仿宋"/>
          <w:sz w:val="30"/>
          <w:szCs w:val="30"/>
        </w:rPr>
        <w:t>如实反映学校财务状况；对学校的重大决策提供财务分析依据，确保财务运作安全，防范财务风险。</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第二章</w:t>
      </w:r>
      <w:r>
        <w:rPr>
          <w:rFonts w:ascii="仿宋" w:hAnsi="仿宋" w:eastAsia="仿宋"/>
          <w:b/>
          <w:sz w:val="30"/>
          <w:szCs w:val="30"/>
        </w:rPr>
        <w:t xml:space="preserve">  </w:t>
      </w:r>
      <w:r>
        <w:rPr>
          <w:rFonts w:hint="eastAsia" w:ascii="仿宋" w:hAnsi="仿宋" w:eastAsia="仿宋"/>
          <w:b/>
          <w:sz w:val="30"/>
          <w:szCs w:val="30"/>
        </w:rPr>
        <w:t>财务管理体制</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第四条</w:t>
      </w:r>
      <w:r>
        <w:rPr>
          <w:rFonts w:ascii="仿宋" w:hAnsi="仿宋" w:eastAsia="仿宋"/>
          <w:sz w:val="30"/>
          <w:szCs w:val="30"/>
        </w:rPr>
        <w:t xml:space="preserve"> </w:t>
      </w:r>
      <w:r>
        <w:rPr>
          <w:rFonts w:hint="eastAsia" w:ascii="仿宋" w:hAnsi="仿宋" w:eastAsia="仿宋"/>
          <w:sz w:val="30"/>
          <w:szCs w:val="30"/>
        </w:rPr>
        <w:t>学校实行“统一领导、集中管理”的财务管理体制。</w:t>
      </w:r>
    </w:p>
    <w:p>
      <w:pPr>
        <w:widowControl/>
        <w:adjustRightInd w:val="0"/>
        <w:snapToGrid w:val="0"/>
        <w:spacing w:line="440" w:lineRule="atLeast"/>
        <w:ind w:firstLine="570"/>
        <w:jc w:val="left"/>
        <w:rPr>
          <w:rFonts w:ascii="仿宋" w:hAnsi="仿宋" w:eastAsia="仿宋" w:cs="宋体"/>
          <w:kern w:val="0"/>
          <w:sz w:val="30"/>
          <w:szCs w:val="30"/>
        </w:rPr>
      </w:pPr>
      <w:r>
        <w:rPr>
          <w:rFonts w:hint="eastAsia" w:ascii="仿宋" w:hAnsi="仿宋" w:eastAsia="仿宋"/>
          <w:sz w:val="30"/>
          <w:szCs w:val="30"/>
        </w:rPr>
        <w:t>第五条</w:t>
      </w:r>
      <w:r>
        <w:rPr>
          <w:rFonts w:ascii="仿宋" w:hAnsi="仿宋" w:eastAsia="仿宋"/>
          <w:sz w:val="30"/>
          <w:szCs w:val="30"/>
        </w:rPr>
        <w:t xml:space="preserve"> </w:t>
      </w:r>
      <w:r>
        <w:rPr>
          <w:rFonts w:hint="eastAsia" w:ascii="仿宋" w:hAnsi="仿宋" w:eastAsia="仿宋"/>
          <w:sz w:val="30"/>
          <w:szCs w:val="30"/>
        </w:rPr>
        <w:t>学校财务工作实行校长负责制。</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第六条</w:t>
      </w:r>
      <w:r>
        <w:rPr>
          <w:rFonts w:ascii="仿宋" w:hAnsi="仿宋" w:eastAsia="仿宋"/>
          <w:sz w:val="30"/>
          <w:szCs w:val="30"/>
        </w:rPr>
        <w:t xml:space="preserve"> </w:t>
      </w:r>
      <w:r>
        <w:rPr>
          <w:rFonts w:hint="eastAsia" w:ascii="仿宋" w:hAnsi="仿宋" w:eastAsia="仿宋"/>
          <w:sz w:val="30"/>
          <w:szCs w:val="30"/>
        </w:rPr>
        <w:t>学校各专业学院、各部门实行“核定预算、经费包干、超支不补”的经费预算管理办法。</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第七条</w:t>
      </w:r>
      <w:r>
        <w:rPr>
          <w:rFonts w:ascii="仿宋" w:hAnsi="仿宋" w:eastAsia="仿宋"/>
          <w:sz w:val="30"/>
          <w:szCs w:val="30"/>
        </w:rPr>
        <w:t xml:space="preserve"> </w:t>
      </w:r>
      <w:r>
        <w:rPr>
          <w:rFonts w:hint="eastAsia" w:ascii="仿宋" w:hAnsi="仿宋" w:eastAsia="仿宋"/>
          <w:sz w:val="30"/>
          <w:szCs w:val="30"/>
        </w:rPr>
        <w:t>学校的重大经济决策，需在充分调查研究和进行可行性分析的基础上，根据其重要程度，分别由学校校长办公会、学校党委会研究决定。</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第三章</w:t>
      </w:r>
      <w:r>
        <w:rPr>
          <w:rFonts w:ascii="仿宋" w:hAnsi="仿宋" w:eastAsia="仿宋"/>
          <w:b/>
          <w:sz w:val="30"/>
          <w:szCs w:val="30"/>
        </w:rPr>
        <w:t xml:space="preserve">   </w:t>
      </w:r>
      <w:r>
        <w:rPr>
          <w:rFonts w:hint="eastAsia" w:ascii="仿宋" w:hAnsi="仿宋" w:eastAsia="仿宋"/>
          <w:b/>
          <w:sz w:val="30"/>
          <w:szCs w:val="30"/>
        </w:rPr>
        <w:t>财务机构与财务人员</w:t>
      </w:r>
    </w:p>
    <w:p>
      <w:pPr>
        <w:widowControl/>
        <w:adjustRightInd w:val="0"/>
        <w:snapToGrid w:val="0"/>
        <w:spacing w:line="440" w:lineRule="atLeast"/>
        <w:ind w:firstLine="570"/>
        <w:jc w:val="left"/>
        <w:rPr>
          <w:rFonts w:ascii="仿宋" w:hAnsi="仿宋" w:eastAsia="仿宋"/>
          <w:sz w:val="30"/>
          <w:szCs w:val="30"/>
        </w:rPr>
      </w:pPr>
      <w:r>
        <w:rPr>
          <w:rFonts w:hint="eastAsia" w:ascii="仿宋" w:hAnsi="仿宋" w:eastAsia="仿宋"/>
          <w:sz w:val="30"/>
          <w:szCs w:val="30"/>
        </w:rPr>
        <w:t>第八条</w:t>
      </w:r>
      <w:r>
        <w:rPr>
          <w:rFonts w:ascii="仿宋" w:hAnsi="仿宋" w:eastAsia="仿宋"/>
          <w:sz w:val="30"/>
          <w:szCs w:val="30"/>
        </w:rPr>
        <w:t xml:space="preserve"> </w:t>
      </w:r>
      <w:r>
        <w:rPr>
          <w:rFonts w:hint="eastAsia" w:ascii="仿宋" w:hAnsi="仿宋" w:eastAsia="仿宋"/>
          <w:sz w:val="30"/>
          <w:szCs w:val="30"/>
        </w:rPr>
        <w:t>学校</w:t>
      </w:r>
      <w:r>
        <w:rPr>
          <w:rFonts w:hint="eastAsia" w:ascii="仿宋" w:hAnsi="仿宋" w:eastAsia="仿宋"/>
          <w:sz w:val="30"/>
          <w:szCs w:val="30"/>
          <w:lang w:val="en-US" w:eastAsia="zh-CN"/>
        </w:rPr>
        <w:t>计划财务部</w:t>
      </w:r>
      <w:r>
        <w:rPr>
          <w:rFonts w:hint="eastAsia" w:ascii="仿宋" w:hAnsi="仿宋" w:eastAsia="仿宋"/>
          <w:sz w:val="30"/>
          <w:szCs w:val="30"/>
        </w:rPr>
        <w:t>是在校长领导下统一管理学校财务工作的职能部门，严格</w:t>
      </w:r>
      <w:r>
        <w:rPr>
          <w:rFonts w:hint="eastAsia" w:ascii="仿宋" w:hAnsi="仿宋" w:eastAsia="仿宋" w:cs="宋体"/>
          <w:kern w:val="0"/>
          <w:sz w:val="30"/>
          <w:szCs w:val="30"/>
        </w:rPr>
        <w:t>遵守和执行国家的财经政策和规章制度，负责制定学校的财务规章制度，建立健全内部财务管理制度，编制财务收支预、决算，集中管理学校的各种资金。</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第九条</w:t>
      </w:r>
      <w:r>
        <w:rPr>
          <w:rFonts w:ascii="仿宋" w:hAnsi="仿宋" w:eastAsia="仿宋"/>
          <w:sz w:val="30"/>
          <w:szCs w:val="30"/>
        </w:rPr>
        <w:t xml:space="preserve"> </w:t>
      </w:r>
      <w:r>
        <w:rPr>
          <w:rFonts w:hint="eastAsia" w:ascii="仿宋" w:hAnsi="仿宋" w:eastAsia="仿宋"/>
          <w:sz w:val="30"/>
          <w:szCs w:val="30"/>
          <w:lang w:eastAsia="zh-CN"/>
        </w:rPr>
        <w:t>计划财务部</w:t>
      </w:r>
      <w:r>
        <w:rPr>
          <w:rFonts w:hint="eastAsia" w:ascii="仿宋" w:hAnsi="仿宋" w:eastAsia="仿宋"/>
          <w:sz w:val="30"/>
          <w:szCs w:val="30"/>
        </w:rPr>
        <w:t>是学校唯一的财务管理部门，学校任何</w:t>
      </w:r>
      <w:r>
        <w:rPr>
          <w:rFonts w:hint="eastAsia" w:ascii="仿宋" w:hAnsi="仿宋" w:eastAsia="仿宋"/>
          <w:sz w:val="30"/>
          <w:szCs w:val="30"/>
          <w:lang w:val="en-US" w:eastAsia="zh-CN"/>
        </w:rPr>
        <w:t>二</w:t>
      </w:r>
      <w:r>
        <w:rPr>
          <w:rFonts w:hint="eastAsia" w:ascii="仿宋" w:hAnsi="仿宋" w:eastAsia="仿宋"/>
          <w:sz w:val="30"/>
          <w:szCs w:val="30"/>
        </w:rPr>
        <w:t>级单位除安排有财务</w:t>
      </w:r>
      <w:r>
        <w:rPr>
          <w:rFonts w:hint="eastAsia" w:ascii="仿宋" w:hAnsi="仿宋" w:eastAsia="仿宋"/>
          <w:sz w:val="30"/>
          <w:szCs w:val="30"/>
          <w:lang w:val="en-US" w:eastAsia="zh-CN"/>
        </w:rPr>
        <w:t>报账人</w:t>
      </w:r>
      <w:r>
        <w:rPr>
          <w:rFonts w:hint="eastAsia" w:ascii="仿宋" w:hAnsi="仿宋" w:eastAsia="仿宋"/>
          <w:sz w:val="30"/>
          <w:szCs w:val="30"/>
        </w:rPr>
        <w:t>之外，不得设置任何财务机构。</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第十条</w:t>
      </w:r>
      <w:r>
        <w:rPr>
          <w:rFonts w:ascii="仿宋" w:hAnsi="仿宋" w:eastAsia="仿宋"/>
          <w:sz w:val="30"/>
          <w:szCs w:val="30"/>
        </w:rPr>
        <w:t xml:space="preserve"> </w:t>
      </w:r>
      <w:r>
        <w:rPr>
          <w:rFonts w:hint="eastAsia" w:ascii="仿宋" w:hAnsi="仿宋" w:eastAsia="仿宋"/>
          <w:sz w:val="30"/>
          <w:szCs w:val="30"/>
        </w:rPr>
        <w:t>学校根据规模和各项财务工作的需要，按规定选配财会人员，切实加强财会队伍建设，不断提高财会人员的政策水平和业务素质，重视财会人员的思想政治教育和业务培训工作。</w:t>
      </w:r>
      <w:r>
        <w:rPr>
          <w:rFonts w:hint="eastAsia" w:ascii="仿宋" w:hAnsi="仿宋" w:eastAsia="仿宋" w:cs="宋体"/>
          <w:kern w:val="0"/>
          <w:sz w:val="30"/>
          <w:szCs w:val="30"/>
        </w:rPr>
        <w:t>会计人员必须取得国家相关财务管理的资格证书。财会人员每年应参加业务培训，经过培训仍不能胜任的财会人员不得上岗。</w:t>
      </w:r>
      <w:r>
        <w:rPr>
          <w:rFonts w:hint="eastAsia" w:ascii="仿宋" w:hAnsi="仿宋" w:eastAsia="仿宋"/>
          <w:sz w:val="30"/>
          <w:szCs w:val="30"/>
        </w:rPr>
        <w:t>财会人员的调入、调出、聘用由</w:t>
      </w:r>
      <w:r>
        <w:rPr>
          <w:rFonts w:hint="eastAsia" w:ascii="仿宋" w:hAnsi="仿宋" w:eastAsia="仿宋"/>
          <w:sz w:val="30"/>
          <w:szCs w:val="30"/>
          <w:lang w:eastAsia="zh-CN"/>
        </w:rPr>
        <w:t>计划财务部</w:t>
      </w:r>
      <w:r>
        <w:rPr>
          <w:rFonts w:hint="eastAsia" w:ascii="仿宋" w:hAnsi="仿宋" w:eastAsia="仿宋"/>
          <w:sz w:val="30"/>
          <w:szCs w:val="30"/>
        </w:rPr>
        <w:t>会同有关部门办理。</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第四章</w:t>
      </w:r>
      <w:r>
        <w:rPr>
          <w:rFonts w:ascii="仿宋" w:hAnsi="仿宋" w:eastAsia="仿宋"/>
          <w:b/>
          <w:sz w:val="30"/>
          <w:szCs w:val="30"/>
        </w:rPr>
        <w:t xml:space="preserve">   </w:t>
      </w:r>
      <w:r>
        <w:rPr>
          <w:rFonts w:hint="eastAsia" w:ascii="仿宋" w:hAnsi="仿宋" w:eastAsia="仿宋"/>
          <w:b/>
          <w:sz w:val="30"/>
          <w:szCs w:val="30"/>
        </w:rPr>
        <w:t>预算管理</w:t>
      </w:r>
    </w:p>
    <w:p>
      <w:pPr>
        <w:widowControl/>
        <w:spacing w:line="360" w:lineRule="auto"/>
        <w:ind w:firstLine="454"/>
        <w:jc w:val="left"/>
        <w:rPr>
          <w:rFonts w:ascii="仿宋" w:hAnsi="仿宋" w:eastAsia="仿宋" w:cs="宋体"/>
          <w:kern w:val="0"/>
          <w:sz w:val="30"/>
          <w:szCs w:val="30"/>
        </w:rPr>
      </w:pPr>
      <w:r>
        <w:rPr>
          <w:rFonts w:hint="eastAsia" w:ascii="仿宋" w:hAnsi="仿宋" w:eastAsia="仿宋" w:cs="宋体"/>
          <w:kern w:val="0"/>
          <w:sz w:val="30"/>
          <w:szCs w:val="30"/>
        </w:rPr>
        <w:t>第十一条</w:t>
      </w:r>
      <w:r>
        <w:rPr>
          <w:rFonts w:ascii="仿宋" w:hAnsi="仿宋" w:eastAsia="仿宋" w:cs="宋体"/>
          <w:kern w:val="0"/>
          <w:sz w:val="30"/>
          <w:szCs w:val="30"/>
        </w:rPr>
        <w:t xml:space="preserve"> </w:t>
      </w:r>
      <w:r>
        <w:rPr>
          <w:rFonts w:hint="eastAsia" w:ascii="仿宋" w:hAnsi="仿宋" w:eastAsia="仿宋" w:cs="宋体"/>
          <w:kern w:val="0"/>
          <w:sz w:val="30"/>
          <w:szCs w:val="30"/>
        </w:rPr>
        <w:t>预算管理是学校财务管理的重要内容，是学校经济活动的前提和依据，预算科学与否直接关系到学校各项事业的顺利实施和发展，学校要根据发展实际制定相应的预算管理制度。</w:t>
      </w:r>
    </w:p>
    <w:p>
      <w:pPr>
        <w:widowControl/>
        <w:spacing w:line="360" w:lineRule="auto"/>
        <w:ind w:firstLine="454"/>
        <w:jc w:val="left"/>
        <w:rPr>
          <w:rFonts w:ascii="仿宋" w:hAnsi="仿宋" w:eastAsia="仿宋" w:cs="宋体"/>
          <w:kern w:val="0"/>
          <w:sz w:val="30"/>
          <w:szCs w:val="30"/>
        </w:rPr>
      </w:pPr>
      <w:r>
        <w:rPr>
          <w:rFonts w:hint="eastAsia" w:ascii="仿宋" w:hAnsi="仿宋" w:eastAsia="仿宋" w:cs="宋体"/>
          <w:kern w:val="0"/>
          <w:sz w:val="30"/>
          <w:szCs w:val="30"/>
        </w:rPr>
        <w:t>第十二条</w:t>
      </w:r>
      <w:r>
        <w:rPr>
          <w:rFonts w:ascii="仿宋" w:hAnsi="仿宋" w:eastAsia="仿宋" w:cs="宋体"/>
          <w:kern w:val="0"/>
          <w:sz w:val="30"/>
          <w:szCs w:val="30"/>
        </w:rPr>
        <w:t xml:space="preserve"> </w:t>
      </w:r>
      <w:r>
        <w:rPr>
          <w:rFonts w:hint="eastAsia" w:ascii="仿宋" w:hAnsi="仿宋" w:eastAsia="仿宋" w:cs="宋体"/>
          <w:kern w:val="0"/>
          <w:sz w:val="30"/>
          <w:szCs w:val="30"/>
        </w:rPr>
        <w:t>预算管理必须根据《中华人民共和国预算法》、《高等学校财务制度》及学校的预算管理制度等有关规定执行。</w:t>
      </w:r>
    </w:p>
    <w:p>
      <w:pPr>
        <w:widowControl/>
        <w:adjustRightInd w:val="0"/>
        <w:snapToGrid w:val="0"/>
        <w:spacing w:line="500" w:lineRule="atLeast"/>
        <w:ind w:firstLine="600" w:firstLineChars="200"/>
        <w:jc w:val="left"/>
        <w:rPr>
          <w:rFonts w:ascii="仿宋" w:hAnsi="仿宋" w:eastAsia="仿宋" w:cs="宋体"/>
          <w:kern w:val="0"/>
          <w:sz w:val="30"/>
          <w:szCs w:val="30"/>
        </w:rPr>
      </w:pPr>
      <w:r>
        <w:rPr>
          <w:rFonts w:hint="eastAsia" w:ascii="仿宋" w:hAnsi="仿宋" w:eastAsia="仿宋" w:cs="宋体"/>
          <w:kern w:val="0"/>
          <w:sz w:val="30"/>
          <w:szCs w:val="30"/>
        </w:rPr>
        <w:t>第十三条</w:t>
      </w:r>
      <w:r>
        <w:rPr>
          <w:rFonts w:ascii="仿宋" w:hAnsi="仿宋" w:eastAsia="仿宋" w:cs="宋体"/>
          <w:kern w:val="0"/>
          <w:sz w:val="30"/>
          <w:szCs w:val="30"/>
        </w:rPr>
        <w:t xml:space="preserve"> </w:t>
      </w:r>
      <w:r>
        <w:rPr>
          <w:rFonts w:hint="eastAsia" w:ascii="仿宋" w:hAnsi="仿宋" w:eastAsia="仿宋" w:cs="宋体"/>
          <w:kern w:val="0"/>
          <w:sz w:val="30"/>
          <w:szCs w:val="30"/>
        </w:rPr>
        <w:t>学校的预算编制必须遵循统筹兼顾、综合预算，量入为出、收支平衡，突出重点、管理规范、节约高效，公正、公平、可持续发展，严格控制财务风险，不得编制赤字预算的总体原则。</w:t>
      </w:r>
    </w:p>
    <w:p>
      <w:pPr>
        <w:adjustRightInd w:val="0"/>
        <w:snapToGrid w:val="0"/>
        <w:spacing w:line="440" w:lineRule="atLeast"/>
        <w:ind w:firstLine="600" w:firstLineChars="200"/>
        <w:rPr>
          <w:rFonts w:ascii="仿宋" w:hAnsi="仿宋" w:eastAsia="仿宋" w:cs="宋体"/>
          <w:kern w:val="0"/>
          <w:sz w:val="30"/>
          <w:szCs w:val="30"/>
        </w:rPr>
      </w:pPr>
      <w:r>
        <w:rPr>
          <w:rFonts w:hint="eastAsia" w:ascii="仿宋" w:hAnsi="仿宋" w:eastAsia="仿宋" w:cs="宋体"/>
          <w:kern w:val="0"/>
          <w:sz w:val="30"/>
          <w:szCs w:val="30"/>
        </w:rPr>
        <w:t>第十四条</w:t>
      </w:r>
      <w:r>
        <w:rPr>
          <w:rFonts w:ascii="仿宋" w:hAnsi="仿宋" w:eastAsia="仿宋" w:cs="宋体"/>
          <w:kern w:val="0"/>
          <w:sz w:val="30"/>
          <w:szCs w:val="30"/>
        </w:rPr>
        <w:t xml:space="preserve"> </w:t>
      </w:r>
      <w:r>
        <w:rPr>
          <w:rFonts w:hint="eastAsia" w:ascii="仿宋" w:hAnsi="仿宋" w:eastAsia="仿宋" w:cs="宋体"/>
          <w:kern w:val="0"/>
          <w:sz w:val="30"/>
          <w:szCs w:val="30"/>
        </w:rPr>
        <w:t>学校财务预算</w:t>
      </w:r>
      <w:r>
        <w:rPr>
          <w:rFonts w:hint="eastAsia" w:ascii="仿宋" w:hAnsi="仿宋" w:eastAsia="仿宋" w:cs="宋体"/>
          <w:kern w:val="0"/>
          <w:sz w:val="30"/>
          <w:szCs w:val="30"/>
          <w:lang w:val="en-US" w:eastAsia="zh-CN"/>
        </w:rPr>
        <w:t>为</w:t>
      </w:r>
      <w:r>
        <w:rPr>
          <w:rFonts w:hint="eastAsia" w:ascii="仿宋" w:hAnsi="仿宋" w:eastAsia="仿宋" w:cs="宋体"/>
          <w:kern w:val="0"/>
          <w:sz w:val="30"/>
          <w:szCs w:val="30"/>
        </w:rPr>
        <w:t>年度经费使用预算，在上级财政主管部门的指导下实施规划预算工作</w:t>
      </w:r>
      <w:r>
        <w:rPr>
          <w:rFonts w:hint="eastAsia" w:ascii="仿宋" w:hAnsi="仿宋" w:eastAsia="仿宋" w:cs="宋体"/>
          <w:kern w:val="0"/>
          <w:sz w:val="30"/>
          <w:szCs w:val="30"/>
          <w:lang w:eastAsia="zh-CN"/>
        </w:rPr>
        <w:t>。</w:t>
      </w:r>
      <w:r>
        <w:rPr>
          <w:rFonts w:hint="eastAsia" w:ascii="仿宋" w:hAnsi="仿宋" w:eastAsia="仿宋" w:cs="宋体"/>
          <w:kern w:val="0"/>
          <w:sz w:val="30"/>
          <w:szCs w:val="30"/>
        </w:rPr>
        <w:t>学校年度经费使用预算每年编制一次。</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第五章</w:t>
      </w:r>
      <w:r>
        <w:rPr>
          <w:rFonts w:hint="eastAsia" w:ascii="宋体" w:hAnsi="宋体" w:cs="宋体"/>
          <w:b/>
          <w:sz w:val="30"/>
          <w:szCs w:val="30"/>
        </w:rPr>
        <w:t> </w:t>
      </w:r>
      <w:r>
        <w:rPr>
          <w:rFonts w:ascii="仿宋" w:hAnsi="仿宋" w:eastAsia="仿宋"/>
          <w:b/>
          <w:sz w:val="30"/>
          <w:szCs w:val="30"/>
        </w:rPr>
        <w:t xml:space="preserve"> </w:t>
      </w:r>
      <w:r>
        <w:rPr>
          <w:rFonts w:hint="eastAsia" w:ascii="仿宋" w:hAnsi="仿宋" w:eastAsia="仿宋"/>
          <w:b/>
          <w:sz w:val="30"/>
          <w:szCs w:val="30"/>
        </w:rPr>
        <w:t>收入管理</w:t>
      </w:r>
    </w:p>
    <w:p>
      <w:pPr>
        <w:widowControl/>
        <w:adjustRightInd w:val="0"/>
        <w:snapToGrid w:val="0"/>
        <w:spacing w:line="440" w:lineRule="atLeast"/>
        <w:ind w:firstLine="600" w:firstLineChars="200"/>
        <w:jc w:val="left"/>
        <w:rPr>
          <w:rFonts w:ascii="仿宋" w:hAnsi="仿宋" w:eastAsia="仿宋" w:cs="宋体"/>
          <w:kern w:val="0"/>
          <w:sz w:val="30"/>
          <w:szCs w:val="30"/>
        </w:rPr>
      </w:pPr>
      <w:r>
        <w:rPr>
          <w:rFonts w:hint="eastAsia" w:ascii="仿宋" w:hAnsi="仿宋" w:eastAsia="仿宋"/>
          <w:sz w:val="30"/>
          <w:szCs w:val="30"/>
        </w:rPr>
        <w:t>第十五条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cs="宋体"/>
          <w:kern w:val="0"/>
          <w:sz w:val="30"/>
          <w:szCs w:val="30"/>
        </w:rPr>
        <w:t>学校收入指学校开展教学、科研、社会服务及其他活动依法取得各项收入。</w:t>
      </w:r>
    </w:p>
    <w:p>
      <w:pPr>
        <w:widowControl/>
        <w:adjustRightInd w:val="0"/>
        <w:snapToGrid w:val="0"/>
        <w:spacing w:line="440" w:lineRule="atLeast"/>
        <w:ind w:firstLine="570"/>
        <w:jc w:val="left"/>
        <w:rPr>
          <w:rFonts w:ascii="仿宋" w:hAnsi="仿宋" w:eastAsia="仿宋"/>
          <w:sz w:val="30"/>
          <w:szCs w:val="30"/>
        </w:rPr>
      </w:pPr>
      <w:r>
        <w:rPr>
          <w:rFonts w:hint="eastAsia" w:ascii="仿宋" w:hAnsi="仿宋" w:eastAsia="仿宋"/>
          <w:sz w:val="30"/>
          <w:szCs w:val="30"/>
        </w:rPr>
        <w:t>第十六条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学校收入包括：</w:t>
      </w:r>
    </w:p>
    <w:p>
      <w:pPr>
        <w:widowControl/>
        <w:adjustRightInd w:val="0"/>
        <w:snapToGrid w:val="0"/>
        <w:spacing w:line="440" w:lineRule="atLeast"/>
        <w:ind w:firstLine="570"/>
        <w:jc w:val="left"/>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．财政补助收入：指学校从财政或教育主管部门取得的用于资助学校办学的收入。</w:t>
      </w:r>
    </w:p>
    <w:p>
      <w:pPr>
        <w:widowControl/>
        <w:adjustRightInd w:val="0"/>
        <w:snapToGrid w:val="0"/>
        <w:spacing w:line="440" w:lineRule="atLeast"/>
        <w:ind w:firstLine="570"/>
        <w:jc w:val="left"/>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．教育事业收入：包括学校按照国家和地方核定的收费项目和标准，向单位或学生个人收取的学费、住宿费、培养费等。</w:t>
      </w:r>
    </w:p>
    <w:p>
      <w:pPr>
        <w:widowControl/>
        <w:adjustRightInd w:val="0"/>
        <w:snapToGrid w:val="0"/>
        <w:spacing w:line="440" w:lineRule="atLeast"/>
        <w:ind w:firstLine="570"/>
        <w:jc w:val="left"/>
        <w:rPr>
          <w:rFonts w:ascii="仿宋" w:hAnsi="仿宋" w:eastAsia="仿宋"/>
          <w:sz w:val="30"/>
          <w:szCs w:val="30"/>
        </w:rPr>
      </w:pPr>
      <w:r>
        <w:rPr>
          <w:rFonts w:ascii="仿宋" w:hAnsi="仿宋" w:eastAsia="仿宋"/>
          <w:sz w:val="30"/>
          <w:szCs w:val="30"/>
        </w:rPr>
        <w:t>3.</w:t>
      </w:r>
      <w:r>
        <w:rPr>
          <w:rFonts w:hint="eastAsia" w:ascii="仿宋" w:hAnsi="仿宋" w:eastAsia="仿宋"/>
          <w:sz w:val="30"/>
          <w:szCs w:val="30"/>
          <w:shd w:val="clear" w:color="auto" w:fill="FFFFFF"/>
        </w:rPr>
        <w:t>科研事业收入：指学校科研、社会服务及其辅助活动所取得的收入，包括通过承接科技项目、开展科研协作、转让科技成果、进行科技咨询所取得的收入，实验室开放收入、科学文献资料翻译和复制收入，以及其他科研事业收入等。</w:t>
      </w:r>
    </w:p>
    <w:p>
      <w:pPr>
        <w:widowControl/>
        <w:adjustRightInd w:val="0"/>
        <w:snapToGrid w:val="0"/>
        <w:spacing w:line="440" w:lineRule="atLeast"/>
        <w:ind w:firstLine="570"/>
        <w:jc w:val="left"/>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．专项资金收入：指来自某些特定来源，按照特定目的建立的、规定专门用途的收入。</w:t>
      </w:r>
    </w:p>
    <w:p>
      <w:pPr>
        <w:widowControl/>
        <w:adjustRightInd w:val="0"/>
        <w:snapToGrid w:val="0"/>
        <w:spacing w:line="440" w:lineRule="atLeast"/>
        <w:ind w:firstLine="570"/>
        <w:jc w:val="left"/>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．创收收入：指学校及各专业学院通过各种形式合作办学及培训所取得的收入。</w:t>
      </w:r>
    </w:p>
    <w:p>
      <w:pPr>
        <w:widowControl/>
        <w:adjustRightInd w:val="0"/>
        <w:snapToGrid w:val="0"/>
        <w:spacing w:line="440" w:lineRule="atLeast"/>
        <w:ind w:firstLine="570"/>
        <w:jc w:val="left"/>
        <w:rPr>
          <w:rFonts w:ascii="仿宋" w:hAnsi="仿宋" w:eastAsia="仿宋"/>
          <w:sz w:val="30"/>
          <w:szCs w:val="30"/>
        </w:rPr>
      </w:pPr>
      <w:r>
        <w:rPr>
          <w:rFonts w:ascii="仿宋" w:hAnsi="仿宋" w:eastAsia="仿宋"/>
          <w:sz w:val="30"/>
          <w:szCs w:val="30"/>
        </w:rPr>
        <w:t>6</w:t>
      </w:r>
      <w:r>
        <w:rPr>
          <w:rFonts w:hint="eastAsia" w:ascii="仿宋" w:hAnsi="仿宋" w:eastAsia="仿宋"/>
          <w:sz w:val="30"/>
          <w:szCs w:val="30"/>
        </w:rPr>
        <w:t>．其他收入：指上述规定范围之外的各项收入，包括投资收益、捐助款收入、利息收入、学校资源占用收入等。</w:t>
      </w:r>
    </w:p>
    <w:p>
      <w:pPr>
        <w:widowControl/>
        <w:adjustRightInd w:val="0"/>
        <w:snapToGrid w:val="0"/>
        <w:spacing w:line="440" w:lineRule="atLeast"/>
        <w:ind w:firstLine="570"/>
        <w:jc w:val="left"/>
        <w:rPr>
          <w:rFonts w:ascii="仿宋" w:hAnsi="仿宋" w:eastAsia="仿宋"/>
          <w:sz w:val="30"/>
          <w:szCs w:val="30"/>
        </w:rPr>
      </w:pPr>
      <w:r>
        <w:rPr>
          <w:rFonts w:hint="eastAsia" w:ascii="仿宋" w:hAnsi="仿宋" w:eastAsia="仿宋"/>
          <w:sz w:val="30"/>
          <w:szCs w:val="30"/>
        </w:rPr>
        <w:t>第十七条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向学生收取的代办费不列入学校事业收入，应列入“预收账款”核算，不得挪作他用。代办费按学年收取，按实列支，多退少补。</w:t>
      </w:r>
    </w:p>
    <w:p>
      <w:pPr>
        <w:widowControl/>
        <w:adjustRightInd w:val="0"/>
        <w:snapToGrid w:val="0"/>
        <w:spacing w:line="440" w:lineRule="atLeast"/>
        <w:ind w:firstLine="570"/>
        <w:jc w:val="left"/>
        <w:rPr>
          <w:rFonts w:ascii="仿宋" w:hAnsi="仿宋" w:eastAsia="仿宋"/>
          <w:sz w:val="30"/>
          <w:szCs w:val="30"/>
        </w:rPr>
      </w:pPr>
      <w:r>
        <w:rPr>
          <w:rFonts w:hint="eastAsia" w:ascii="仿宋" w:hAnsi="仿宋" w:eastAsia="仿宋"/>
          <w:sz w:val="30"/>
          <w:szCs w:val="30"/>
        </w:rPr>
        <w:t>第十八条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学校鼓励各专业学院、职能部门充分利用现有资源，依照国家有关政策法规，积极创造条件努力开辟新财源，多渠道获取收入。</w:t>
      </w:r>
    </w:p>
    <w:p>
      <w:pPr>
        <w:widowControl/>
        <w:adjustRightInd w:val="0"/>
        <w:snapToGrid w:val="0"/>
        <w:spacing w:line="440" w:lineRule="atLeast"/>
        <w:ind w:firstLine="570"/>
        <w:jc w:val="left"/>
        <w:rPr>
          <w:rFonts w:ascii="仿宋" w:hAnsi="仿宋" w:eastAsia="仿宋"/>
          <w:sz w:val="30"/>
          <w:szCs w:val="30"/>
        </w:rPr>
      </w:pPr>
      <w:r>
        <w:rPr>
          <w:rFonts w:hint="eastAsia" w:ascii="仿宋" w:hAnsi="仿宋" w:eastAsia="仿宋"/>
          <w:sz w:val="30"/>
          <w:szCs w:val="30"/>
        </w:rPr>
        <w:t>第十九条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学校实行收费备案许可制度。各专业学院、职能部门收费项目和标准必须报</w:t>
      </w:r>
      <w:r>
        <w:rPr>
          <w:rFonts w:hint="eastAsia" w:ascii="仿宋" w:hAnsi="仿宋" w:eastAsia="仿宋"/>
          <w:sz w:val="30"/>
          <w:szCs w:val="30"/>
          <w:lang w:eastAsia="zh-CN"/>
        </w:rPr>
        <w:t>计划财务部</w:t>
      </w:r>
      <w:r>
        <w:rPr>
          <w:rFonts w:hint="eastAsia" w:ascii="仿宋" w:hAnsi="仿宋" w:eastAsia="仿宋"/>
          <w:sz w:val="30"/>
          <w:szCs w:val="30"/>
        </w:rPr>
        <w:t>，由</w:t>
      </w:r>
      <w:r>
        <w:rPr>
          <w:rFonts w:hint="eastAsia" w:ascii="仿宋" w:hAnsi="仿宋" w:eastAsia="仿宋"/>
          <w:sz w:val="30"/>
          <w:szCs w:val="30"/>
          <w:lang w:eastAsia="zh-CN"/>
        </w:rPr>
        <w:t>计划财务部</w:t>
      </w:r>
      <w:r>
        <w:rPr>
          <w:rFonts w:hint="eastAsia" w:ascii="仿宋" w:hAnsi="仿宋" w:eastAsia="仿宋"/>
          <w:sz w:val="30"/>
          <w:szCs w:val="30"/>
        </w:rPr>
        <w:t>报发改部门审批备案后才能按规定收费；对乱收费的部门没收违规收入并追究有关人员的责任。</w:t>
      </w:r>
    </w:p>
    <w:p>
      <w:pPr>
        <w:widowControl/>
        <w:adjustRightInd w:val="0"/>
        <w:snapToGrid w:val="0"/>
        <w:spacing w:line="440" w:lineRule="atLeast"/>
        <w:ind w:firstLine="570"/>
        <w:jc w:val="left"/>
        <w:rPr>
          <w:rFonts w:ascii="仿宋" w:hAnsi="仿宋" w:eastAsia="仿宋"/>
          <w:sz w:val="30"/>
          <w:szCs w:val="30"/>
        </w:rPr>
      </w:pPr>
      <w:r>
        <w:rPr>
          <w:rFonts w:hint="eastAsia" w:ascii="仿宋" w:hAnsi="仿宋" w:eastAsia="仿宋"/>
          <w:sz w:val="30"/>
          <w:szCs w:val="30"/>
        </w:rPr>
        <w:t>第二十条</w:t>
      </w:r>
      <w:r>
        <w:rPr>
          <w:rFonts w:ascii="仿宋" w:hAnsi="仿宋" w:eastAsia="仿宋"/>
          <w:sz w:val="30"/>
          <w:szCs w:val="30"/>
        </w:rPr>
        <w:t xml:space="preserve">  </w:t>
      </w:r>
      <w:r>
        <w:rPr>
          <w:rFonts w:hint="eastAsia" w:ascii="仿宋" w:hAnsi="仿宋" w:eastAsia="仿宋"/>
          <w:sz w:val="30"/>
          <w:szCs w:val="30"/>
        </w:rPr>
        <w:t>各专业学院、职能部门的收入开据的票据必须使用在</w:t>
      </w:r>
      <w:r>
        <w:rPr>
          <w:rFonts w:hint="eastAsia" w:ascii="仿宋" w:hAnsi="仿宋" w:eastAsia="仿宋"/>
          <w:sz w:val="30"/>
          <w:szCs w:val="30"/>
          <w:lang w:eastAsia="zh-CN"/>
        </w:rPr>
        <w:t>计划财务部</w:t>
      </w:r>
      <w:r>
        <w:rPr>
          <w:rFonts w:hint="eastAsia" w:ascii="仿宋" w:hAnsi="仿宋" w:eastAsia="仿宋"/>
          <w:sz w:val="30"/>
          <w:szCs w:val="30"/>
        </w:rPr>
        <w:t>取得的合法票据，对不开票据或使用自购自制票据取得的收入，全部没收上缴学校按上级相关要求处理，同时追究有关人员的责任。</w:t>
      </w:r>
    </w:p>
    <w:p>
      <w:pPr>
        <w:widowControl/>
        <w:adjustRightInd w:val="0"/>
        <w:snapToGrid w:val="0"/>
        <w:spacing w:line="440" w:lineRule="atLeast"/>
        <w:ind w:firstLine="570"/>
        <w:jc w:val="left"/>
        <w:rPr>
          <w:rFonts w:ascii="仿宋" w:hAnsi="仿宋" w:eastAsia="仿宋"/>
          <w:sz w:val="30"/>
          <w:szCs w:val="30"/>
        </w:rPr>
      </w:pPr>
      <w:r>
        <w:rPr>
          <w:rFonts w:hint="eastAsia" w:ascii="仿宋" w:hAnsi="仿宋" w:eastAsia="仿宋"/>
          <w:sz w:val="30"/>
          <w:szCs w:val="30"/>
        </w:rPr>
        <w:t>第二十一条</w:t>
      </w:r>
      <w:r>
        <w:rPr>
          <w:rFonts w:ascii="仿宋" w:hAnsi="仿宋" w:eastAsia="仿宋"/>
          <w:sz w:val="30"/>
          <w:szCs w:val="30"/>
        </w:rPr>
        <w:t xml:space="preserve">  </w:t>
      </w:r>
      <w:r>
        <w:rPr>
          <w:rFonts w:hint="eastAsia" w:ascii="仿宋" w:hAnsi="仿宋" w:eastAsia="仿宋"/>
          <w:sz w:val="30"/>
          <w:szCs w:val="30"/>
        </w:rPr>
        <w:t>各专业学院、职能部门取得的收入必须及时、足额并按“收支两条线”管理的原则，全部上缴</w:t>
      </w:r>
      <w:r>
        <w:rPr>
          <w:rFonts w:hint="eastAsia" w:ascii="仿宋" w:hAnsi="仿宋" w:eastAsia="仿宋"/>
          <w:sz w:val="30"/>
          <w:szCs w:val="30"/>
          <w:lang w:eastAsia="zh-CN"/>
        </w:rPr>
        <w:t>计划财务部</w:t>
      </w:r>
      <w:r>
        <w:rPr>
          <w:rFonts w:hint="eastAsia" w:ascii="仿宋" w:hAnsi="仿宋" w:eastAsia="仿宋"/>
          <w:sz w:val="30"/>
          <w:szCs w:val="30"/>
        </w:rPr>
        <w:t>，不得截留、私分、坐支、存放其它单位或公款私存，严禁设置“小金库”。</w:t>
      </w:r>
      <w:r>
        <w:rPr>
          <w:rFonts w:hint="eastAsia" w:ascii="仿宋" w:hAnsi="仿宋" w:eastAsia="仿宋"/>
          <w:sz w:val="30"/>
          <w:szCs w:val="30"/>
          <w:lang w:eastAsia="zh-CN"/>
        </w:rPr>
        <w:t>计划财务部</w:t>
      </w:r>
      <w:r>
        <w:rPr>
          <w:rFonts w:hint="eastAsia" w:ascii="仿宋" w:hAnsi="仿宋" w:eastAsia="仿宋"/>
          <w:sz w:val="30"/>
          <w:szCs w:val="30"/>
        </w:rPr>
        <w:t>依据有关规定对上缴收入进行统一财务管理和会计核算。</w:t>
      </w:r>
    </w:p>
    <w:p>
      <w:pPr>
        <w:widowControl/>
        <w:adjustRightInd w:val="0"/>
        <w:snapToGrid w:val="0"/>
        <w:spacing w:line="440" w:lineRule="atLeast"/>
        <w:ind w:firstLine="570"/>
        <w:jc w:val="left"/>
        <w:rPr>
          <w:rFonts w:ascii="仿宋" w:hAnsi="仿宋" w:eastAsia="仿宋"/>
          <w:sz w:val="30"/>
          <w:szCs w:val="30"/>
        </w:rPr>
      </w:pPr>
      <w:r>
        <w:rPr>
          <w:rFonts w:hint="eastAsia" w:ascii="仿宋" w:hAnsi="仿宋" w:eastAsia="仿宋"/>
          <w:sz w:val="30"/>
          <w:szCs w:val="30"/>
        </w:rPr>
        <w:t>第二十二条</w:t>
      </w:r>
      <w:r>
        <w:rPr>
          <w:rFonts w:ascii="仿宋" w:hAnsi="仿宋" w:eastAsia="仿宋"/>
          <w:sz w:val="30"/>
          <w:szCs w:val="30"/>
        </w:rPr>
        <w:t xml:space="preserve">  </w:t>
      </w:r>
      <w:r>
        <w:rPr>
          <w:rFonts w:hint="eastAsia" w:ascii="仿宋" w:hAnsi="仿宋" w:eastAsia="仿宋"/>
          <w:sz w:val="30"/>
          <w:szCs w:val="30"/>
          <w:lang w:eastAsia="zh-CN"/>
        </w:rPr>
        <w:t>计划财务部</w:t>
      </w:r>
      <w:r>
        <w:rPr>
          <w:rFonts w:hint="eastAsia" w:ascii="仿宋" w:hAnsi="仿宋" w:eastAsia="仿宋"/>
          <w:sz w:val="30"/>
          <w:szCs w:val="30"/>
        </w:rPr>
        <w:t>按税法规定代扣代缴个人所得税。</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第六章</w:t>
      </w:r>
      <w:r>
        <w:rPr>
          <w:rFonts w:hint="eastAsia" w:ascii="宋体" w:hAnsi="宋体" w:cs="宋体"/>
          <w:b/>
          <w:sz w:val="30"/>
          <w:szCs w:val="30"/>
        </w:rPr>
        <w:t> </w:t>
      </w:r>
      <w:r>
        <w:rPr>
          <w:rFonts w:ascii="仿宋" w:hAnsi="仿宋" w:eastAsia="仿宋"/>
          <w:b/>
          <w:sz w:val="30"/>
          <w:szCs w:val="30"/>
        </w:rPr>
        <w:t xml:space="preserve"> </w:t>
      </w:r>
      <w:r>
        <w:rPr>
          <w:rFonts w:hint="eastAsia" w:ascii="仿宋" w:hAnsi="仿宋" w:eastAsia="仿宋"/>
          <w:b/>
          <w:sz w:val="30"/>
          <w:szCs w:val="30"/>
        </w:rPr>
        <w:t>支出管理</w:t>
      </w:r>
    </w:p>
    <w:p>
      <w:pPr>
        <w:widowControl/>
        <w:adjustRightInd w:val="0"/>
        <w:snapToGrid w:val="0"/>
        <w:spacing w:line="440" w:lineRule="atLeast"/>
        <w:ind w:firstLine="600" w:firstLineChars="200"/>
        <w:jc w:val="left"/>
        <w:rPr>
          <w:rFonts w:ascii="仿宋" w:hAnsi="仿宋" w:eastAsia="仿宋"/>
          <w:sz w:val="30"/>
          <w:szCs w:val="30"/>
        </w:rPr>
      </w:pPr>
      <w:r>
        <w:rPr>
          <w:rFonts w:hint="eastAsia" w:ascii="仿宋" w:hAnsi="仿宋" w:eastAsia="仿宋"/>
          <w:sz w:val="30"/>
          <w:szCs w:val="30"/>
        </w:rPr>
        <w:t>第二十三条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支出是学校开展教学、科研、社会服务、后勤保障、行政管理、学生事务以及其他活动发生的资金耗费。各项支出坚持“确保必需、突出重点、效率优先</w:t>
      </w:r>
      <w:r>
        <w:rPr>
          <w:rFonts w:hint="eastAsia" w:ascii="仿宋" w:hAnsi="仿宋" w:eastAsia="仿宋"/>
          <w:sz w:val="30"/>
          <w:szCs w:val="30"/>
          <w:lang w:eastAsia="zh-CN"/>
        </w:rPr>
        <w:t>、</w:t>
      </w:r>
      <w:r>
        <w:rPr>
          <w:rFonts w:hint="eastAsia" w:ascii="仿宋" w:hAnsi="仿宋" w:eastAsia="仿宋"/>
          <w:sz w:val="30"/>
          <w:szCs w:val="30"/>
          <w:lang w:val="en-US" w:eastAsia="zh-CN"/>
        </w:rPr>
        <w:t>绩效管理</w:t>
      </w:r>
      <w:r>
        <w:rPr>
          <w:rFonts w:hint="eastAsia" w:ascii="仿宋" w:hAnsi="仿宋" w:eastAsia="仿宋"/>
          <w:sz w:val="30"/>
          <w:szCs w:val="30"/>
        </w:rPr>
        <w:t>”的原则，严格支出管理，优化支出结构，提高资金使用效益。</w:t>
      </w:r>
    </w:p>
    <w:p>
      <w:pPr>
        <w:widowControl/>
        <w:adjustRightInd w:val="0"/>
        <w:snapToGrid w:val="0"/>
        <w:spacing w:line="440" w:lineRule="atLeast"/>
        <w:ind w:firstLine="600" w:firstLineChars="200"/>
        <w:jc w:val="left"/>
        <w:rPr>
          <w:rFonts w:ascii="仿宋" w:hAnsi="仿宋" w:eastAsia="仿宋"/>
          <w:sz w:val="30"/>
          <w:szCs w:val="30"/>
        </w:rPr>
      </w:pPr>
      <w:r>
        <w:rPr>
          <w:rFonts w:hint="eastAsia" w:ascii="仿宋" w:hAnsi="仿宋" w:eastAsia="仿宋"/>
          <w:sz w:val="30"/>
          <w:szCs w:val="30"/>
        </w:rPr>
        <w:t>第二十四条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学校支出包括：</w:t>
      </w:r>
    </w:p>
    <w:p>
      <w:pPr>
        <w:widowControl/>
        <w:numPr>
          <w:ilvl w:val="0"/>
          <w:numId w:val="1"/>
        </w:numPr>
        <w:adjustRightInd w:val="0"/>
        <w:snapToGrid w:val="0"/>
        <w:spacing w:line="440" w:lineRule="atLeast"/>
        <w:ind w:firstLine="600" w:firstLineChars="200"/>
        <w:jc w:val="left"/>
        <w:rPr>
          <w:rFonts w:ascii="仿宋" w:hAnsi="仿宋" w:eastAsia="仿宋"/>
          <w:kern w:val="0"/>
          <w:sz w:val="30"/>
          <w:szCs w:val="30"/>
        </w:rPr>
      </w:pPr>
      <w:r>
        <w:rPr>
          <w:rFonts w:hint="eastAsia" w:ascii="仿宋" w:hAnsi="仿宋" w:eastAsia="仿宋"/>
          <w:kern w:val="0"/>
          <w:sz w:val="30"/>
          <w:szCs w:val="30"/>
        </w:rPr>
        <w:t>教育事业支出：指用于教育教学之上的，包括人员经费支出、日常公用支出、对个人和家庭的补助支出及其他资本性支出等。</w:t>
      </w:r>
    </w:p>
    <w:p>
      <w:pPr>
        <w:widowControl/>
        <w:adjustRightInd w:val="0"/>
        <w:snapToGrid w:val="0"/>
        <w:spacing w:line="440" w:lineRule="atLeast"/>
        <w:ind w:firstLine="600" w:firstLineChars="200"/>
        <w:jc w:val="left"/>
        <w:rPr>
          <w:rFonts w:ascii="仿宋" w:hAnsi="仿宋" w:eastAsia="仿宋"/>
          <w:kern w:val="0"/>
          <w:sz w:val="30"/>
          <w:szCs w:val="30"/>
        </w:rPr>
      </w:pPr>
      <w:r>
        <w:rPr>
          <w:rFonts w:ascii="仿宋" w:hAnsi="仿宋" w:eastAsia="仿宋"/>
          <w:kern w:val="0"/>
          <w:sz w:val="30"/>
          <w:szCs w:val="30"/>
        </w:rPr>
        <w:t xml:space="preserve">2. </w:t>
      </w:r>
      <w:r>
        <w:rPr>
          <w:rFonts w:hint="eastAsia" w:ascii="仿宋" w:hAnsi="仿宋" w:eastAsia="仿宋"/>
          <w:kern w:val="0"/>
          <w:sz w:val="30"/>
          <w:szCs w:val="30"/>
        </w:rPr>
        <w:t>科研事业支出。指用于科研（社会服务）项目之上的，包括人员经费支出、日常公用支出、对个人和家庭的补助支出及其他资本性支出等。</w:t>
      </w:r>
    </w:p>
    <w:p>
      <w:pPr>
        <w:widowControl/>
        <w:adjustRightInd w:val="0"/>
        <w:snapToGrid w:val="0"/>
        <w:spacing w:line="440" w:lineRule="atLeast"/>
        <w:ind w:firstLine="600" w:firstLineChars="200"/>
        <w:jc w:val="left"/>
        <w:rPr>
          <w:rFonts w:ascii="仿宋" w:hAnsi="仿宋" w:eastAsia="仿宋"/>
          <w:kern w:val="0"/>
          <w:sz w:val="30"/>
          <w:szCs w:val="30"/>
        </w:rPr>
      </w:pPr>
      <w:r>
        <w:rPr>
          <w:rFonts w:ascii="仿宋" w:hAnsi="仿宋" w:eastAsia="仿宋"/>
          <w:kern w:val="0"/>
          <w:sz w:val="30"/>
          <w:szCs w:val="30"/>
        </w:rPr>
        <w:t>3</w:t>
      </w:r>
      <w:r>
        <w:rPr>
          <w:rFonts w:hint="eastAsia" w:ascii="仿宋" w:hAnsi="仿宋" w:eastAsia="仿宋"/>
          <w:kern w:val="0"/>
          <w:sz w:val="30"/>
          <w:szCs w:val="30"/>
        </w:rPr>
        <w:t>．专项资金支出。专项资金支出必须与专项资金收入相匹配，并单独核算。</w:t>
      </w:r>
    </w:p>
    <w:p>
      <w:pPr>
        <w:widowControl/>
        <w:adjustRightInd w:val="0"/>
        <w:snapToGrid w:val="0"/>
        <w:spacing w:line="440" w:lineRule="atLeast"/>
        <w:ind w:firstLine="600" w:firstLineChars="200"/>
        <w:jc w:val="left"/>
        <w:rPr>
          <w:rFonts w:ascii="仿宋" w:hAnsi="仿宋" w:eastAsia="仿宋"/>
          <w:sz w:val="30"/>
          <w:szCs w:val="30"/>
        </w:rPr>
      </w:pPr>
      <w:r>
        <w:rPr>
          <w:rFonts w:ascii="仿宋" w:hAnsi="仿宋" w:eastAsia="仿宋"/>
          <w:sz w:val="30"/>
          <w:szCs w:val="30"/>
        </w:rPr>
        <w:t>4</w:t>
      </w:r>
      <w:r>
        <w:rPr>
          <w:rFonts w:hint="eastAsia" w:ascii="仿宋" w:hAnsi="仿宋" w:eastAsia="仿宋"/>
          <w:sz w:val="30"/>
          <w:szCs w:val="30"/>
        </w:rPr>
        <w:t>．基本建设支出。学校在保证事业发展的原则上，统筹安排基本建设支出，并做好资金使用的中长期规划。</w:t>
      </w:r>
    </w:p>
    <w:p>
      <w:pPr>
        <w:widowControl/>
        <w:adjustRightInd w:val="0"/>
        <w:snapToGrid w:val="0"/>
        <w:spacing w:line="440" w:lineRule="atLeast"/>
        <w:ind w:firstLine="600" w:firstLineChars="200"/>
        <w:jc w:val="left"/>
        <w:rPr>
          <w:rFonts w:ascii="仿宋" w:hAnsi="仿宋" w:eastAsia="仿宋"/>
          <w:sz w:val="30"/>
          <w:szCs w:val="30"/>
        </w:rPr>
      </w:pPr>
      <w:r>
        <w:rPr>
          <w:rFonts w:hint="eastAsia" w:ascii="仿宋" w:hAnsi="仿宋" w:eastAsia="仿宋"/>
          <w:sz w:val="30"/>
          <w:szCs w:val="30"/>
        </w:rPr>
        <w:t>基本建设资金必须严格按照基本建设程序进行，并按基建财务规定进行核算和管理。</w:t>
      </w:r>
    </w:p>
    <w:p>
      <w:pPr>
        <w:widowControl/>
        <w:adjustRightInd w:val="0"/>
        <w:snapToGrid w:val="0"/>
        <w:spacing w:line="440" w:lineRule="atLeast"/>
        <w:ind w:firstLine="600" w:firstLineChars="200"/>
        <w:jc w:val="left"/>
        <w:rPr>
          <w:rFonts w:ascii="仿宋" w:hAnsi="仿宋" w:eastAsia="仿宋"/>
          <w:sz w:val="30"/>
          <w:szCs w:val="30"/>
        </w:rPr>
      </w:pPr>
      <w:r>
        <w:rPr>
          <w:rFonts w:ascii="仿宋" w:hAnsi="仿宋" w:eastAsia="仿宋"/>
          <w:sz w:val="30"/>
          <w:szCs w:val="30"/>
        </w:rPr>
        <w:t>5</w:t>
      </w:r>
      <w:r>
        <w:rPr>
          <w:rFonts w:hint="eastAsia" w:ascii="仿宋" w:hAnsi="仿宋" w:eastAsia="仿宋"/>
          <w:sz w:val="30"/>
          <w:szCs w:val="30"/>
        </w:rPr>
        <w:t>．其他支出。是指上述规定范围之外的各项支出，包括财产损失、利息支出等。</w:t>
      </w:r>
    </w:p>
    <w:p>
      <w:pPr>
        <w:widowControl/>
        <w:adjustRightInd w:val="0"/>
        <w:snapToGrid w:val="0"/>
        <w:spacing w:line="440" w:lineRule="atLeast"/>
        <w:ind w:firstLine="600" w:firstLineChars="200"/>
        <w:jc w:val="left"/>
        <w:rPr>
          <w:rFonts w:ascii="仿宋" w:hAnsi="仿宋" w:eastAsia="仿宋"/>
          <w:sz w:val="30"/>
          <w:szCs w:val="30"/>
        </w:rPr>
      </w:pPr>
      <w:r>
        <w:rPr>
          <w:rFonts w:hint="eastAsia" w:ascii="仿宋" w:hAnsi="仿宋" w:eastAsia="仿宋"/>
          <w:sz w:val="30"/>
          <w:szCs w:val="30"/>
        </w:rPr>
        <w:t>第二十五条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加强支出管理、确保各项支出必须真实、合法。各分管校领导要认真审查支出内容和支出金额，对支出的真实性、必要性、合法性进行审查，杜绝虚列虚报。</w:t>
      </w:r>
    </w:p>
    <w:p>
      <w:pPr>
        <w:widowControl/>
        <w:adjustRightInd w:val="0"/>
        <w:snapToGrid w:val="0"/>
        <w:spacing w:line="440" w:lineRule="atLeast"/>
        <w:ind w:firstLine="600" w:firstLineChars="200"/>
        <w:jc w:val="left"/>
        <w:rPr>
          <w:rFonts w:ascii="仿宋" w:hAnsi="仿宋" w:eastAsia="仿宋"/>
          <w:sz w:val="30"/>
          <w:szCs w:val="30"/>
        </w:rPr>
      </w:pPr>
      <w:r>
        <w:rPr>
          <w:rFonts w:hint="eastAsia" w:ascii="仿宋" w:hAnsi="仿宋" w:eastAsia="仿宋"/>
          <w:sz w:val="30"/>
          <w:szCs w:val="30"/>
        </w:rPr>
        <w:t>第二十六条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严格支出票据管理。各项支出应取得正规的发票或收据，应严格执行国家有关财务规章制度规定的开支范围及开支标准；国家有关财务规章制度没有统一规定的，由学校结合本校情况进行规定。</w:t>
      </w:r>
    </w:p>
    <w:p>
      <w:pPr>
        <w:widowControl/>
        <w:adjustRightInd w:val="0"/>
        <w:snapToGrid w:val="0"/>
        <w:spacing w:line="440" w:lineRule="atLeast"/>
        <w:ind w:firstLine="600" w:firstLineChars="200"/>
        <w:jc w:val="left"/>
        <w:rPr>
          <w:rFonts w:ascii="仿宋" w:hAnsi="仿宋" w:eastAsia="仿宋"/>
          <w:sz w:val="30"/>
          <w:szCs w:val="30"/>
        </w:rPr>
      </w:pPr>
      <w:r>
        <w:rPr>
          <w:rFonts w:hint="eastAsia" w:ascii="仿宋" w:hAnsi="仿宋" w:eastAsia="仿宋"/>
          <w:sz w:val="30"/>
          <w:szCs w:val="30"/>
        </w:rPr>
        <w:t>学校有关财务方面的规定均应由</w:t>
      </w:r>
      <w:r>
        <w:rPr>
          <w:rFonts w:hint="eastAsia" w:ascii="仿宋" w:hAnsi="仿宋" w:eastAsia="仿宋"/>
          <w:sz w:val="30"/>
          <w:szCs w:val="30"/>
          <w:lang w:eastAsia="zh-CN"/>
        </w:rPr>
        <w:t>计划财务部</w:t>
      </w:r>
      <w:r>
        <w:rPr>
          <w:rFonts w:hint="eastAsia" w:ascii="仿宋" w:hAnsi="仿宋" w:eastAsia="仿宋"/>
          <w:sz w:val="30"/>
          <w:szCs w:val="30"/>
        </w:rPr>
        <w:t>拟定或参与拟定，经校长办公会或校党委会批准后执行。</w:t>
      </w:r>
    </w:p>
    <w:p>
      <w:pPr>
        <w:widowControl/>
        <w:adjustRightInd w:val="0"/>
        <w:snapToGrid w:val="0"/>
        <w:spacing w:line="440" w:lineRule="atLeast"/>
        <w:ind w:firstLine="600" w:firstLineChars="200"/>
        <w:jc w:val="left"/>
        <w:rPr>
          <w:rFonts w:ascii="仿宋" w:hAnsi="仿宋" w:eastAsia="仿宋" w:cs="宋体"/>
          <w:kern w:val="0"/>
          <w:sz w:val="30"/>
          <w:szCs w:val="30"/>
        </w:rPr>
      </w:pPr>
      <w:r>
        <w:rPr>
          <w:rFonts w:hint="eastAsia" w:ascii="仿宋" w:hAnsi="仿宋" w:eastAsia="仿宋"/>
          <w:sz w:val="30"/>
          <w:szCs w:val="30"/>
        </w:rPr>
        <w:t>第二十七条</w:t>
      </w:r>
      <w:r>
        <w:rPr>
          <w:rFonts w:hint="eastAsia" w:ascii="宋体" w:hAnsi="宋体" w:cs="宋体"/>
          <w:sz w:val="30"/>
          <w:szCs w:val="30"/>
        </w:rPr>
        <w:t> </w:t>
      </w:r>
      <w:r>
        <w:rPr>
          <w:rFonts w:ascii="仿宋" w:hAnsi="仿宋" w:eastAsia="仿宋" w:cs="宋体"/>
          <w:kern w:val="0"/>
          <w:sz w:val="30"/>
          <w:szCs w:val="30"/>
        </w:rPr>
        <w:t xml:space="preserve"> </w:t>
      </w:r>
      <w:r>
        <w:rPr>
          <w:rFonts w:hint="eastAsia" w:ascii="仿宋" w:hAnsi="仿宋" w:eastAsia="仿宋" w:cs="宋体"/>
          <w:kern w:val="0"/>
          <w:sz w:val="30"/>
          <w:szCs w:val="30"/>
        </w:rPr>
        <w:t>学校财务实行分级审批制度。</w:t>
      </w:r>
    </w:p>
    <w:p>
      <w:pPr>
        <w:widowControl/>
        <w:adjustRightInd w:val="0"/>
        <w:snapToGrid w:val="0"/>
        <w:spacing w:line="440" w:lineRule="atLeast"/>
        <w:ind w:firstLine="600" w:firstLineChars="200"/>
        <w:jc w:val="left"/>
        <w:rPr>
          <w:rFonts w:hint="eastAsia" w:ascii="仿宋" w:hAnsi="仿宋" w:eastAsia="仿宋"/>
          <w:color w:val="FF0000"/>
          <w:sz w:val="30"/>
          <w:szCs w:val="30"/>
          <w:u w:val="none"/>
        </w:rPr>
      </w:pPr>
      <w:r>
        <w:rPr>
          <w:rFonts w:hint="eastAsia" w:ascii="仿宋" w:hAnsi="仿宋" w:eastAsia="仿宋"/>
          <w:sz w:val="30"/>
          <w:szCs w:val="30"/>
        </w:rPr>
        <w:t>学校总体实现校长负责制的财务管理模式，各分管校领导、二级学院、职能部门负责人按照各分管业务范围签审报销财务经费，具体各口经费使用报销签字权限按照《</w:t>
      </w:r>
      <w:r>
        <w:rPr>
          <w:rFonts w:hint="eastAsia" w:ascii="仿宋" w:hAnsi="仿宋" w:eastAsia="仿宋"/>
          <w:sz w:val="30"/>
          <w:szCs w:val="30"/>
          <w:lang w:eastAsia="zh-CN"/>
        </w:rPr>
        <w:t>铜仁职业技术学院差旅费管理办法</w:t>
      </w:r>
      <w:r>
        <w:rPr>
          <w:rFonts w:hint="eastAsia" w:ascii="仿宋" w:hAnsi="仿宋" w:eastAsia="仿宋"/>
          <w:sz w:val="30"/>
          <w:szCs w:val="30"/>
        </w:rPr>
        <w:t>》、</w:t>
      </w:r>
      <w:r>
        <w:rPr>
          <w:rFonts w:hint="eastAsia" w:ascii="仿宋" w:hAnsi="仿宋" w:eastAsia="仿宋"/>
          <w:sz w:val="30"/>
          <w:szCs w:val="30"/>
          <w:lang w:eastAsia="zh-CN"/>
        </w:rPr>
        <w:t>《铜仁职业技术学院办公经费管理办法》、《铜仁职业技术学院科研管理办法》《铜仁职业技术学院</w:t>
      </w:r>
      <w:r>
        <w:rPr>
          <w:rFonts w:hint="eastAsia" w:ascii="仿宋" w:hAnsi="仿宋" w:eastAsia="仿宋"/>
          <w:sz w:val="30"/>
          <w:szCs w:val="30"/>
        </w:rPr>
        <w:t>财务报销流程》逐级审批报销。</w:t>
      </w:r>
    </w:p>
    <w:p>
      <w:pPr>
        <w:widowControl/>
        <w:adjustRightInd w:val="0"/>
        <w:snapToGrid w:val="0"/>
        <w:spacing w:line="440" w:lineRule="atLeast"/>
        <w:ind w:firstLine="600" w:firstLineChars="200"/>
        <w:jc w:val="left"/>
        <w:rPr>
          <w:rStyle w:val="8"/>
          <w:rFonts w:hint="eastAsia" w:ascii="仿宋" w:hAnsi="仿宋" w:eastAsia="仿宋" w:cs="Arial"/>
          <w:bCs/>
          <w:color w:val="FF0000"/>
          <w:sz w:val="30"/>
          <w:szCs w:val="30"/>
          <w:u w:val="none"/>
        </w:rPr>
      </w:pPr>
      <w:r>
        <w:rPr>
          <w:rFonts w:hint="eastAsia" w:ascii="仿宋" w:hAnsi="仿宋" w:eastAsia="仿宋"/>
          <w:color w:val="FF0000"/>
          <w:sz w:val="30"/>
          <w:szCs w:val="30"/>
          <w:u w:val="none"/>
          <w:lang w:eastAsia="zh-CN"/>
        </w:rPr>
        <w:t xml:space="preserve">                 </w:t>
      </w:r>
      <w:r>
        <w:rPr>
          <w:rStyle w:val="8"/>
          <w:rFonts w:hint="eastAsia" w:ascii="仿宋" w:hAnsi="仿宋" w:eastAsia="仿宋" w:cs="Arial"/>
          <w:bCs/>
          <w:color w:val="FF0000"/>
          <w:sz w:val="30"/>
          <w:szCs w:val="30"/>
          <w:u w:val="none"/>
        </w:rPr>
        <w:t>第七章</w:t>
      </w:r>
      <w:r>
        <w:rPr>
          <w:rStyle w:val="8"/>
          <w:rFonts w:ascii="仿宋" w:hAnsi="仿宋" w:eastAsia="仿宋" w:cs="Arial"/>
          <w:bCs/>
          <w:color w:val="FF0000"/>
          <w:sz w:val="30"/>
          <w:szCs w:val="30"/>
          <w:u w:val="none"/>
        </w:rPr>
        <w:t xml:space="preserve"> </w:t>
      </w:r>
      <w:r>
        <w:rPr>
          <w:rStyle w:val="8"/>
          <w:rFonts w:hint="eastAsia" w:ascii="仿宋" w:hAnsi="仿宋" w:eastAsia="仿宋" w:cs="Arial"/>
          <w:bCs/>
          <w:color w:val="FF0000"/>
          <w:sz w:val="30"/>
          <w:szCs w:val="30"/>
          <w:u w:val="none"/>
          <w:lang w:eastAsia="zh-CN"/>
        </w:rPr>
        <w:t>绩效</w:t>
      </w:r>
      <w:r>
        <w:rPr>
          <w:rStyle w:val="8"/>
          <w:rFonts w:hint="eastAsia" w:ascii="仿宋" w:hAnsi="仿宋" w:eastAsia="仿宋" w:cs="Arial"/>
          <w:bCs/>
          <w:color w:val="FF0000"/>
          <w:sz w:val="30"/>
          <w:szCs w:val="30"/>
          <w:u w:val="none"/>
        </w:rPr>
        <w:t>管理</w:t>
      </w:r>
    </w:p>
    <w:p>
      <w:pPr>
        <w:widowControl/>
        <w:jc w:val="left"/>
        <w:rPr>
          <w:rFonts w:hint="eastAsia" w:ascii="仿宋" w:hAnsi="仿宋" w:eastAsia="仿宋" w:cs="仿宋"/>
          <w:sz w:val="30"/>
          <w:szCs w:val="30"/>
        </w:rPr>
      </w:pPr>
      <w:r>
        <w:rPr>
          <w:rStyle w:val="8"/>
          <w:rFonts w:hint="eastAsia" w:ascii="仿宋" w:hAnsi="仿宋" w:eastAsia="仿宋" w:cs="仿宋"/>
          <w:b w:val="0"/>
          <w:bCs w:val="0"/>
          <w:color w:val="FF0000"/>
          <w:sz w:val="30"/>
          <w:szCs w:val="30"/>
          <w:u w:val="none"/>
          <w:lang w:eastAsia="zh-CN"/>
        </w:rPr>
        <w:t>第二十八条 绩效管理是指对各二级单位制定的预算进行</w:t>
      </w:r>
      <w:r>
        <w:rPr>
          <w:rFonts w:hint="eastAsia" w:ascii="仿宋" w:hAnsi="仿宋" w:eastAsia="仿宋" w:cs="仿宋"/>
          <w:i w:val="0"/>
          <w:caps w:val="0"/>
          <w:color w:val="FF0000"/>
          <w:spacing w:val="0"/>
          <w:kern w:val="0"/>
          <w:sz w:val="30"/>
          <w:szCs w:val="30"/>
          <w:u w:val="none"/>
          <w:shd w:val="clear" w:fill="FFFFFF"/>
          <w:lang w:val="en-US" w:eastAsia="zh-CN" w:bidi="ar"/>
        </w:rPr>
        <w:t>绩效计划、绩效辅导、绩效考核与绩效反馈。</w:t>
      </w:r>
    </w:p>
    <w:p>
      <w:pPr>
        <w:pStyle w:val="5"/>
        <w:spacing w:line="432" w:lineRule="auto"/>
        <w:jc w:val="center"/>
        <w:rPr>
          <w:rFonts w:ascii="仿宋" w:hAnsi="仿宋" w:eastAsia="仿宋" w:cs="Arial"/>
          <w:sz w:val="30"/>
          <w:szCs w:val="30"/>
        </w:rPr>
      </w:pPr>
      <w:r>
        <w:rPr>
          <w:rFonts w:ascii="仿宋" w:hAnsi="仿宋" w:eastAsia="仿宋"/>
          <w:b/>
          <w:sz w:val="30"/>
          <w:szCs w:val="30"/>
        </w:rPr>
        <w:tab/>
      </w:r>
      <w:r>
        <w:rPr>
          <w:rStyle w:val="8"/>
          <w:rFonts w:hint="eastAsia" w:ascii="仿宋" w:hAnsi="仿宋" w:eastAsia="仿宋" w:cs="Arial"/>
          <w:bCs/>
          <w:sz w:val="30"/>
          <w:szCs w:val="30"/>
        </w:rPr>
        <w:t>第</w:t>
      </w:r>
      <w:r>
        <w:rPr>
          <w:rStyle w:val="8"/>
          <w:rFonts w:hint="eastAsia" w:ascii="仿宋" w:hAnsi="仿宋" w:eastAsia="仿宋" w:cs="Arial"/>
          <w:bCs/>
          <w:sz w:val="30"/>
          <w:szCs w:val="30"/>
          <w:lang w:eastAsia="zh-CN"/>
        </w:rPr>
        <w:t>八</w:t>
      </w:r>
      <w:r>
        <w:rPr>
          <w:rStyle w:val="8"/>
          <w:rFonts w:hint="eastAsia" w:ascii="仿宋" w:hAnsi="仿宋" w:eastAsia="仿宋" w:cs="Arial"/>
          <w:bCs/>
          <w:sz w:val="30"/>
          <w:szCs w:val="30"/>
        </w:rPr>
        <w:t>章</w:t>
      </w:r>
      <w:r>
        <w:rPr>
          <w:rStyle w:val="8"/>
          <w:rFonts w:ascii="仿宋" w:hAnsi="仿宋" w:eastAsia="仿宋" w:cs="Arial"/>
          <w:bCs/>
          <w:sz w:val="30"/>
          <w:szCs w:val="30"/>
        </w:rPr>
        <w:t xml:space="preserve"> </w:t>
      </w:r>
      <w:r>
        <w:rPr>
          <w:rStyle w:val="8"/>
          <w:rFonts w:hint="eastAsia" w:ascii="仿宋" w:hAnsi="仿宋" w:eastAsia="仿宋" w:cs="Arial"/>
          <w:bCs/>
          <w:sz w:val="30"/>
          <w:szCs w:val="30"/>
        </w:rPr>
        <w:t>结转和结余管理</w:t>
      </w:r>
    </w:p>
    <w:p>
      <w:pPr>
        <w:pStyle w:val="5"/>
        <w:spacing w:line="432" w:lineRule="auto"/>
        <w:rPr>
          <w:rFonts w:ascii="仿宋" w:hAnsi="仿宋" w:eastAsia="仿宋" w:cs="Arial"/>
          <w:sz w:val="30"/>
          <w:szCs w:val="30"/>
        </w:rPr>
      </w:pPr>
      <w:r>
        <w:rPr>
          <w:rFonts w:hint="eastAsia" w:ascii="仿宋" w:hAnsi="仿宋" w:eastAsia="仿宋" w:cs="Arial"/>
          <w:sz w:val="30"/>
          <w:szCs w:val="30"/>
        </w:rPr>
        <w:t>　　第二十</w:t>
      </w:r>
      <w:r>
        <w:rPr>
          <w:rFonts w:hint="eastAsia" w:ascii="仿宋" w:hAnsi="仿宋" w:eastAsia="仿宋" w:cs="Arial"/>
          <w:sz w:val="30"/>
          <w:szCs w:val="30"/>
          <w:lang w:eastAsia="zh-CN"/>
        </w:rPr>
        <w:t>九</w:t>
      </w:r>
      <w:r>
        <w:rPr>
          <w:rFonts w:hint="eastAsia" w:ascii="仿宋" w:hAnsi="仿宋" w:eastAsia="仿宋" w:cs="Arial"/>
          <w:sz w:val="30"/>
          <w:szCs w:val="30"/>
        </w:rPr>
        <w:t>条</w:t>
      </w:r>
      <w:r>
        <w:rPr>
          <w:rFonts w:ascii="仿宋" w:hAnsi="仿宋" w:eastAsia="仿宋" w:cs="Arial"/>
          <w:sz w:val="30"/>
          <w:szCs w:val="30"/>
        </w:rPr>
        <w:t xml:space="preserve"> </w:t>
      </w:r>
      <w:r>
        <w:rPr>
          <w:rFonts w:hint="eastAsia" w:ascii="仿宋" w:hAnsi="仿宋" w:eastAsia="仿宋" w:cs="Arial"/>
          <w:sz w:val="30"/>
          <w:szCs w:val="30"/>
        </w:rPr>
        <w:t>结转和结余是指学校年度收入与支出相抵后的余额。</w:t>
      </w:r>
    </w:p>
    <w:p>
      <w:pPr>
        <w:pStyle w:val="5"/>
        <w:spacing w:line="432" w:lineRule="auto"/>
        <w:rPr>
          <w:rFonts w:ascii="仿宋" w:hAnsi="仿宋" w:eastAsia="仿宋" w:cs="Arial"/>
          <w:sz w:val="30"/>
          <w:szCs w:val="30"/>
        </w:rPr>
      </w:pPr>
      <w:r>
        <w:rPr>
          <w:rFonts w:hint="eastAsia" w:ascii="仿宋" w:hAnsi="仿宋" w:eastAsia="仿宋" w:cs="Arial"/>
          <w:sz w:val="30"/>
          <w:szCs w:val="30"/>
        </w:rPr>
        <w:t>　　结转资金是指当年预算已执行但未完成，或者因故未执行，下一年度需要按原用途继续使用的资金。结余资金是指当年预算工作目标已完成，或者因故终止，当年剩余的资金。</w:t>
      </w:r>
    </w:p>
    <w:p>
      <w:pPr>
        <w:pStyle w:val="5"/>
        <w:spacing w:line="432" w:lineRule="auto"/>
        <w:rPr>
          <w:rFonts w:ascii="仿宋" w:hAnsi="仿宋" w:eastAsia="仿宋" w:cs="Arial"/>
          <w:sz w:val="30"/>
          <w:szCs w:val="30"/>
        </w:rPr>
      </w:pPr>
      <w:r>
        <w:rPr>
          <w:rFonts w:hint="eastAsia" w:ascii="仿宋" w:hAnsi="仿宋" w:eastAsia="仿宋" w:cs="Arial"/>
          <w:sz w:val="30"/>
          <w:szCs w:val="30"/>
        </w:rPr>
        <w:t>　　第</w:t>
      </w:r>
      <w:r>
        <w:rPr>
          <w:rFonts w:hint="eastAsia" w:ascii="仿宋" w:hAnsi="仿宋" w:eastAsia="仿宋" w:cs="Arial"/>
          <w:sz w:val="30"/>
          <w:szCs w:val="30"/>
          <w:lang w:eastAsia="zh-CN"/>
        </w:rPr>
        <w:t>三十</w:t>
      </w:r>
      <w:r>
        <w:rPr>
          <w:rFonts w:hint="eastAsia" w:ascii="仿宋" w:hAnsi="仿宋" w:eastAsia="仿宋" w:cs="Arial"/>
          <w:sz w:val="30"/>
          <w:szCs w:val="30"/>
        </w:rPr>
        <w:t>条</w:t>
      </w:r>
      <w:r>
        <w:rPr>
          <w:rFonts w:ascii="仿宋" w:hAnsi="仿宋" w:eastAsia="仿宋" w:cs="Arial"/>
          <w:sz w:val="30"/>
          <w:szCs w:val="30"/>
        </w:rPr>
        <w:t xml:space="preserve"> </w:t>
      </w:r>
      <w:r>
        <w:rPr>
          <w:rFonts w:hint="eastAsia" w:ascii="仿宋" w:hAnsi="仿宋" w:eastAsia="仿宋" w:cs="Arial"/>
          <w:sz w:val="30"/>
          <w:szCs w:val="30"/>
        </w:rPr>
        <w:t>学校财政拨款结转和结余资金的管理，应当按照同级财政部门的规定执行。</w:t>
      </w:r>
    </w:p>
    <w:p>
      <w:pPr>
        <w:pStyle w:val="5"/>
        <w:spacing w:line="432" w:lineRule="auto"/>
        <w:rPr>
          <w:rFonts w:ascii="仿宋" w:hAnsi="仿宋" w:eastAsia="仿宋" w:cs="Arial"/>
          <w:sz w:val="30"/>
          <w:szCs w:val="30"/>
        </w:rPr>
      </w:pPr>
      <w:r>
        <w:rPr>
          <w:rFonts w:hint="eastAsia" w:ascii="仿宋" w:hAnsi="仿宋" w:eastAsia="仿宋" w:cs="Arial"/>
          <w:sz w:val="30"/>
          <w:szCs w:val="30"/>
        </w:rPr>
        <w:t>　　第三十</w:t>
      </w:r>
      <w:r>
        <w:rPr>
          <w:rFonts w:hint="eastAsia" w:ascii="仿宋" w:hAnsi="仿宋" w:eastAsia="仿宋" w:cs="Arial"/>
          <w:sz w:val="30"/>
          <w:szCs w:val="30"/>
          <w:lang w:eastAsia="zh-CN"/>
        </w:rPr>
        <w:t>一</w:t>
      </w:r>
      <w:r>
        <w:rPr>
          <w:rFonts w:hint="eastAsia" w:ascii="仿宋" w:hAnsi="仿宋" w:eastAsia="仿宋" w:cs="Arial"/>
          <w:sz w:val="30"/>
          <w:szCs w:val="30"/>
        </w:rPr>
        <w:t>条</w:t>
      </w:r>
      <w:r>
        <w:rPr>
          <w:rFonts w:ascii="仿宋" w:hAnsi="仿宋" w:eastAsia="仿宋" w:cs="Arial"/>
          <w:sz w:val="30"/>
          <w:szCs w:val="30"/>
        </w:rPr>
        <w:t xml:space="preserve"> </w:t>
      </w:r>
      <w:r>
        <w:rPr>
          <w:rFonts w:hint="eastAsia" w:ascii="仿宋" w:hAnsi="仿宋" w:eastAsia="仿宋" w:cs="Arial"/>
          <w:sz w:val="30"/>
          <w:szCs w:val="30"/>
        </w:rPr>
        <w:t>学校非财政拨款结转原则上按照规定结转下一年度继续使用。非财政拨款结余可以按照国家有关规定提取职工福利基金，剩余部分作为事业基金用于弥补学校以后年度收支差额；国家另有规定的，从其规定。</w:t>
      </w:r>
    </w:p>
    <w:p>
      <w:pPr>
        <w:pStyle w:val="5"/>
        <w:spacing w:line="432" w:lineRule="auto"/>
        <w:rPr>
          <w:rFonts w:ascii="仿宋" w:hAnsi="仿宋" w:eastAsia="仿宋"/>
          <w:sz w:val="30"/>
          <w:szCs w:val="30"/>
        </w:rPr>
      </w:pPr>
      <w:r>
        <w:rPr>
          <w:rFonts w:hint="eastAsia" w:ascii="仿宋" w:hAnsi="仿宋" w:eastAsia="仿宋" w:cs="Arial"/>
          <w:sz w:val="30"/>
          <w:szCs w:val="30"/>
        </w:rPr>
        <w:t>　　第三十</w:t>
      </w:r>
      <w:r>
        <w:rPr>
          <w:rFonts w:hint="eastAsia" w:ascii="仿宋" w:hAnsi="仿宋" w:eastAsia="仿宋" w:cs="Arial"/>
          <w:sz w:val="30"/>
          <w:szCs w:val="30"/>
          <w:lang w:eastAsia="zh-CN"/>
        </w:rPr>
        <w:t>二</w:t>
      </w:r>
      <w:r>
        <w:rPr>
          <w:rFonts w:hint="eastAsia" w:ascii="仿宋" w:hAnsi="仿宋" w:eastAsia="仿宋" w:cs="Arial"/>
          <w:sz w:val="30"/>
          <w:szCs w:val="30"/>
        </w:rPr>
        <w:t>条</w:t>
      </w:r>
      <w:r>
        <w:rPr>
          <w:rFonts w:ascii="仿宋" w:hAnsi="仿宋" w:eastAsia="仿宋" w:cs="Arial"/>
          <w:sz w:val="30"/>
          <w:szCs w:val="30"/>
        </w:rPr>
        <w:t xml:space="preserve"> </w:t>
      </w:r>
      <w:r>
        <w:rPr>
          <w:rFonts w:hint="eastAsia" w:ascii="仿宋" w:hAnsi="仿宋" w:eastAsia="仿宋" w:cs="Arial"/>
          <w:sz w:val="30"/>
          <w:szCs w:val="30"/>
        </w:rPr>
        <w:t>学校应当加强事业基金的管理，遵循收支平衡的原则，统筹安排，合理使用，支出不得超出基金规模。</w:t>
      </w:r>
    </w:p>
    <w:p>
      <w:pPr>
        <w:adjustRightInd w:val="0"/>
        <w:snapToGrid w:val="0"/>
        <w:spacing w:line="440" w:lineRule="atLeast"/>
        <w:ind w:firstLine="600" w:firstLineChars="200"/>
        <w:rPr>
          <w:rFonts w:ascii="仿宋" w:hAnsi="仿宋" w:eastAsia="仿宋"/>
          <w:sz w:val="30"/>
          <w:szCs w:val="30"/>
        </w:rPr>
      </w:pP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第九章</w:t>
      </w:r>
      <w:r>
        <w:rPr>
          <w:rFonts w:ascii="仿宋" w:hAnsi="仿宋" w:eastAsia="仿宋"/>
          <w:b/>
          <w:sz w:val="30"/>
          <w:szCs w:val="30"/>
        </w:rPr>
        <w:t xml:space="preserve">   </w:t>
      </w:r>
      <w:r>
        <w:rPr>
          <w:rFonts w:hint="eastAsia" w:ascii="仿宋" w:hAnsi="仿宋" w:eastAsia="仿宋"/>
          <w:b/>
          <w:sz w:val="30"/>
          <w:szCs w:val="30"/>
        </w:rPr>
        <w:t>资产管理</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第三十</w:t>
      </w:r>
      <w:r>
        <w:rPr>
          <w:rFonts w:hint="eastAsia" w:ascii="仿宋" w:hAnsi="仿宋" w:eastAsia="仿宋"/>
          <w:sz w:val="30"/>
          <w:szCs w:val="30"/>
          <w:lang w:eastAsia="zh-CN"/>
        </w:rPr>
        <w:t>三</w:t>
      </w:r>
      <w:r>
        <w:rPr>
          <w:rFonts w:hint="eastAsia" w:ascii="仿宋" w:hAnsi="仿宋" w:eastAsia="仿宋"/>
          <w:sz w:val="30"/>
          <w:szCs w:val="30"/>
        </w:rPr>
        <w:t>条</w:t>
      </w:r>
      <w:r>
        <w:rPr>
          <w:rFonts w:ascii="仿宋" w:hAnsi="仿宋" w:eastAsia="仿宋"/>
          <w:sz w:val="30"/>
          <w:szCs w:val="30"/>
        </w:rPr>
        <w:t xml:space="preserve"> </w:t>
      </w:r>
      <w:r>
        <w:rPr>
          <w:rFonts w:hint="eastAsia" w:ascii="仿宋" w:hAnsi="仿宋" w:eastAsia="仿宋"/>
          <w:sz w:val="30"/>
          <w:szCs w:val="30"/>
          <w:lang w:eastAsia="zh-CN"/>
        </w:rPr>
        <w:t>计划财务部</w:t>
      </w:r>
      <w:r>
        <w:rPr>
          <w:rFonts w:hint="eastAsia" w:ascii="仿宋" w:hAnsi="仿宋" w:eastAsia="仿宋"/>
          <w:sz w:val="30"/>
          <w:szCs w:val="30"/>
        </w:rPr>
        <w:t>对固定资产以价值管理为主，实物管理由后勤国资</w:t>
      </w:r>
      <w:r>
        <w:rPr>
          <w:rFonts w:hint="eastAsia" w:ascii="仿宋" w:hAnsi="仿宋" w:eastAsia="仿宋"/>
          <w:sz w:val="30"/>
          <w:szCs w:val="30"/>
          <w:lang w:eastAsia="zh-CN"/>
        </w:rPr>
        <w:t>科</w:t>
      </w:r>
      <w:r>
        <w:rPr>
          <w:rFonts w:hint="eastAsia" w:ascii="仿宋" w:hAnsi="仿宋" w:eastAsia="仿宋"/>
          <w:sz w:val="30"/>
          <w:szCs w:val="30"/>
        </w:rPr>
        <w:t>按资产类别进行管理。</w:t>
      </w:r>
    </w:p>
    <w:p>
      <w:pPr>
        <w:adjustRightInd w:val="0"/>
        <w:snapToGrid w:val="0"/>
        <w:spacing w:line="440" w:lineRule="atLeast"/>
        <w:ind w:firstLine="600" w:firstLineChars="200"/>
        <w:rPr>
          <w:rFonts w:ascii="仿宋" w:hAnsi="仿宋" w:eastAsia="仿宋"/>
          <w:sz w:val="30"/>
          <w:szCs w:val="30"/>
        </w:rPr>
      </w:pPr>
      <w:r>
        <w:rPr>
          <w:rFonts w:ascii="仿宋" w:hAnsi="仿宋" w:eastAsia="仿宋"/>
          <w:sz w:val="30"/>
          <w:szCs w:val="30"/>
        </w:rPr>
        <w:t>1</w:t>
      </w:r>
      <w:r>
        <w:rPr>
          <w:rFonts w:hint="eastAsia" w:ascii="仿宋" w:hAnsi="仿宋" w:eastAsia="仿宋"/>
          <w:sz w:val="30"/>
          <w:szCs w:val="30"/>
        </w:rPr>
        <w:t>、新购固定资产必须办理验收手续，在国有资产管理处建立固定资产卡片后，才能到</w:t>
      </w:r>
      <w:r>
        <w:rPr>
          <w:rFonts w:hint="eastAsia" w:ascii="仿宋" w:hAnsi="仿宋" w:eastAsia="仿宋"/>
          <w:sz w:val="30"/>
          <w:szCs w:val="30"/>
          <w:lang w:eastAsia="zh-CN"/>
        </w:rPr>
        <w:t>计划财务部</w:t>
      </w:r>
      <w:r>
        <w:rPr>
          <w:rFonts w:hint="eastAsia" w:ascii="仿宋" w:hAnsi="仿宋" w:eastAsia="仿宋"/>
          <w:sz w:val="30"/>
          <w:szCs w:val="30"/>
        </w:rPr>
        <w:t>办理报账手续。</w:t>
      </w:r>
    </w:p>
    <w:p>
      <w:pPr>
        <w:adjustRightInd w:val="0"/>
        <w:snapToGrid w:val="0"/>
        <w:spacing w:line="440" w:lineRule="atLeast"/>
        <w:ind w:firstLine="600" w:firstLineChars="200"/>
        <w:rPr>
          <w:rFonts w:ascii="仿宋" w:hAnsi="仿宋" w:eastAsia="仿宋"/>
          <w:sz w:val="30"/>
          <w:szCs w:val="30"/>
        </w:rPr>
      </w:pPr>
      <w:r>
        <w:rPr>
          <w:rFonts w:ascii="仿宋" w:hAnsi="仿宋" w:eastAsia="仿宋"/>
          <w:sz w:val="30"/>
          <w:szCs w:val="30"/>
        </w:rPr>
        <w:t>2</w:t>
      </w:r>
      <w:r>
        <w:rPr>
          <w:rFonts w:hint="eastAsia" w:ascii="仿宋" w:hAnsi="仿宋" w:eastAsia="仿宋"/>
          <w:sz w:val="30"/>
          <w:szCs w:val="30"/>
        </w:rPr>
        <w:t>、校内各部门要报损报废固定资产，需按后勤国资处按照相关规定及程序办理登记手续。固定资产的变价收入、残值收入或有偿调出收入等，一律上缴学校</w:t>
      </w:r>
      <w:r>
        <w:rPr>
          <w:rFonts w:hint="eastAsia" w:ascii="仿宋" w:hAnsi="仿宋" w:eastAsia="仿宋"/>
          <w:sz w:val="30"/>
          <w:szCs w:val="30"/>
          <w:lang w:eastAsia="zh-CN"/>
        </w:rPr>
        <w:t>计划财务部</w:t>
      </w:r>
      <w:r>
        <w:rPr>
          <w:rFonts w:hint="eastAsia" w:ascii="仿宋" w:hAnsi="仿宋" w:eastAsia="仿宋"/>
          <w:sz w:val="30"/>
          <w:szCs w:val="30"/>
        </w:rPr>
        <w:t>。</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第三十</w:t>
      </w:r>
      <w:r>
        <w:rPr>
          <w:rFonts w:hint="eastAsia" w:ascii="仿宋" w:hAnsi="仿宋" w:eastAsia="仿宋"/>
          <w:sz w:val="30"/>
          <w:szCs w:val="30"/>
          <w:lang w:eastAsia="zh-CN"/>
        </w:rPr>
        <w:t>四</w:t>
      </w:r>
      <w:r>
        <w:rPr>
          <w:rFonts w:hint="eastAsia" w:ascii="仿宋" w:hAnsi="仿宋" w:eastAsia="仿宋"/>
          <w:sz w:val="30"/>
          <w:szCs w:val="30"/>
        </w:rPr>
        <w:t>条</w:t>
      </w:r>
      <w:r>
        <w:rPr>
          <w:rFonts w:ascii="仿宋" w:hAnsi="仿宋" w:eastAsia="仿宋"/>
          <w:sz w:val="30"/>
          <w:szCs w:val="30"/>
        </w:rPr>
        <w:t xml:space="preserve">  </w:t>
      </w:r>
      <w:r>
        <w:rPr>
          <w:rFonts w:hint="eastAsia" w:ascii="仿宋" w:hAnsi="仿宋" w:eastAsia="仿宋"/>
          <w:sz w:val="30"/>
          <w:szCs w:val="30"/>
        </w:rPr>
        <w:t>校内各部门要加强对财产、物资的管理，并指定专人负责，建立健全管理制度，做到账账相符、账表相符、账实相符。</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第三十</w:t>
      </w:r>
      <w:r>
        <w:rPr>
          <w:rFonts w:hint="eastAsia" w:ascii="仿宋" w:hAnsi="仿宋" w:eastAsia="仿宋"/>
          <w:sz w:val="30"/>
          <w:szCs w:val="30"/>
          <w:lang w:eastAsia="zh-CN"/>
        </w:rPr>
        <w:t>五</w:t>
      </w:r>
      <w:r>
        <w:rPr>
          <w:rFonts w:hint="eastAsia" w:ascii="仿宋" w:hAnsi="仿宋" w:eastAsia="仿宋"/>
          <w:sz w:val="30"/>
          <w:szCs w:val="30"/>
        </w:rPr>
        <w:t>条</w:t>
      </w:r>
      <w:r>
        <w:rPr>
          <w:rFonts w:ascii="仿宋" w:hAnsi="仿宋" w:eastAsia="仿宋"/>
          <w:sz w:val="30"/>
          <w:szCs w:val="30"/>
        </w:rPr>
        <w:t xml:space="preserve"> </w:t>
      </w:r>
      <w:r>
        <w:rPr>
          <w:rFonts w:hint="eastAsia" w:ascii="仿宋" w:hAnsi="仿宋" w:eastAsia="仿宋"/>
          <w:sz w:val="30"/>
          <w:szCs w:val="30"/>
        </w:rPr>
        <w:t>学校要定期或不定期地对固定资产进行清查盘点，年终前，应当进行一次全面的清查盘点，做到账、卡、物相符，对固定资产的盘盈、盘亏，按规定程序及时处理，年终时，价值管理账册和实物管理账册必须核对一致。</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第十章</w:t>
      </w:r>
      <w:r>
        <w:rPr>
          <w:rFonts w:ascii="仿宋" w:hAnsi="仿宋" w:eastAsia="仿宋"/>
          <w:b/>
          <w:sz w:val="30"/>
          <w:szCs w:val="30"/>
        </w:rPr>
        <w:t xml:space="preserve">  </w:t>
      </w:r>
      <w:r>
        <w:rPr>
          <w:rFonts w:hint="eastAsia" w:ascii="仿宋" w:hAnsi="仿宋" w:eastAsia="仿宋"/>
          <w:b/>
          <w:sz w:val="30"/>
          <w:szCs w:val="30"/>
        </w:rPr>
        <w:t>负债管理</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第三十</w:t>
      </w:r>
      <w:r>
        <w:rPr>
          <w:rFonts w:hint="eastAsia" w:ascii="仿宋" w:hAnsi="仿宋" w:eastAsia="仿宋"/>
          <w:sz w:val="30"/>
          <w:szCs w:val="30"/>
          <w:lang w:eastAsia="zh-CN"/>
        </w:rPr>
        <w:t>六</w:t>
      </w:r>
      <w:r>
        <w:rPr>
          <w:rFonts w:hint="eastAsia" w:ascii="仿宋" w:hAnsi="仿宋" w:eastAsia="仿宋"/>
          <w:sz w:val="30"/>
          <w:szCs w:val="30"/>
        </w:rPr>
        <w:t>条</w:t>
      </w:r>
      <w:r>
        <w:rPr>
          <w:rFonts w:ascii="仿宋" w:hAnsi="仿宋" w:eastAsia="仿宋"/>
          <w:sz w:val="30"/>
          <w:szCs w:val="30"/>
        </w:rPr>
        <w:t xml:space="preserve"> </w:t>
      </w:r>
      <w:r>
        <w:rPr>
          <w:rFonts w:hint="eastAsia" w:ascii="仿宋" w:hAnsi="仿宋" w:eastAsia="仿宋"/>
          <w:sz w:val="30"/>
          <w:szCs w:val="30"/>
        </w:rPr>
        <w:t>负债是指学校所承担的能以货币计量，需要以资产或劳务偿还的债务。学校的负债包括借入款项、应付及暂存款项、应缴款项、代管款项等。</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第三十</w:t>
      </w:r>
      <w:r>
        <w:rPr>
          <w:rFonts w:hint="eastAsia" w:ascii="仿宋" w:hAnsi="仿宋" w:eastAsia="仿宋"/>
          <w:sz w:val="30"/>
          <w:szCs w:val="30"/>
          <w:lang w:eastAsia="zh-CN"/>
        </w:rPr>
        <w:t>七</w:t>
      </w:r>
      <w:r>
        <w:rPr>
          <w:rFonts w:hint="eastAsia" w:ascii="仿宋" w:hAnsi="仿宋" w:eastAsia="仿宋"/>
          <w:sz w:val="30"/>
          <w:szCs w:val="30"/>
        </w:rPr>
        <w:t>条</w:t>
      </w:r>
      <w:r>
        <w:rPr>
          <w:rFonts w:ascii="仿宋" w:hAnsi="仿宋" w:eastAsia="仿宋"/>
          <w:sz w:val="30"/>
          <w:szCs w:val="30"/>
        </w:rPr>
        <w:t xml:space="preserve"> </w:t>
      </w:r>
      <w:r>
        <w:rPr>
          <w:rFonts w:hint="eastAsia" w:ascii="仿宋" w:hAnsi="仿宋" w:eastAsia="仿宋"/>
          <w:sz w:val="30"/>
          <w:szCs w:val="30"/>
        </w:rPr>
        <w:t>借入款项是指学校向金融机构、主管部门和其他部门的借贷资金。未经学校批准，校内任何部门不得向金融机构直接借款。</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w:t>
      </w:r>
      <w:r>
        <w:rPr>
          <w:rFonts w:hint="eastAsia" w:ascii="仿宋" w:hAnsi="仿宋" w:eastAsia="仿宋"/>
          <w:sz w:val="30"/>
          <w:szCs w:val="30"/>
          <w:lang w:eastAsia="zh-CN"/>
        </w:rPr>
        <w:t>三十八</w:t>
      </w:r>
      <w:r>
        <w:rPr>
          <w:rFonts w:hint="eastAsia" w:ascii="仿宋" w:hAnsi="仿宋" w:eastAsia="仿宋"/>
          <w:sz w:val="30"/>
          <w:szCs w:val="30"/>
        </w:rPr>
        <w:t>条</w:t>
      </w:r>
      <w:r>
        <w:rPr>
          <w:rFonts w:ascii="仿宋" w:hAnsi="仿宋" w:eastAsia="仿宋"/>
          <w:sz w:val="30"/>
          <w:szCs w:val="30"/>
        </w:rPr>
        <w:t xml:space="preserve"> </w:t>
      </w:r>
      <w:r>
        <w:rPr>
          <w:rFonts w:hint="eastAsia" w:ascii="仿宋" w:hAnsi="仿宋" w:eastAsia="仿宋"/>
          <w:sz w:val="30"/>
          <w:szCs w:val="30"/>
        </w:rPr>
        <w:t>代管款项是学校按照有关规定接受其他单位和个人委托代为管理的各类款项。</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w:t>
      </w:r>
      <w:r>
        <w:rPr>
          <w:rFonts w:hint="eastAsia" w:ascii="仿宋" w:hAnsi="仿宋" w:eastAsia="仿宋"/>
          <w:sz w:val="30"/>
          <w:szCs w:val="30"/>
          <w:lang w:eastAsia="zh-CN"/>
        </w:rPr>
        <w:t>三十九</w:t>
      </w:r>
      <w:r>
        <w:rPr>
          <w:rFonts w:hint="eastAsia" w:ascii="仿宋" w:hAnsi="仿宋" w:eastAsia="仿宋"/>
          <w:sz w:val="30"/>
          <w:szCs w:val="30"/>
        </w:rPr>
        <w:t>条</w:t>
      </w:r>
      <w:r>
        <w:rPr>
          <w:rFonts w:ascii="仿宋" w:hAnsi="仿宋" w:eastAsia="仿宋"/>
          <w:sz w:val="30"/>
          <w:szCs w:val="30"/>
        </w:rPr>
        <w:t xml:space="preserve"> </w:t>
      </w:r>
      <w:r>
        <w:rPr>
          <w:rFonts w:hint="eastAsia" w:ascii="仿宋" w:hAnsi="仿宋" w:eastAsia="仿宋"/>
          <w:sz w:val="30"/>
          <w:szCs w:val="30"/>
          <w:lang w:eastAsia="zh-CN"/>
        </w:rPr>
        <w:t>计划财务部</w:t>
      </w:r>
      <w:r>
        <w:rPr>
          <w:rFonts w:hint="eastAsia" w:ascii="仿宋" w:hAnsi="仿宋" w:eastAsia="仿宋"/>
          <w:sz w:val="30"/>
          <w:szCs w:val="30"/>
        </w:rPr>
        <w:t>每年要清理各项负债项目，及时处理各种债务资金的偿还及资金调配处理，年终了要对各种债务的偿债情况实时向学校主管领导汇报。</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第十一章</w:t>
      </w:r>
      <w:r>
        <w:rPr>
          <w:rFonts w:ascii="仿宋" w:hAnsi="仿宋" w:eastAsia="仿宋"/>
          <w:b/>
          <w:sz w:val="30"/>
          <w:szCs w:val="30"/>
        </w:rPr>
        <w:t xml:space="preserve">  </w:t>
      </w:r>
      <w:r>
        <w:rPr>
          <w:rFonts w:hint="eastAsia" w:ascii="仿宋" w:hAnsi="仿宋" w:eastAsia="仿宋"/>
          <w:b/>
          <w:sz w:val="30"/>
          <w:szCs w:val="30"/>
        </w:rPr>
        <w:t>财务报告和财务分析</w:t>
      </w:r>
    </w:p>
    <w:p>
      <w:pPr>
        <w:adjustRightInd w:val="0"/>
        <w:snapToGrid w:val="0"/>
        <w:spacing w:line="440" w:lineRule="atLeast"/>
        <w:ind w:firstLine="600" w:firstLineChars="200"/>
        <w:rPr>
          <w:rFonts w:ascii="仿宋" w:hAnsi="仿宋" w:eastAsia="仿宋"/>
          <w:sz w:val="30"/>
          <w:szCs w:val="30"/>
        </w:rPr>
      </w:pPr>
      <w:r>
        <w:rPr>
          <w:rFonts w:hint="eastAsia" w:ascii="仿宋" w:hAnsi="仿宋" w:eastAsia="仿宋"/>
          <w:sz w:val="30"/>
          <w:szCs w:val="30"/>
        </w:rPr>
        <w:t>第</w:t>
      </w:r>
      <w:r>
        <w:rPr>
          <w:rFonts w:hint="eastAsia" w:ascii="仿宋" w:hAnsi="仿宋" w:eastAsia="仿宋"/>
          <w:sz w:val="30"/>
          <w:szCs w:val="30"/>
          <w:lang w:eastAsia="zh-CN"/>
        </w:rPr>
        <w:t>四十</w:t>
      </w:r>
      <w:r>
        <w:rPr>
          <w:rFonts w:hint="eastAsia" w:ascii="仿宋" w:hAnsi="仿宋" w:eastAsia="仿宋"/>
          <w:sz w:val="30"/>
          <w:szCs w:val="30"/>
        </w:rPr>
        <w:t>条</w:t>
      </w:r>
      <w:r>
        <w:rPr>
          <w:rFonts w:ascii="仿宋" w:hAnsi="仿宋" w:eastAsia="仿宋"/>
          <w:sz w:val="30"/>
          <w:szCs w:val="30"/>
        </w:rPr>
        <w:t xml:space="preserve"> </w:t>
      </w:r>
      <w:r>
        <w:rPr>
          <w:rFonts w:hint="eastAsia" w:ascii="仿宋" w:hAnsi="仿宋" w:eastAsia="仿宋"/>
          <w:sz w:val="30"/>
          <w:szCs w:val="30"/>
        </w:rPr>
        <w:t>财务报告是反映学校一定时期财务状况和事业发展成果的总结性书面文件；财务分析是财务管理工作的重要组成部分。由</w:t>
      </w:r>
      <w:r>
        <w:rPr>
          <w:rFonts w:hint="eastAsia" w:ascii="仿宋" w:hAnsi="仿宋" w:eastAsia="仿宋"/>
          <w:sz w:val="30"/>
          <w:szCs w:val="30"/>
          <w:lang w:eastAsia="zh-CN"/>
        </w:rPr>
        <w:t>计划财务部</w:t>
      </w:r>
      <w:r>
        <w:rPr>
          <w:rFonts w:hint="eastAsia" w:ascii="仿宋" w:hAnsi="仿宋" w:eastAsia="仿宋"/>
          <w:sz w:val="30"/>
          <w:szCs w:val="30"/>
        </w:rPr>
        <w:t>定期编制财务报表及财务分析，并向学校领导报告。年度财务决算报告应按上一级财政管理部门统一编制。</w:t>
      </w:r>
      <w:r>
        <w:rPr>
          <w:rFonts w:ascii="仿宋" w:hAnsi="仿宋" w:eastAsia="仿宋"/>
          <w:sz w:val="30"/>
          <w:szCs w:val="30"/>
        </w:rPr>
        <w:t xml:space="preserve"> </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第十二章</w:t>
      </w:r>
      <w:r>
        <w:rPr>
          <w:rFonts w:hint="eastAsia" w:ascii="宋体" w:hAnsi="宋体" w:cs="宋体"/>
          <w:b/>
          <w:sz w:val="30"/>
          <w:szCs w:val="30"/>
        </w:rPr>
        <w:t> </w:t>
      </w:r>
      <w:r>
        <w:rPr>
          <w:rFonts w:ascii="仿宋" w:hAnsi="仿宋" w:eastAsia="仿宋"/>
          <w:b/>
          <w:sz w:val="30"/>
          <w:szCs w:val="30"/>
        </w:rPr>
        <w:t xml:space="preserve"> </w:t>
      </w:r>
      <w:r>
        <w:rPr>
          <w:rFonts w:hint="eastAsia" w:ascii="仿宋" w:hAnsi="仿宋" w:eastAsia="仿宋"/>
          <w:b/>
          <w:sz w:val="30"/>
          <w:szCs w:val="30"/>
        </w:rPr>
        <w:t>财务监督</w:t>
      </w:r>
    </w:p>
    <w:p>
      <w:pPr>
        <w:widowControl/>
        <w:adjustRightInd w:val="0"/>
        <w:snapToGrid w:val="0"/>
        <w:spacing w:line="440" w:lineRule="atLeast"/>
        <w:jc w:val="left"/>
        <w:rPr>
          <w:rFonts w:ascii="仿宋" w:hAnsi="仿宋" w:eastAsia="仿宋"/>
          <w:sz w:val="30"/>
          <w:szCs w:val="30"/>
        </w:rPr>
      </w:pPr>
      <w:r>
        <w:rPr>
          <w:rFonts w:hint="eastAsia" w:ascii="宋体" w:hAnsi="宋体" w:cs="宋体"/>
          <w:kern w:val="0"/>
          <w:sz w:val="30"/>
          <w:szCs w:val="30"/>
        </w:rPr>
        <w:t>   </w:t>
      </w:r>
      <w:r>
        <w:rPr>
          <w:rFonts w:ascii="仿宋" w:hAnsi="仿宋" w:eastAsia="仿宋" w:cs="宋体"/>
          <w:kern w:val="0"/>
          <w:sz w:val="30"/>
          <w:szCs w:val="30"/>
        </w:rPr>
        <w:t xml:space="preserve"> </w:t>
      </w:r>
      <w:r>
        <w:rPr>
          <w:rFonts w:hint="eastAsia" w:ascii="仿宋" w:hAnsi="仿宋" w:eastAsia="仿宋"/>
          <w:sz w:val="30"/>
          <w:szCs w:val="30"/>
        </w:rPr>
        <w:t>第四十</w:t>
      </w:r>
      <w:r>
        <w:rPr>
          <w:rFonts w:hint="eastAsia" w:ascii="仿宋" w:hAnsi="仿宋" w:eastAsia="仿宋"/>
          <w:sz w:val="30"/>
          <w:szCs w:val="30"/>
          <w:lang w:eastAsia="zh-CN"/>
        </w:rPr>
        <w:t>一</w:t>
      </w:r>
      <w:r>
        <w:rPr>
          <w:rFonts w:hint="eastAsia" w:ascii="仿宋" w:hAnsi="仿宋" w:eastAsia="仿宋"/>
          <w:sz w:val="30"/>
          <w:szCs w:val="30"/>
        </w:rPr>
        <w:t>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财务监督是贯彻国家财经法规以及学校财务规章制度，维护财经纪律的保证。学校必须接受国家有关部门的财务监督，并建立严密的内部控制制度。</w:t>
      </w:r>
      <w:r>
        <w:rPr>
          <w:rFonts w:hint="eastAsia" w:ascii="宋体" w:hAnsi="宋体" w:cs="宋体"/>
          <w:sz w:val="30"/>
          <w:szCs w:val="30"/>
        </w:rPr>
        <w:t> </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第十三章</w:t>
      </w:r>
      <w:r>
        <w:rPr>
          <w:rFonts w:ascii="仿宋" w:hAnsi="仿宋" w:eastAsia="仿宋"/>
          <w:b/>
          <w:sz w:val="30"/>
          <w:szCs w:val="30"/>
        </w:rPr>
        <w:t xml:space="preserve">  </w:t>
      </w:r>
      <w:r>
        <w:rPr>
          <w:rFonts w:hint="eastAsia" w:ascii="仿宋" w:hAnsi="仿宋" w:eastAsia="仿宋"/>
          <w:b/>
          <w:sz w:val="30"/>
          <w:szCs w:val="30"/>
        </w:rPr>
        <w:t>财务清算</w:t>
      </w:r>
    </w:p>
    <w:p>
      <w:pPr>
        <w:widowControl/>
        <w:adjustRightInd w:val="0"/>
        <w:snapToGrid w:val="0"/>
        <w:spacing w:line="440" w:lineRule="atLeast"/>
        <w:jc w:val="left"/>
        <w:rPr>
          <w:rFonts w:ascii="仿宋" w:hAnsi="仿宋" w:eastAsia="仿宋"/>
          <w:sz w:val="30"/>
          <w:szCs w:val="30"/>
        </w:rPr>
      </w:pPr>
      <w:r>
        <w:rPr>
          <w:rFonts w:hint="eastAsia" w:ascii="宋体" w:hAnsi="宋体" w:cs="宋体"/>
          <w:kern w:val="0"/>
          <w:sz w:val="30"/>
          <w:szCs w:val="30"/>
        </w:rPr>
        <w:t>   </w:t>
      </w:r>
      <w:r>
        <w:rPr>
          <w:rFonts w:ascii="仿宋" w:hAnsi="仿宋" w:eastAsia="仿宋" w:cs="宋体"/>
          <w:kern w:val="0"/>
          <w:sz w:val="30"/>
          <w:szCs w:val="30"/>
        </w:rPr>
        <w:t xml:space="preserve"> </w:t>
      </w:r>
      <w:r>
        <w:rPr>
          <w:rFonts w:hint="eastAsia" w:ascii="仿宋" w:hAnsi="仿宋" w:eastAsia="仿宋"/>
          <w:sz w:val="30"/>
          <w:szCs w:val="30"/>
        </w:rPr>
        <w:t>第四十</w:t>
      </w:r>
      <w:r>
        <w:rPr>
          <w:rFonts w:hint="eastAsia" w:ascii="仿宋" w:hAnsi="仿宋" w:eastAsia="仿宋"/>
          <w:sz w:val="30"/>
          <w:szCs w:val="30"/>
          <w:lang w:eastAsia="zh-CN"/>
        </w:rPr>
        <w:t>二</w:t>
      </w:r>
      <w:r>
        <w:rPr>
          <w:rFonts w:hint="eastAsia" w:ascii="仿宋" w:hAnsi="仿宋" w:eastAsia="仿宋"/>
          <w:sz w:val="30"/>
          <w:szCs w:val="30"/>
        </w:rPr>
        <w:t>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学校财务清算，应当依法成立由审批机关和学校代表组成的财务清算机构，对学校的财产、债权、债务等进行全面清理，编制财产目录和债权、债务清单，提出财产作价依据和债权、债务处理制度，做好资产的移交、接收、划转和管理工作，并妥善处理遗留问题。</w:t>
      </w:r>
      <w:r>
        <w:rPr>
          <w:rFonts w:hint="eastAsia" w:ascii="宋体" w:hAnsi="宋体" w:cs="宋体"/>
          <w:sz w:val="30"/>
          <w:szCs w:val="30"/>
        </w:rPr>
        <w:t> </w:t>
      </w:r>
    </w:p>
    <w:p>
      <w:pPr>
        <w:adjustRightInd w:val="0"/>
        <w:snapToGrid w:val="0"/>
        <w:spacing w:line="440" w:lineRule="atLeast"/>
        <w:jc w:val="center"/>
        <w:rPr>
          <w:rFonts w:ascii="仿宋" w:hAnsi="仿宋" w:eastAsia="仿宋"/>
          <w:b/>
          <w:sz w:val="30"/>
          <w:szCs w:val="30"/>
        </w:rPr>
      </w:pPr>
      <w:r>
        <w:rPr>
          <w:rFonts w:hint="eastAsia" w:ascii="仿宋" w:hAnsi="仿宋" w:eastAsia="仿宋"/>
          <w:b/>
          <w:sz w:val="30"/>
          <w:szCs w:val="30"/>
        </w:rPr>
        <w:t>第十四章</w:t>
      </w:r>
      <w:r>
        <w:rPr>
          <w:rFonts w:ascii="仿宋" w:hAnsi="仿宋" w:eastAsia="仿宋"/>
          <w:b/>
          <w:sz w:val="30"/>
          <w:szCs w:val="30"/>
        </w:rPr>
        <w:t xml:space="preserve">  </w:t>
      </w:r>
      <w:r>
        <w:rPr>
          <w:rFonts w:hint="eastAsia" w:ascii="仿宋" w:hAnsi="仿宋" w:eastAsia="仿宋"/>
          <w:b/>
          <w:sz w:val="30"/>
          <w:szCs w:val="30"/>
        </w:rPr>
        <w:t>附则</w:t>
      </w:r>
    </w:p>
    <w:p>
      <w:pPr>
        <w:widowControl/>
        <w:adjustRightInd w:val="0"/>
        <w:snapToGrid w:val="0"/>
        <w:spacing w:line="440" w:lineRule="atLeast"/>
        <w:ind w:firstLine="600" w:firstLineChars="200"/>
        <w:jc w:val="left"/>
        <w:rPr>
          <w:rFonts w:ascii="仿宋" w:hAnsi="仿宋" w:eastAsia="仿宋"/>
          <w:sz w:val="30"/>
          <w:szCs w:val="30"/>
        </w:rPr>
      </w:pPr>
      <w:r>
        <w:rPr>
          <w:rFonts w:hint="eastAsia" w:ascii="仿宋" w:hAnsi="仿宋" w:eastAsia="仿宋"/>
          <w:sz w:val="30"/>
          <w:szCs w:val="30"/>
        </w:rPr>
        <w:t>第四十</w:t>
      </w:r>
      <w:r>
        <w:rPr>
          <w:rFonts w:hint="eastAsia" w:ascii="仿宋" w:hAnsi="仿宋" w:eastAsia="仿宋"/>
          <w:sz w:val="30"/>
          <w:szCs w:val="30"/>
          <w:lang w:eastAsia="zh-CN"/>
        </w:rPr>
        <w:t>三</w:t>
      </w:r>
      <w:r>
        <w:rPr>
          <w:rFonts w:hint="eastAsia" w:ascii="仿宋" w:hAnsi="仿宋" w:eastAsia="仿宋"/>
          <w:sz w:val="30"/>
          <w:szCs w:val="30"/>
        </w:rPr>
        <w:t>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本制度由学校</w:t>
      </w:r>
      <w:r>
        <w:rPr>
          <w:rFonts w:hint="eastAsia" w:ascii="仿宋" w:hAnsi="仿宋" w:eastAsia="仿宋"/>
          <w:sz w:val="30"/>
          <w:szCs w:val="30"/>
          <w:lang w:eastAsia="zh-CN"/>
        </w:rPr>
        <w:t>计划财务部</w:t>
      </w:r>
      <w:r>
        <w:rPr>
          <w:rFonts w:hint="eastAsia" w:ascii="仿宋" w:hAnsi="仿宋" w:eastAsia="仿宋"/>
          <w:sz w:val="30"/>
          <w:szCs w:val="30"/>
        </w:rPr>
        <w:t>负责解释和修订。</w:t>
      </w:r>
    </w:p>
    <w:p>
      <w:pPr>
        <w:widowControl/>
        <w:adjustRightInd w:val="0"/>
        <w:snapToGrid w:val="0"/>
        <w:spacing w:line="440" w:lineRule="atLeast"/>
        <w:ind w:firstLine="600" w:firstLineChars="200"/>
        <w:jc w:val="left"/>
        <w:rPr>
          <w:rFonts w:ascii="仿宋" w:hAnsi="仿宋" w:eastAsia="仿宋"/>
          <w:sz w:val="30"/>
          <w:szCs w:val="30"/>
        </w:rPr>
      </w:pPr>
      <w:r>
        <w:rPr>
          <w:rFonts w:hint="eastAsia" w:ascii="仿宋" w:hAnsi="仿宋" w:eastAsia="仿宋"/>
          <w:sz w:val="30"/>
          <w:szCs w:val="30"/>
        </w:rPr>
        <w:t>第四十</w:t>
      </w:r>
      <w:r>
        <w:rPr>
          <w:rFonts w:hint="eastAsia" w:ascii="仿宋" w:hAnsi="仿宋" w:eastAsia="仿宋"/>
          <w:sz w:val="30"/>
          <w:szCs w:val="30"/>
          <w:lang w:eastAsia="zh-CN"/>
        </w:rPr>
        <w:t>四</w:t>
      </w:r>
      <w:r>
        <w:rPr>
          <w:rFonts w:hint="eastAsia" w:ascii="仿宋" w:hAnsi="仿宋" w:eastAsia="仿宋"/>
          <w:sz w:val="30"/>
          <w:szCs w:val="30"/>
        </w:rPr>
        <w:t>条</w:t>
      </w:r>
      <w:r>
        <w:rPr>
          <w:rFonts w:hint="eastAsia" w:ascii="宋体" w:hAnsi="宋体" w:cs="宋体"/>
          <w:sz w:val="30"/>
          <w:szCs w:val="30"/>
        </w:rPr>
        <w:t> </w:t>
      </w:r>
      <w:r>
        <w:rPr>
          <w:rFonts w:ascii="仿宋" w:hAnsi="仿宋" w:eastAsia="仿宋"/>
          <w:sz w:val="30"/>
          <w:szCs w:val="30"/>
        </w:rPr>
        <w:t xml:space="preserve"> </w:t>
      </w:r>
      <w:r>
        <w:rPr>
          <w:rFonts w:hint="eastAsia" w:ascii="仿宋" w:hAnsi="仿宋" w:eastAsia="仿宋"/>
          <w:sz w:val="30"/>
          <w:szCs w:val="30"/>
        </w:rPr>
        <w:t>本制度自发文之日起施行。</w:t>
      </w:r>
    </w:p>
    <w:p>
      <w:pPr>
        <w:spacing w:line="440" w:lineRule="exact"/>
        <w:rPr>
          <w:rFonts w:ascii="仿宋" w:hAnsi="仿宋" w:eastAsia="仿宋"/>
          <w:sz w:val="30"/>
          <w:szCs w:val="30"/>
        </w:rPr>
      </w:pPr>
    </w:p>
    <w:sectPr>
      <w:headerReference r:id="rId3" w:type="default"/>
      <w:footerReference r:id="rId4" w:type="default"/>
      <w:footerReference r:id="rId5" w:type="even"/>
      <w:pgSz w:w="11906" w:h="16838"/>
      <w:pgMar w:top="1418" w:right="1418" w:bottom="1247" w:left="141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r>
      <w:fldChar w:fldCharType="begin"/>
    </w:r>
    <w:r>
      <w:instrText xml:space="preserve"> PAGE   \* MERGEFORMAT </w:instrText>
    </w:r>
    <w:r>
      <w:fldChar w:fldCharType="separate"/>
    </w:r>
    <w:r>
      <w:rPr>
        <w:lang w:val="zh-CN"/>
      </w:rPr>
      <w:t>-</w:t>
    </w:r>
    <w:r>
      <w:t xml:space="preserve"> 7 -</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51D2EB"/>
    <w:multiLevelType w:val="singleLevel"/>
    <w:tmpl w:val="5951D2EB"/>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ˇˉ―‖’”…∶、。〃々〉》」』】〕〗﹜﹞！＂％＇），．：；？］｀｜｝～￠"/>
  <w:compat>
    <w:spaceForUL/>
    <w:balanceSingleByteDoubleByteWidth/>
    <w:doNotLeaveBackslashAlone/>
    <w:ulTrailSpace/>
    <w:adjustLineHeightInTable/>
    <w:doNotBreakWrappedTables/>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yM2ViMWM4N2RhYTEzNDA2NmRiNDE5NzliYWM5MDgifQ=="/>
  </w:docVars>
  <w:rsids>
    <w:rsidRoot w:val="00000000"/>
    <w:rsid w:val="183217A3"/>
    <w:rsid w:val="4C39496D"/>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alloon Text"/>
    <w:basedOn w:val="1"/>
    <w:link w:val="12"/>
    <w:semiHidden/>
    <w:qFormat/>
    <w:uiPriority w:val="99"/>
    <w:rPr>
      <w:sz w:val="18"/>
      <w:szCs w:val="18"/>
    </w:rPr>
  </w:style>
  <w:style w:type="paragraph" w:styleId="3">
    <w:name w:val="footer"/>
    <w:basedOn w:val="1"/>
    <w:link w:val="11"/>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Strong"/>
    <w:basedOn w:val="7"/>
    <w:qFormat/>
    <w:locked/>
    <w:uiPriority w:val="22"/>
    <w:rPr>
      <w:rFonts w:cs="Times New Roman"/>
      <w:b/>
    </w:rPr>
  </w:style>
  <w:style w:type="character" w:styleId="9">
    <w:name w:val="page number"/>
    <w:basedOn w:val="7"/>
    <w:qFormat/>
    <w:uiPriority w:val="99"/>
    <w:rPr>
      <w:rFonts w:cs="Times New Roman"/>
    </w:rPr>
  </w:style>
  <w:style w:type="character" w:customStyle="1" w:styleId="10">
    <w:name w:val="页眉 Char"/>
    <w:basedOn w:val="7"/>
    <w:link w:val="4"/>
    <w:semiHidden/>
    <w:qFormat/>
    <w:locked/>
    <w:uiPriority w:val="99"/>
    <w:rPr>
      <w:rFonts w:cs="Times New Roman"/>
      <w:kern w:val="2"/>
      <w:sz w:val="18"/>
      <w:szCs w:val="18"/>
    </w:rPr>
  </w:style>
  <w:style w:type="character" w:customStyle="1" w:styleId="11">
    <w:name w:val="页脚 Char"/>
    <w:basedOn w:val="7"/>
    <w:link w:val="3"/>
    <w:locked/>
    <w:uiPriority w:val="99"/>
    <w:rPr>
      <w:rFonts w:cs="Times New Roman"/>
      <w:kern w:val="2"/>
      <w:sz w:val="18"/>
      <w:szCs w:val="18"/>
    </w:rPr>
  </w:style>
  <w:style w:type="character" w:customStyle="1" w:styleId="12">
    <w:name w:val="批注框文本 Char"/>
    <w:basedOn w:val="7"/>
    <w:link w:val="2"/>
    <w:semiHidden/>
    <w:locked/>
    <w:uiPriority w:val="99"/>
    <w:rPr>
      <w:rFonts w:cs="Times New Roman"/>
      <w:kern w:val="2"/>
      <w:sz w:val="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7</Pages>
  <Words>4137</Words>
  <Characters>4139</Characters>
  <Lines>31</Lines>
  <Paragraphs>8</Paragraphs>
  <TotalTime>1</TotalTime>
  <ScaleCrop>false</ScaleCrop>
  <LinksUpToDate>false</LinksUpToDate>
  <CharactersWithSpaces>4275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2017-11-24T07:59:00Z</dcterms:created>
  <dc:creator>User</dc:creator>
  <cp:lastModifiedBy>付秦瑜</cp:lastModifiedBy>
  <cp:lastPrinted>2017-11-23T11:02:00Z</cp:lastPrinted>
  <dcterms:modified xsi:type="dcterms:W3CDTF">2022-06-05T06:44:51Z</dcterms:modified>
  <dc:title>铜仁学院财务管理制度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7F32352AA083429BB59DF097C4A763A2</vt:lpwstr>
  </property>
</Properties>
</file>