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eastAsia="zh-CN"/>
        </w:rPr>
      </w:pPr>
      <w:r>
        <w:rPr>
          <w:rFonts w:hint="eastAsia"/>
          <w:b/>
          <w:bCs/>
          <w:sz w:val="32"/>
          <w:szCs w:val="32"/>
          <w:lang w:val="en-US" w:eastAsia="zh-CN"/>
        </w:rPr>
        <w:t>公共选修课排课操作指南</w:t>
      </w:r>
    </w:p>
    <w:p>
      <w:pPr>
        <w:rPr>
          <w:rFonts w:hint="eastAsia"/>
          <w:b/>
          <w:bCs/>
          <w:lang w:val="en-US" w:eastAsia="zh-CN"/>
        </w:rPr>
      </w:pPr>
    </w:p>
    <w:p>
      <w:pPr>
        <w:rPr>
          <w:rFonts w:hint="eastAsia"/>
          <w:b/>
          <w:bCs/>
          <w:sz w:val="24"/>
          <w:szCs w:val="24"/>
          <w:lang w:val="en-US" w:eastAsia="zh-CN"/>
        </w:rPr>
      </w:pPr>
      <w:r>
        <w:rPr>
          <w:rFonts w:hint="eastAsia"/>
          <w:b/>
          <w:bCs/>
          <w:sz w:val="24"/>
          <w:szCs w:val="24"/>
          <w:lang w:val="en-US" w:eastAsia="zh-CN"/>
        </w:rPr>
        <w:t>第一步：管理员（二级学院）录入“选修课培养计划”。</w:t>
      </w:r>
      <w:r>
        <w:rPr>
          <w:rFonts w:hint="eastAsia" w:ascii="宋体" w:hAnsi="宋体" w:eastAsia="宋体" w:cs="宋体"/>
          <w:b/>
          <w:bCs/>
          <w:color w:val="auto"/>
          <w:sz w:val="24"/>
          <w:szCs w:val="24"/>
          <w:lang w:val="en-US" w:eastAsia="zh-CN"/>
        </w:rPr>
        <w:t>操作步骤如下图：</w:t>
      </w:r>
    </w:p>
    <w:p>
      <w:pPr>
        <w:ind w:firstLine="420" w:firstLineChars="200"/>
        <w:jc w:val="left"/>
        <w:rPr>
          <w:rFonts w:hint="default"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注意事项：严格对照人才培养方案，在课程库中找到对应的课程。课程库中的课程必须和人才培养方案上一致。</w:t>
      </w:r>
    </w:p>
    <w:p>
      <w:pPr>
        <w:jc w:val="both"/>
      </w:pPr>
      <w:r>
        <w:drawing>
          <wp:inline distT="0" distB="0" distL="114300" distR="114300">
            <wp:extent cx="5443855" cy="2071370"/>
            <wp:effectExtent l="0" t="0" r="4445" b="50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4"/>
                    <a:stretch>
                      <a:fillRect/>
                    </a:stretch>
                  </pic:blipFill>
                  <pic:spPr>
                    <a:xfrm>
                      <a:off x="0" y="0"/>
                      <a:ext cx="5443855" cy="2071370"/>
                    </a:xfrm>
                    <a:prstGeom prst="rect">
                      <a:avLst/>
                    </a:prstGeom>
                    <a:noFill/>
                    <a:ln>
                      <a:noFill/>
                    </a:ln>
                  </pic:spPr>
                </pic:pic>
              </a:graphicData>
            </a:graphic>
          </wp:inline>
        </w:drawing>
      </w:r>
    </w:p>
    <w:p>
      <w:pPr>
        <w:rPr>
          <w:rFonts w:hint="eastAsia"/>
          <w:b/>
          <w:bCs/>
          <w:sz w:val="24"/>
          <w:szCs w:val="24"/>
          <w:lang w:val="en-US" w:eastAsia="zh-CN"/>
        </w:rPr>
      </w:pPr>
    </w:p>
    <w:p>
      <w:pPr>
        <w:rPr>
          <w:rFonts w:hint="default"/>
          <w:b/>
          <w:bCs/>
          <w:sz w:val="24"/>
          <w:szCs w:val="24"/>
          <w:lang w:val="en-US" w:eastAsia="zh-CN"/>
        </w:rPr>
      </w:pPr>
      <w:r>
        <w:rPr>
          <w:rFonts w:hint="eastAsia"/>
          <w:b/>
          <w:bCs/>
          <w:sz w:val="24"/>
          <w:szCs w:val="24"/>
          <w:lang w:val="en-US" w:eastAsia="zh-CN"/>
        </w:rPr>
        <w:t>第二步：管理员（二级学院）设置“发布选修课任务书”，并发布任务书。</w:t>
      </w:r>
    </w:p>
    <w:p>
      <w:pPr>
        <w:ind w:firstLine="210" w:firstLineChars="100"/>
        <w:jc w:val="left"/>
        <w:rPr>
          <w:rFonts w:hint="default"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注意事项：1.“是否网络选修课”：勾选“是”。</w:t>
      </w:r>
    </w:p>
    <w:p>
      <w:pPr>
        <w:numPr>
          <w:ilvl w:val="0"/>
          <w:numId w:val="0"/>
        </w:numPr>
        <w:ind w:firstLine="1260" w:firstLineChars="600"/>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2.“班级容量”：根据二级学院（或专业）选定的课程门数和学生人数进行综合考虑，均衡设置容量大小。</w:t>
      </w:r>
    </w:p>
    <w:p>
      <w:pPr>
        <w:numPr>
          <w:ilvl w:val="0"/>
          <w:numId w:val="0"/>
        </w:numPr>
        <w:rPr>
          <w:rFonts w:hint="default"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 xml:space="preserve">            3.“教师”：选择“教学工作部”。</w:t>
      </w:r>
    </w:p>
    <w:p>
      <w:r>
        <w:drawing>
          <wp:inline distT="0" distB="0" distL="114300" distR="114300">
            <wp:extent cx="5469890" cy="2295525"/>
            <wp:effectExtent l="0" t="0" r="16510"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469890" cy="2295525"/>
                    </a:xfrm>
                    <a:prstGeom prst="rect">
                      <a:avLst/>
                    </a:prstGeom>
                    <a:noFill/>
                    <a:ln>
                      <a:noFill/>
                    </a:ln>
                  </pic:spPr>
                </pic:pic>
              </a:graphicData>
            </a:graphic>
          </wp:inline>
        </w:drawing>
      </w:r>
    </w:p>
    <w:p>
      <w:pPr>
        <w:rPr>
          <w:rFonts w:hint="eastAsia"/>
          <w:b/>
          <w:bCs/>
          <w:sz w:val="24"/>
          <w:szCs w:val="24"/>
          <w:lang w:val="en-US" w:eastAsia="zh-CN"/>
        </w:rPr>
      </w:pPr>
    </w:p>
    <w:p>
      <w:pPr>
        <w:rPr>
          <w:rFonts w:hint="eastAsia"/>
          <w:b/>
          <w:bCs/>
          <w:sz w:val="24"/>
          <w:szCs w:val="24"/>
          <w:lang w:val="en-US" w:eastAsia="zh-CN"/>
        </w:rPr>
      </w:pPr>
      <w:r>
        <w:rPr>
          <w:rFonts w:hint="eastAsia"/>
          <w:b/>
          <w:bCs/>
          <w:sz w:val="24"/>
          <w:szCs w:val="24"/>
          <w:lang w:val="en-US" w:eastAsia="zh-CN"/>
        </w:rPr>
        <w:t>第三步：管理员（二级学院）设置“限制选修公共选修课”：在这里设置选修课限制的范围。</w:t>
      </w:r>
      <w:r>
        <w:rPr>
          <w:rFonts w:hint="eastAsia" w:ascii="宋体" w:hAnsi="宋体" w:eastAsia="宋体" w:cs="宋体"/>
          <w:b/>
          <w:bCs/>
          <w:color w:val="auto"/>
          <w:sz w:val="24"/>
          <w:szCs w:val="24"/>
          <w:lang w:val="en-US" w:eastAsia="zh-CN"/>
        </w:rPr>
        <w:t>操作步骤如下图：</w:t>
      </w:r>
    </w:p>
    <w:p>
      <w:pPr>
        <w:rPr>
          <w:rFonts w:hint="default"/>
          <w:b/>
          <w:bCs/>
          <w:sz w:val="24"/>
          <w:szCs w:val="24"/>
          <w:lang w:val="en-US" w:eastAsia="zh-CN"/>
        </w:rPr>
      </w:pPr>
      <w:r>
        <w:rPr>
          <w:rFonts w:hint="eastAsia"/>
          <w:b/>
          <w:bCs/>
          <w:sz w:val="24"/>
          <w:szCs w:val="24"/>
          <w:lang w:val="en-US" w:eastAsia="zh-CN"/>
        </w:rPr>
        <w:t xml:space="preserve">  </w:t>
      </w:r>
      <w:r>
        <w:rPr>
          <w:rFonts w:hint="eastAsia" w:ascii="宋体" w:hAnsi="宋体" w:eastAsia="宋体" w:cs="宋体"/>
          <w:b w:val="0"/>
          <w:bCs w:val="0"/>
          <w:color w:val="FF0000"/>
          <w:sz w:val="21"/>
          <w:szCs w:val="21"/>
          <w:lang w:val="en-US" w:eastAsia="zh-CN"/>
        </w:rPr>
        <w:t>注意事项：这个栏目主要是针对二级学院选择的课程只能是该二级学院的学生能看到，这个设置可以细化到专业或班级。</w:t>
      </w:r>
    </w:p>
    <w:p>
      <w:r>
        <w:drawing>
          <wp:inline distT="0" distB="0" distL="114300" distR="114300">
            <wp:extent cx="5615305" cy="2566035"/>
            <wp:effectExtent l="0" t="0" r="444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5615305" cy="2566035"/>
                    </a:xfrm>
                    <a:prstGeom prst="rect">
                      <a:avLst/>
                    </a:prstGeom>
                    <a:noFill/>
                    <a:ln>
                      <a:noFill/>
                    </a:ln>
                  </pic:spPr>
                </pic:pic>
              </a:graphicData>
            </a:graphic>
          </wp:inline>
        </w:drawing>
      </w:r>
    </w:p>
    <w:p>
      <w:pPr>
        <w:rPr>
          <w:rFonts w:hint="default"/>
          <w:color w:val="FFFF00"/>
          <w:lang w:val="en-US" w:eastAsia="zh-CN"/>
          <w14:textFill>
            <w14:gradFill>
              <w14:gsLst>
                <w14:gs w14:pos="0">
                  <w14:srgbClr w14:val="007BD3"/>
                </w14:gs>
                <w14:gs w14:pos="100000">
                  <w14:srgbClr w14:val="034373"/>
                </w14:gs>
              </w14:gsLst>
              <w14:lin w14:scaled="0"/>
            </w14:gradFill>
          </w14:textFill>
        </w:rPr>
      </w:pPr>
      <w:r>
        <w:rPr>
          <w:rFonts w:hint="eastAsia"/>
          <w:color w:val="FFFF00"/>
          <w:lang w:val="en-US" w:eastAsia="zh-CN"/>
          <w14:textFill>
            <w14:gradFill>
              <w14:gsLst>
                <w14:gs w14:pos="0">
                  <w14:srgbClr w14:val="007BD3"/>
                </w14:gs>
                <w14:gs w14:pos="100000">
                  <w14:srgbClr w14:val="034373"/>
                </w14:gs>
              </w14:gsLst>
              <w14:lin w14:scaled="0"/>
            </w14:gradFill>
          </w14:textFill>
        </w:rPr>
        <w:t>举例：比如，护理学院的《大学生防艾健康教育》，这门课只需要213级的学生在选课的时候能看见，具体操作如下图：（注意：如果是普通全日制3+2学制的学生，先在“层次”窗口选择。“年级”：3+2学制和普通全日制的年级，“年级”选择的时候注意辨别）</w:t>
      </w:r>
    </w:p>
    <w:p>
      <w:pPr>
        <w:rPr>
          <w:rFonts w:hint="eastAsia"/>
          <w:lang w:val="en-US" w:eastAsia="zh-CN"/>
        </w:rPr>
      </w:pPr>
      <w:r>
        <w:drawing>
          <wp:inline distT="0" distB="0" distL="114300" distR="114300">
            <wp:extent cx="5260975" cy="1414780"/>
            <wp:effectExtent l="0" t="0" r="158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0975" cy="1414780"/>
                    </a:xfrm>
                    <a:prstGeom prst="rect">
                      <a:avLst/>
                    </a:prstGeom>
                    <a:noFill/>
                    <a:ln>
                      <a:noFill/>
                    </a:ln>
                  </pic:spPr>
                </pic:pic>
              </a:graphicData>
            </a:graphic>
          </wp:inline>
        </w:drawing>
      </w:r>
    </w:p>
    <w:p/>
    <w:p>
      <w:pPr>
        <w:rPr>
          <w:rFonts w:hint="default"/>
          <w:lang w:val="en-US"/>
        </w:rPr>
      </w:pPr>
      <w:r>
        <w:rPr>
          <w:rFonts w:hint="eastAsia"/>
          <w:b/>
          <w:bCs/>
          <w:sz w:val="24"/>
          <w:szCs w:val="24"/>
          <w:lang w:val="en-US" w:eastAsia="zh-CN"/>
        </w:rPr>
        <w:t>第四步：管理员（刘欠欠</w:t>
      </w:r>
      <w:bookmarkStart w:id="0" w:name="_GoBack"/>
      <w:bookmarkEnd w:id="0"/>
      <w:r>
        <w:rPr>
          <w:rFonts w:hint="eastAsia"/>
          <w:b/>
          <w:bCs/>
          <w:sz w:val="24"/>
          <w:szCs w:val="24"/>
          <w:lang w:val="en-US" w:eastAsia="zh-CN"/>
        </w:rPr>
        <w:t>）设置“选修课设置”：在这里设置选修课选课时间和相关范围。</w:t>
      </w:r>
    </w:p>
    <w:p>
      <w:pPr>
        <w:rPr>
          <w:rFonts w:hint="eastAsia" w:ascii="宋体" w:hAnsi="宋体" w:eastAsia="宋体" w:cs="宋体"/>
          <w:b/>
          <w:bCs/>
          <w:sz w:val="24"/>
          <w:szCs w:val="24"/>
          <w:lang w:val="en-US" w:eastAsia="zh-CN"/>
        </w:rPr>
      </w:pPr>
      <w:r>
        <w:drawing>
          <wp:inline distT="0" distB="0" distL="114300" distR="114300">
            <wp:extent cx="5266690" cy="3338195"/>
            <wp:effectExtent l="0" t="0" r="10160" b="146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266690" cy="3338195"/>
                    </a:xfrm>
                    <a:prstGeom prst="rect">
                      <a:avLst/>
                    </a:prstGeom>
                    <a:noFill/>
                    <a:ln>
                      <a:noFill/>
                    </a:ln>
                  </pic:spPr>
                </pic:pic>
              </a:graphicData>
            </a:graphic>
          </wp:inline>
        </w:drawing>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第五步：学生登录AIC系统中进入“学生选课”，然后学生自己进行选课。</w:t>
      </w:r>
    </w:p>
    <w:p>
      <w:r>
        <w:drawing>
          <wp:inline distT="0" distB="0" distL="114300" distR="114300">
            <wp:extent cx="5266055" cy="1869440"/>
            <wp:effectExtent l="0" t="0" r="10795"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66055" cy="1869440"/>
                    </a:xfrm>
                    <a:prstGeom prst="rect">
                      <a:avLst/>
                    </a:prstGeom>
                    <a:noFill/>
                    <a:ln>
                      <a:noFill/>
                    </a:ln>
                  </pic:spPr>
                </pic:pic>
              </a:graphicData>
            </a:graphic>
          </wp:inline>
        </w:drawing>
      </w:r>
    </w:p>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第六步：管理员（刘欠欠）进入“选修课名单查询”，导出名单发给超星开课。</w:t>
      </w:r>
      <w:r>
        <w:rPr>
          <w:rFonts w:hint="eastAsia"/>
          <w:b/>
          <w:bCs/>
          <w:sz w:val="24"/>
          <w:szCs w:val="24"/>
          <w:lang w:val="en-US" w:eastAsia="zh-CN"/>
        </w:rPr>
        <w:t>学生在学习通上才能收到课程进行学习。</w:t>
      </w:r>
    </w:p>
    <w:p>
      <w:r>
        <w:drawing>
          <wp:inline distT="0" distB="0" distL="114300" distR="114300">
            <wp:extent cx="5257800" cy="1720215"/>
            <wp:effectExtent l="0" t="0" r="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57800" cy="1720215"/>
                    </a:xfrm>
                    <a:prstGeom prst="rect">
                      <a:avLst/>
                    </a:prstGeom>
                    <a:noFill/>
                    <a:ln>
                      <a:noFill/>
                    </a:ln>
                  </pic:spPr>
                </pic:pic>
              </a:graphicData>
            </a:graphic>
          </wp:inline>
        </w:drawing>
      </w:r>
    </w:p>
    <w:p/>
    <w:p>
      <w:pPr>
        <w:rPr>
          <w:rFonts w:hint="eastAsia"/>
          <w:b/>
          <w:bCs/>
          <w:color w:val="FF0000"/>
          <w:sz w:val="24"/>
          <w:szCs w:val="24"/>
          <w:lang w:val="en-US" w:eastAsia="zh-CN"/>
        </w:rPr>
      </w:pPr>
    </w:p>
    <w:p>
      <w:pPr>
        <w:rPr>
          <w:rFonts w:hint="default" w:eastAsiaTheme="minorEastAsia"/>
          <w:b/>
          <w:bCs/>
          <w:color w:val="FF0000"/>
          <w:sz w:val="24"/>
          <w:szCs w:val="24"/>
          <w:lang w:val="en-US" w:eastAsia="zh-CN"/>
        </w:rPr>
      </w:pPr>
      <w:r>
        <w:rPr>
          <w:rFonts w:hint="eastAsia"/>
          <w:b/>
          <w:bCs/>
          <w:color w:val="FF0000"/>
          <w:sz w:val="24"/>
          <w:szCs w:val="24"/>
          <w:lang w:val="en-US" w:eastAsia="zh-CN"/>
        </w:rPr>
        <w:t>备注：二级学院如在操作中存在疑问，可咨询教工部刘欠欠。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A5BDE"/>
    <w:rsid w:val="01115B19"/>
    <w:rsid w:val="01923846"/>
    <w:rsid w:val="02221D7C"/>
    <w:rsid w:val="02D84414"/>
    <w:rsid w:val="02E81B31"/>
    <w:rsid w:val="03A74512"/>
    <w:rsid w:val="04285FEF"/>
    <w:rsid w:val="05622D78"/>
    <w:rsid w:val="057C552B"/>
    <w:rsid w:val="063114C5"/>
    <w:rsid w:val="07442078"/>
    <w:rsid w:val="077961C6"/>
    <w:rsid w:val="07B0770E"/>
    <w:rsid w:val="088A4403"/>
    <w:rsid w:val="0D4C4A2E"/>
    <w:rsid w:val="0D7A4A46"/>
    <w:rsid w:val="0DFE11D3"/>
    <w:rsid w:val="0F20786F"/>
    <w:rsid w:val="12354366"/>
    <w:rsid w:val="1352619F"/>
    <w:rsid w:val="138D10D1"/>
    <w:rsid w:val="14EA0703"/>
    <w:rsid w:val="152D05F0"/>
    <w:rsid w:val="16D2144F"/>
    <w:rsid w:val="16EF51C1"/>
    <w:rsid w:val="190A5AB5"/>
    <w:rsid w:val="197A5EC5"/>
    <w:rsid w:val="1A647FE0"/>
    <w:rsid w:val="1C7E47A3"/>
    <w:rsid w:val="1CE37E17"/>
    <w:rsid w:val="1D660B43"/>
    <w:rsid w:val="1D864D41"/>
    <w:rsid w:val="204D4149"/>
    <w:rsid w:val="21C5052E"/>
    <w:rsid w:val="24D942F0"/>
    <w:rsid w:val="257362FB"/>
    <w:rsid w:val="25D80104"/>
    <w:rsid w:val="267267AA"/>
    <w:rsid w:val="270A516B"/>
    <w:rsid w:val="28225CE6"/>
    <w:rsid w:val="2A257690"/>
    <w:rsid w:val="2BBE4B07"/>
    <w:rsid w:val="2D3E73E6"/>
    <w:rsid w:val="2D9E7253"/>
    <w:rsid w:val="2DF7019E"/>
    <w:rsid w:val="2E982B26"/>
    <w:rsid w:val="2EAE40F8"/>
    <w:rsid w:val="30801FAB"/>
    <w:rsid w:val="30A532D8"/>
    <w:rsid w:val="30B05F05"/>
    <w:rsid w:val="3103697D"/>
    <w:rsid w:val="313B4945"/>
    <w:rsid w:val="326351F9"/>
    <w:rsid w:val="33D44600"/>
    <w:rsid w:val="35B244CD"/>
    <w:rsid w:val="35BC17F0"/>
    <w:rsid w:val="368045CB"/>
    <w:rsid w:val="37F63B9C"/>
    <w:rsid w:val="39770A30"/>
    <w:rsid w:val="3BB56AC5"/>
    <w:rsid w:val="3BB77C12"/>
    <w:rsid w:val="3CBA010B"/>
    <w:rsid w:val="3D211EA2"/>
    <w:rsid w:val="3EB412B6"/>
    <w:rsid w:val="3F731171"/>
    <w:rsid w:val="43971827"/>
    <w:rsid w:val="44150E79"/>
    <w:rsid w:val="471D23D3"/>
    <w:rsid w:val="48C447EC"/>
    <w:rsid w:val="4A1474F2"/>
    <w:rsid w:val="4C3C28EB"/>
    <w:rsid w:val="4E265601"/>
    <w:rsid w:val="50337251"/>
    <w:rsid w:val="51C02762"/>
    <w:rsid w:val="5492579E"/>
    <w:rsid w:val="54BF40B9"/>
    <w:rsid w:val="570337C0"/>
    <w:rsid w:val="57182860"/>
    <w:rsid w:val="57193F55"/>
    <w:rsid w:val="589A5BDE"/>
    <w:rsid w:val="58CE0D6F"/>
    <w:rsid w:val="59B61F2F"/>
    <w:rsid w:val="59BD150F"/>
    <w:rsid w:val="5A5B2AD6"/>
    <w:rsid w:val="5AD35D80"/>
    <w:rsid w:val="5BF224DD"/>
    <w:rsid w:val="5C3B0A7A"/>
    <w:rsid w:val="5C8949A7"/>
    <w:rsid w:val="5CF76AE6"/>
    <w:rsid w:val="5D497D25"/>
    <w:rsid w:val="5E1C0FB3"/>
    <w:rsid w:val="5E4063D8"/>
    <w:rsid w:val="60103EEC"/>
    <w:rsid w:val="608C5797"/>
    <w:rsid w:val="61D90C62"/>
    <w:rsid w:val="6220088D"/>
    <w:rsid w:val="628026BD"/>
    <w:rsid w:val="6347009B"/>
    <w:rsid w:val="639D5F0D"/>
    <w:rsid w:val="646A4041"/>
    <w:rsid w:val="64D221EF"/>
    <w:rsid w:val="66033AAE"/>
    <w:rsid w:val="660E4EA0"/>
    <w:rsid w:val="68AA7102"/>
    <w:rsid w:val="6C983716"/>
    <w:rsid w:val="6DBC51E2"/>
    <w:rsid w:val="6DD864C0"/>
    <w:rsid w:val="6E5B49FB"/>
    <w:rsid w:val="7025052F"/>
    <w:rsid w:val="70E84C6C"/>
    <w:rsid w:val="71E105F0"/>
    <w:rsid w:val="72A615FF"/>
    <w:rsid w:val="73B66C1D"/>
    <w:rsid w:val="74B135C7"/>
    <w:rsid w:val="75FE283B"/>
    <w:rsid w:val="78016613"/>
    <w:rsid w:val="7A15548C"/>
    <w:rsid w:val="7A7A445B"/>
    <w:rsid w:val="7B1629B0"/>
    <w:rsid w:val="7B71585E"/>
    <w:rsid w:val="7C134B67"/>
    <w:rsid w:val="7C176405"/>
    <w:rsid w:val="7CA3413D"/>
    <w:rsid w:val="7D1201A3"/>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2021-11-08T01:40:00Z</dcterms:created>
  <dc:creator>欠</dc:creator>
  <cp:lastModifiedBy>欠</cp:lastModifiedBy>
  <dcterms:modified xsi:type="dcterms:W3CDTF">2022-03-18T03:04:57Z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E9F4F21768624C1885697035BEBF8249</vt:lpwstr>
  </property>
</Properties>
</file>