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C1FE">
      <w:pPr>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铜仁职业技术</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大学实验实训危险废弃物处置服务招标工作方案（三次）</w:t>
      </w:r>
    </w:p>
    <w:p w14:paraId="690F52B5">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6E8E94F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根据国家相关危险废弃物管理规定及我校《铜仁职业技术</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大学</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教学科研实验实训危险废弃物管理办法》要求，</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合法合规、安全处置实验实训危险废弃物，</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特制定本工作方案。</w:t>
      </w:r>
    </w:p>
    <w:p w14:paraId="77B50A93">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一、实验实训危险废弃物处置类别及相关要求</w:t>
      </w:r>
    </w:p>
    <w:p w14:paraId="10BCFC58">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实验实训危险废弃物</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基本情况</w:t>
      </w:r>
    </w:p>
    <w:p w14:paraId="4307FC9E">
      <w:pPr>
        <w:ind w:firstLine="600" w:firstLineChars="200"/>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1.项目名称：铜仁职业技术</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大学实验实训危险废弃物处置服务招标</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项目</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三次</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p>
    <w:p w14:paraId="558C0613">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内容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及预算金额</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处置三个校区（即教育园校区、木秀坪校区、高新校区）实验实训危险废弃物包含以下名目，合法合规处置预算单价（最高限价）见下表，费用</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包含</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打包上车、运输、税费等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tbl>
      <w:tblPr>
        <w:tblStyle w:val="8"/>
        <w:tblW w:w="7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025"/>
        <w:gridCol w:w="2381"/>
        <w:gridCol w:w="1414"/>
        <w:gridCol w:w="1045"/>
      </w:tblGrid>
      <w:tr w14:paraId="486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92" w:type="dxa"/>
            <w:noWrap w:val="0"/>
            <w:vAlign w:val="center"/>
          </w:tcPr>
          <w:p w14:paraId="210A40F1">
            <w:pPr>
              <w:spacing w:line="360" w:lineRule="auto"/>
              <w:jc w:val="center"/>
              <w:rPr>
                <w:rFonts w:hint="eastAsia" w:ascii="宋体" w:hAnsi="宋体"/>
                <w:b/>
                <w:sz w:val="20"/>
                <w:szCs w:val="22"/>
              </w:rPr>
            </w:pPr>
            <w:r>
              <w:rPr>
                <w:rFonts w:hint="eastAsia" w:ascii="宋体" w:hAnsi="宋体"/>
                <w:b/>
                <w:sz w:val="20"/>
                <w:szCs w:val="22"/>
              </w:rPr>
              <w:t>序号</w:t>
            </w:r>
          </w:p>
        </w:tc>
        <w:tc>
          <w:tcPr>
            <w:tcW w:w="2025" w:type="dxa"/>
            <w:noWrap w:val="0"/>
            <w:vAlign w:val="center"/>
          </w:tcPr>
          <w:p w14:paraId="33DA6832">
            <w:pPr>
              <w:spacing w:line="360" w:lineRule="auto"/>
              <w:jc w:val="center"/>
              <w:rPr>
                <w:rFonts w:hint="eastAsia" w:ascii="宋体" w:hAnsi="宋体" w:eastAsiaTheme="minorEastAsia"/>
                <w:b/>
                <w:sz w:val="20"/>
                <w:szCs w:val="22"/>
                <w:lang w:eastAsia="zh-CN"/>
              </w:rPr>
            </w:pPr>
            <w:r>
              <w:rPr>
                <w:rFonts w:hint="eastAsia" w:ascii="宋体" w:hAnsi="宋体"/>
                <w:b/>
                <w:sz w:val="20"/>
                <w:szCs w:val="22"/>
                <w:lang w:val="en-US" w:eastAsia="zh-CN"/>
              </w:rPr>
              <w:t>废物名目</w:t>
            </w:r>
          </w:p>
        </w:tc>
        <w:tc>
          <w:tcPr>
            <w:tcW w:w="2381" w:type="dxa"/>
            <w:noWrap w:val="0"/>
            <w:vAlign w:val="center"/>
          </w:tcPr>
          <w:p w14:paraId="1FA9790F">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处置</w:t>
            </w:r>
            <w:r>
              <w:rPr>
                <w:rFonts w:hint="eastAsia" w:ascii="宋体" w:hAnsi="宋体"/>
                <w:b/>
                <w:sz w:val="20"/>
                <w:szCs w:val="22"/>
              </w:rPr>
              <w:t>单价</w:t>
            </w:r>
            <w:r>
              <w:rPr>
                <w:rFonts w:hint="eastAsia" w:ascii="宋体" w:hAnsi="宋体"/>
                <w:b/>
                <w:sz w:val="20"/>
                <w:szCs w:val="22"/>
                <w:lang w:eastAsia="zh-CN"/>
              </w:rPr>
              <w:t>（</w:t>
            </w:r>
            <w:r>
              <w:rPr>
                <w:rFonts w:hint="eastAsia" w:ascii="宋体" w:hAnsi="宋体"/>
                <w:b/>
                <w:sz w:val="20"/>
                <w:szCs w:val="22"/>
                <w:lang w:val="en-US" w:eastAsia="zh-CN"/>
              </w:rPr>
              <w:t>含税</w:t>
            </w:r>
            <w:r>
              <w:rPr>
                <w:rFonts w:hint="eastAsia" w:ascii="宋体" w:hAnsi="宋体"/>
                <w:b/>
                <w:sz w:val="20"/>
                <w:szCs w:val="22"/>
                <w:lang w:eastAsia="zh-CN"/>
              </w:rPr>
              <w:t>）（</w:t>
            </w:r>
            <w:r>
              <w:rPr>
                <w:rFonts w:hint="eastAsia" w:ascii="宋体" w:hAnsi="宋体"/>
                <w:b/>
                <w:sz w:val="20"/>
                <w:szCs w:val="22"/>
              </w:rPr>
              <w:t>元/</w:t>
            </w:r>
            <w:r>
              <w:rPr>
                <w:rFonts w:hint="eastAsia" w:ascii="宋体" w:hAnsi="宋体"/>
                <w:b/>
                <w:sz w:val="20"/>
                <w:szCs w:val="22"/>
                <w:lang w:val="en-US" w:eastAsia="zh-CN"/>
              </w:rPr>
              <w:t xml:space="preserve"> kg</w:t>
            </w:r>
            <w:r>
              <w:rPr>
                <w:rFonts w:hint="eastAsia" w:ascii="宋体" w:hAnsi="宋体"/>
                <w:b/>
                <w:sz w:val="20"/>
                <w:szCs w:val="22"/>
                <w:lang w:eastAsia="zh-CN"/>
              </w:rPr>
              <w:t>）</w:t>
            </w:r>
          </w:p>
        </w:tc>
        <w:tc>
          <w:tcPr>
            <w:tcW w:w="1414" w:type="dxa"/>
            <w:noWrap w:val="0"/>
            <w:vAlign w:val="center"/>
          </w:tcPr>
          <w:p w14:paraId="19E23C3B">
            <w:pPr>
              <w:spacing w:line="360" w:lineRule="auto"/>
              <w:jc w:val="center"/>
              <w:rPr>
                <w:rFonts w:hint="eastAsia" w:ascii="宋体" w:hAnsi="宋体" w:eastAsia="宋体" w:cs="Times New Roman"/>
                <w:b/>
                <w:kern w:val="2"/>
                <w:sz w:val="20"/>
                <w:szCs w:val="22"/>
                <w:lang w:val="en-US" w:eastAsia="zh-CN" w:bidi="ar-SA"/>
              </w:rPr>
            </w:pPr>
            <w:r>
              <w:rPr>
                <w:rFonts w:hint="eastAsia" w:ascii="宋体" w:hAnsi="宋体"/>
                <w:b/>
                <w:sz w:val="20"/>
                <w:szCs w:val="22"/>
                <w:lang w:val="en-US" w:eastAsia="zh-CN"/>
              </w:rPr>
              <w:t>数量(kg)</w:t>
            </w:r>
          </w:p>
        </w:tc>
        <w:tc>
          <w:tcPr>
            <w:tcW w:w="1045" w:type="dxa"/>
            <w:noWrap w:val="0"/>
            <w:vAlign w:val="center"/>
          </w:tcPr>
          <w:p w14:paraId="29049C41">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付款方</w:t>
            </w:r>
          </w:p>
        </w:tc>
      </w:tr>
      <w:tr w14:paraId="5B1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92" w:type="dxa"/>
            <w:noWrap w:val="0"/>
            <w:vAlign w:val="center"/>
          </w:tcPr>
          <w:p w14:paraId="004E200D">
            <w:pPr>
              <w:snapToGrid w:val="0"/>
              <w:spacing w:line="360" w:lineRule="auto"/>
              <w:jc w:val="center"/>
              <w:rPr>
                <w:rFonts w:hint="default"/>
                <w:szCs w:val="21"/>
                <w:lang w:val="en-US" w:eastAsia="zh-CN"/>
              </w:rPr>
            </w:pPr>
            <w:r>
              <w:rPr>
                <w:rFonts w:hint="eastAsia"/>
                <w:szCs w:val="21"/>
                <w:lang w:val="en-US" w:eastAsia="zh-CN"/>
              </w:rPr>
              <w:t>1</w:t>
            </w:r>
          </w:p>
        </w:tc>
        <w:tc>
          <w:tcPr>
            <w:tcW w:w="2025" w:type="dxa"/>
            <w:noWrap w:val="0"/>
            <w:vAlign w:val="center"/>
          </w:tcPr>
          <w:p w14:paraId="73211757">
            <w:pPr>
              <w:snapToGrid w:val="0"/>
              <w:spacing w:line="360" w:lineRule="auto"/>
              <w:jc w:val="center"/>
              <w:rPr>
                <w:rFonts w:hint="default"/>
                <w:szCs w:val="21"/>
                <w:lang w:val="en-US" w:eastAsia="zh-CN"/>
              </w:rPr>
            </w:pPr>
            <w:r>
              <w:rPr>
                <w:rFonts w:hint="eastAsia"/>
                <w:szCs w:val="21"/>
                <w:lang w:val="en-US" w:eastAsia="zh-CN"/>
              </w:rPr>
              <w:t>实验室废液</w:t>
            </w:r>
          </w:p>
        </w:tc>
        <w:tc>
          <w:tcPr>
            <w:tcW w:w="2381" w:type="dxa"/>
            <w:tcBorders>
              <w:right w:val="single" w:color="auto" w:sz="4" w:space="0"/>
            </w:tcBorders>
            <w:noWrap w:val="0"/>
            <w:vAlign w:val="center"/>
          </w:tcPr>
          <w:p w14:paraId="28817015">
            <w:pPr>
              <w:snapToGrid w:val="0"/>
              <w:spacing w:line="360" w:lineRule="auto"/>
              <w:jc w:val="center"/>
              <w:rPr>
                <w:rFonts w:hint="default"/>
                <w:szCs w:val="21"/>
                <w:lang w:val="en-US" w:eastAsia="zh-CN"/>
              </w:rPr>
            </w:pPr>
            <w:r>
              <w:rPr>
                <w:rFonts w:hint="eastAsia"/>
                <w:szCs w:val="21"/>
                <w:lang w:val="en-US" w:eastAsia="zh-CN"/>
              </w:rPr>
              <w:t>14</w:t>
            </w:r>
          </w:p>
        </w:tc>
        <w:tc>
          <w:tcPr>
            <w:tcW w:w="1414" w:type="dxa"/>
            <w:noWrap w:val="0"/>
            <w:vAlign w:val="center"/>
          </w:tcPr>
          <w:p w14:paraId="7C67E13A">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BF7C6D9">
            <w:pPr>
              <w:snapToGrid w:val="0"/>
              <w:spacing w:line="360" w:lineRule="auto"/>
              <w:jc w:val="center"/>
              <w:rPr>
                <w:rFonts w:hint="default"/>
                <w:szCs w:val="21"/>
                <w:lang w:val="en-US" w:eastAsia="zh-CN"/>
              </w:rPr>
            </w:pPr>
            <w:r>
              <w:rPr>
                <w:rFonts w:hint="eastAsia"/>
                <w:szCs w:val="21"/>
                <w:lang w:val="en-US" w:eastAsia="zh-CN"/>
              </w:rPr>
              <w:t>甲方</w:t>
            </w:r>
          </w:p>
        </w:tc>
      </w:tr>
      <w:tr w14:paraId="598D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2" w:type="dxa"/>
            <w:noWrap w:val="0"/>
            <w:vAlign w:val="center"/>
          </w:tcPr>
          <w:p w14:paraId="1352FFF1">
            <w:pPr>
              <w:snapToGrid w:val="0"/>
              <w:spacing w:line="360" w:lineRule="auto"/>
              <w:jc w:val="center"/>
              <w:rPr>
                <w:rFonts w:hint="default"/>
                <w:szCs w:val="21"/>
                <w:lang w:val="en-US" w:eastAsia="zh-CN"/>
              </w:rPr>
            </w:pPr>
            <w:r>
              <w:rPr>
                <w:rFonts w:hint="eastAsia"/>
                <w:szCs w:val="21"/>
                <w:lang w:val="en-US" w:eastAsia="zh-CN"/>
              </w:rPr>
              <w:t>2</w:t>
            </w:r>
          </w:p>
        </w:tc>
        <w:tc>
          <w:tcPr>
            <w:tcW w:w="2025" w:type="dxa"/>
            <w:noWrap w:val="0"/>
            <w:vAlign w:val="center"/>
          </w:tcPr>
          <w:p w14:paraId="21BCB52F">
            <w:pPr>
              <w:snapToGrid w:val="0"/>
              <w:spacing w:line="360" w:lineRule="auto"/>
              <w:jc w:val="center"/>
              <w:rPr>
                <w:rFonts w:hint="default"/>
                <w:szCs w:val="21"/>
                <w:lang w:val="en-US" w:eastAsia="zh-CN"/>
              </w:rPr>
            </w:pPr>
            <w:r>
              <w:rPr>
                <w:rFonts w:hint="eastAsia"/>
                <w:szCs w:val="21"/>
                <w:lang w:val="en-US" w:eastAsia="zh-CN"/>
              </w:rPr>
              <w:t>实验室废试剂</w:t>
            </w:r>
          </w:p>
        </w:tc>
        <w:tc>
          <w:tcPr>
            <w:tcW w:w="2381" w:type="dxa"/>
            <w:tcBorders>
              <w:right w:val="single" w:color="auto" w:sz="4" w:space="0"/>
            </w:tcBorders>
            <w:noWrap w:val="0"/>
            <w:vAlign w:val="center"/>
          </w:tcPr>
          <w:p w14:paraId="0D0F4840">
            <w:pPr>
              <w:snapToGrid w:val="0"/>
              <w:spacing w:line="360" w:lineRule="auto"/>
              <w:jc w:val="center"/>
              <w:rPr>
                <w:rFonts w:hint="default"/>
                <w:szCs w:val="21"/>
                <w:lang w:val="en-US" w:eastAsia="zh-CN"/>
              </w:rPr>
            </w:pPr>
            <w:r>
              <w:rPr>
                <w:rFonts w:hint="eastAsia"/>
                <w:szCs w:val="21"/>
                <w:lang w:val="en-US" w:eastAsia="zh-CN"/>
              </w:rPr>
              <w:t>14</w:t>
            </w:r>
          </w:p>
        </w:tc>
        <w:tc>
          <w:tcPr>
            <w:tcW w:w="1414" w:type="dxa"/>
            <w:noWrap w:val="0"/>
            <w:vAlign w:val="center"/>
          </w:tcPr>
          <w:p w14:paraId="07452A6B">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66FD1A6">
            <w:pPr>
              <w:snapToGrid w:val="0"/>
              <w:spacing w:line="360" w:lineRule="auto"/>
              <w:jc w:val="center"/>
              <w:rPr>
                <w:rFonts w:hint="default"/>
                <w:szCs w:val="21"/>
                <w:lang w:val="en-US" w:eastAsia="zh-CN"/>
              </w:rPr>
            </w:pPr>
            <w:r>
              <w:rPr>
                <w:rFonts w:hint="eastAsia"/>
                <w:szCs w:val="21"/>
                <w:lang w:val="en-US" w:eastAsia="zh-CN"/>
              </w:rPr>
              <w:t>甲方</w:t>
            </w:r>
          </w:p>
        </w:tc>
      </w:tr>
      <w:tr w14:paraId="314F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2" w:type="dxa"/>
            <w:shd w:val="clear" w:color="auto" w:fill="auto"/>
            <w:noWrap w:val="0"/>
            <w:vAlign w:val="center"/>
          </w:tcPr>
          <w:p w14:paraId="3EDE6B41">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w:t>
            </w:r>
          </w:p>
        </w:tc>
        <w:tc>
          <w:tcPr>
            <w:tcW w:w="2025" w:type="dxa"/>
            <w:noWrap w:val="0"/>
            <w:vAlign w:val="center"/>
          </w:tcPr>
          <w:p w14:paraId="50499F74">
            <w:pPr>
              <w:snapToGrid w:val="0"/>
              <w:spacing w:line="360" w:lineRule="auto"/>
              <w:jc w:val="center"/>
              <w:rPr>
                <w:rFonts w:hint="eastAsia"/>
                <w:szCs w:val="21"/>
                <w:lang w:val="en-US" w:eastAsia="zh-CN"/>
              </w:rPr>
            </w:pPr>
            <w:r>
              <w:rPr>
                <w:rFonts w:hint="eastAsia"/>
                <w:szCs w:val="21"/>
                <w:lang w:val="en-US" w:eastAsia="zh-CN"/>
              </w:rPr>
              <w:t>废弃电池</w:t>
            </w:r>
          </w:p>
        </w:tc>
        <w:tc>
          <w:tcPr>
            <w:tcW w:w="2381" w:type="dxa"/>
            <w:tcBorders>
              <w:right w:val="single" w:color="auto" w:sz="4" w:space="0"/>
            </w:tcBorders>
            <w:noWrap w:val="0"/>
            <w:vAlign w:val="center"/>
          </w:tcPr>
          <w:p w14:paraId="29176628">
            <w:pPr>
              <w:snapToGrid w:val="0"/>
              <w:spacing w:line="360" w:lineRule="auto"/>
              <w:jc w:val="center"/>
              <w:rPr>
                <w:rFonts w:hint="default"/>
                <w:szCs w:val="21"/>
                <w:lang w:val="en-US" w:eastAsia="zh-CN"/>
              </w:rPr>
            </w:pPr>
            <w:r>
              <w:rPr>
                <w:rFonts w:hint="eastAsia"/>
                <w:szCs w:val="21"/>
                <w:lang w:val="en-US" w:eastAsia="zh-CN"/>
              </w:rPr>
              <w:t>3</w:t>
            </w:r>
          </w:p>
        </w:tc>
        <w:tc>
          <w:tcPr>
            <w:tcW w:w="1414" w:type="dxa"/>
            <w:shd w:val="clear" w:color="auto" w:fill="auto"/>
            <w:noWrap w:val="0"/>
            <w:vAlign w:val="center"/>
          </w:tcPr>
          <w:p w14:paraId="1A6985E0">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shd w:val="clear" w:color="auto" w:fill="auto"/>
            <w:noWrap w:val="0"/>
            <w:vAlign w:val="center"/>
          </w:tcPr>
          <w:p w14:paraId="5FA642A9">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甲方</w:t>
            </w:r>
          </w:p>
        </w:tc>
      </w:tr>
      <w:tr w14:paraId="0985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05E69B1C">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4</w:t>
            </w:r>
          </w:p>
        </w:tc>
        <w:tc>
          <w:tcPr>
            <w:tcW w:w="2025" w:type="dxa"/>
            <w:noWrap w:val="0"/>
            <w:vAlign w:val="center"/>
          </w:tcPr>
          <w:p w14:paraId="77121B97">
            <w:pPr>
              <w:snapToGrid w:val="0"/>
              <w:spacing w:line="360" w:lineRule="auto"/>
              <w:jc w:val="center"/>
              <w:rPr>
                <w:rFonts w:hint="default"/>
                <w:szCs w:val="21"/>
                <w:lang w:val="en-US" w:eastAsia="zh-CN"/>
              </w:rPr>
            </w:pPr>
            <w:r>
              <w:rPr>
                <w:rFonts w:hint="eastAsia"/>
                <w:szCs w:val="21"/>
                <w:lang w:val="en-US" w:eastAsia="zh-CN"/>
              </w:rPr>
              <w:t>废物沾染物（空瓶）</w:t>
            </w:r>
          </w:p>
        </w:tc>
        <w:tc>
          <w:tcPr>
            <w:tcW w:w="2381" w:type="dxa"/>
            <w:tcBorders>
              <w:right w:val="single" w:color="auto" w:sz="4" w:space="0"/>
            </w:tcBorders>
            <w:noWrap w:val="0"/>
            <w:vAlign w:val="center"/>
          </w:tcPr>
          <w:p w14:paraId="734EA4E5">
            <w:pPr>
              <w:snapToGrid w:val="0"/>
              <w:spacing w:line="360" w:lineRule="auto"/>
              <w:jc w:val="center"/>
              <w:rPr>
                <w:rFonts w:hint="default"/>
                <w:szCs w:val="21"/>
                <w:lang w:val="en-US" w:eastAsia="zh-CN"/>
              </w:rPr>
            </w:pPr>
            <w:r>
              <w:rPr>
                <w:rFonts w:hint="eastAsia"/>
                <w:szCs w:val="21"/>
                <w:lang w:val="en-US" w:eastAsia="zh-CN"/>
              </w:rPr>
              <w:t>5</w:t>
            </w:r>
          </w:p>
        </w:tc>
        <w:tc>
          <w:tcPr>
            <w:tcW w:w="1414" w:type="dxa"/>
            <w:noWrap w:val="0"/>
            <w:vAlign w:val="center"/>
          </w:tcPr>
          <w:p w14:paraId="7649D486">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7B80633">
            <w:pPr>
              <w:snapToGrid w:val="0"/>
              <w:spacing w:line="360" w:lineRule="auto"/>
              <w:jc w:val="center"/>
              <w:rPr>
                <w:rFonts w:hint="default"/>
                <w:szCs w:val="21"/>
                <w:lang w:val="en-US" w:eastAsia="zh-CN"/>
              </w:rPr>
            </w:pPr>
            <w:r>
              <w:rPr>
                <w:rFonts w:hint="eastAsia"/>
                <w:szCs w:val="21"/>
                <w:lang w:val="en-US" w:eastAsia="zh-CN"/>
              </w:rPr>
              <w:t>甲方</w:t>
            </w:r>
          </w:p>
        </w:tc>
      </w:tr>
      <w:tr w14:paraId="5949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2D3498D2">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5</w:t>
            </w:r>
          </w:p>
        </w:tc>
        <w:tc>
          <w:tcPr>
            <w:tcW w:w="2025" w:type="dxa"/>
            <w:noWrap w:val="0"/>
            <w:vAlign w:val="center"/>
          </w:tcPr>
          <w:p w14:paraId="1015B863">
            <w:pPr>
              <w:snapToGrid w:val="0"/>
              <w:spacing w:line="360" w:lineRule="auto"/>
              <w:jc w:val="center"/>
              <w:rPr>
                <w:rFonts w:hint="default"/>
                <w:szCs w:val="21"/>
                <w:lang w:val="en-US" w:eastAsia="zh-CN"/>
              </w:rPr>
            </w:pPr>
            <w:r>
              <w:rPr>
                <w:rFonts w:hint="eastAsia"/>
                <w:szCs w:val="21"/>
                <w:lang w:val="en-US" w:eastAsia="zh-CN"/>
              </w:rPr>
              <w:t>过期医药品</w:t>
            </w:r>
          </w:p>
        </w:tc>
        <w:tc>
          <w:tcPr>
            <w:tcW w:w="2381" w:type="dxa"/>
            <w:tcBorders>
              <w:right w:val="single" w:color="auto" w:sz="4" w:space="0"/>
            </w:tcBorders>
            <w:noWrap w:val="0"/>
            <w:vAlign w:val="center"/>
          </w:tcPr>
          <w:p w14:paraId="1BE9B305">
            <w:pPr>
              <w:snapToGrid w:val="0"/>
              <w:spacing w:line="360" w:lineRule="auto"/>
              <w:jc w:val="center"/>
              <w:rPr>
                <w:rFonts w:hint="default"/>
                <w:szCs w:val="21"/>
                <w:lang w:val="en-US" w:eastAsia="zh-CN"/>
              </w:rPr>
            </w:pPr>
            <w:r>
              <w:rPr>
                <w:rFonts w:hint="eastAsia"/>
                <w:szCs w:val="21"/>
                <w:lang w:val="en-US" w:eastAsia="zh-CN"/>
              </w:rPr>
              <w:t>3.5</w:t>
            </w:r>
          </w:p>
        </w:tc>
        <w:tc>
          <w:tcPr>
            <w:tcW w:w="1414" w:type="dxa"/>
            <w:noWrap w:val="0"/>
            <w:vAlign w:val="center"/>
          </w:tcPr>
          <w:p w14:paraId="16F5235B">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55628FE">
            <w:pPr>
              <w:snapToGrid w:val="0"/>
              <w:spacing w:line="360" w:lineRule="auto"/>
              <w:jc w:val="center"/>
              <w:rPr>
                <w:rFonts w:hint="default"/>
                <w:szCs w:val="21"/>
                <w:lang w:val="en-US" w:eastAsia="zh-CN"/>
              </w:rPr>
            </w:pPr>
            <w:r>
              <w:rPr>
                <w:rFonts w:hint="eastAsia"/>
                <w:szCs w:val="21"/>
                <w:lang w:val="en-US" w:eastAsia="zh-CN"/>
              </w:rPr>
              <w:t>甲方</w:t>
            </w:r>
          </w:p>
        </w:tc>
      </w:tr>
      <w:tr w14:paraId="5F1E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1AA2D366">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6</w:t>
            </w:r>
          </w:p>
        </w:tc>
        <w:tc>
          <w:tcPr>
            <w:tcW w:w="2025" w:type="dxa"/>
            <w:noWrap w:val="0"/>
            <w:vAlign w:val="center"/>
          </w:tcPr>
          <w:p w14:paraId="523EFD5D">
            <w:pPr>
              <w:snapToGrid w:val="0"/>
              <w:spacing w:line="360" w:lineRule="auto"/>
              <w:jc w:val="center"/>
              <w:rPr>
                <w:rFonts w:hint="eastAsia"/>
                <w:szCs w:val="21"/>
                <w:lang w:val="en-US" w:eastAsia="zh-CN"/>
              </w:rPr>
            </w:pPr>
            <w:r>
              <w:rPr>
                <w:rFonts w:hint="eastAsia"/>
                <w:szCs w:val="21"/>
                <w:lang w:val="en-US" w:eastAsia="zh-CN"/>
              </w:rPr>
              <w:t>废机油</w:t>
            </w:r>
          </w:p>
        </w:tc>
        <w:tc>
          <w:tcPr>
            <w:tcW w:w="2381" w:type="dxa"/>
            <w:tcBorders>
              <w:right w:val="single" w:color="auto" w:sz="4" w:space="0"/>
            </w:tcBorders>
            <w:noWrap w:val="0"/>
            <w:vAlign w:val="center"/>
          </w:tcPr>
          <w:p w14:paraId="07CB030A">
            <w:pPr>
              <w:snapToGrid w:val="0"/>
              <w:spacing w:line="360" w:lineRule="auto"/>
              <w:jc w:val="center"/>
              <w:rPr>
                <w:rFonts w:hint="default"/>
                <w:szCs w:val="21"/>
                <w:lang w:val="en-US" w:eastAsia="zh-CN"/>
              </w:rPr>
            </w:pPr>
            <w:r>
              <w:rPr>
                <w:rFonts w:hint="eastAsia"/>
                <w:szCs w:val="21"/>
                <w:lang w:val="en-US" w:eastAsia="zh-CN"/>
              </w:rPr>
              <w:t>2</w:t>
            </w:r>
          </w:p>
        </w:tc>
        <w:tc>
          <w:tcPr>
            <w:tcW w:w="1414" w:type="dxa"/>
            <w:noWrap w:val="0"/>
            <w:vAlign w:val="center"/>
          </w:tcPr>
          <w:p w14:paraId="4D45F817">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32F71ABB">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2416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75D58F4F">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7</w:t>
            </w:r>
          </w:p>
        </w:tc>
        <w:tc>
          <w:tcPr>
            <w:tcW w:w="2025" w:type="dxa"/>
            <w:noWrap w:val="0"/>
            <w:vAlign w:val="center"/>
          </w:tcPr>
          <w:p w14:paraId="19B62F3A">
            <w:pPr>
              <w:snapToGrid w:val="0"/>
              <w:spacing w:line="360" w:lineRule="auto"/>
              <w:jc w:val="center"/>
              <w:rPr>
                <w:rFonts w:hint="eastAsia"/>
                <w:szCs w:val="21"/>
                <w:lang w:val="en-US" w:eastAsia="zh-CN"/>
              </w:rPr>
            </w:pPr>
            <w:r>
              <w:rPr>
                <w:rFonts w:hint="eastAsia"/>
                <w:szCs w:val="21"/>
                <w:lang w:val="en-US" w:eastAsia="zh-CN"/>
              </w:rPr>
              <w:t>污泥</w:t>
            </w:r>
          </w:p>
        </w:tc>
        <w:tc>
          <w:tcPr>
            <w:tcW w:w="2381" w:type="dxa"/>
            <w:tcBorders>
              <w:right w:val="single" w:color="auto" w:sz="4" w:space="0"/>
            </w:tcBorders>
            <w:noWrap w:val="0"/>
            <w:vAlign w:val="center"/>
          </w:tcPr>
          <w:p w14:paraId="2FB2F568">
            <w:pPr>
              <w:snapToGrid w:val="0"/>
              <w:spacing w:line="360" w:lineRule="auto"/>
              <w:jc w:val="center"/>
              <w:rPr>
                <w:rFonts w:hint="default"/>
                <w:szCs w:val="21"/>
                <w:lang w:val="en-US" w:eastAsia="zh-CN"/>
              </w:rPr>
            </w:pPr>
            <w:r>
              <w:rPr>
                <w:rFonts w:hint="eastAsia"/>
                <w:szCs w:val="21"/>
                <w:lang w:val="en-US" w:eastAsia="zh-CN"/>
              </w:rPr>
              <w:t>3.5</w:t>
            </w:r>
          </w:p>
        </w:tc>
        <w:tc>
          <w:tcPr>
            <w:tcW w:w="1414" w:type="dxa"/>
            <w:noWrap w:val="0"/>
            <w:vAlign w:val="center"/>
          </w:tcPr>
          <w:p w14:paraId="5F6ED7F7">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F186A9A">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783E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3F094EC0">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8</w:t>
            </w:r>
          </w:p>
        </w:tc>
        <w:tc>
          <w:tcPr>
            <w:tcW w:w="2025" w:type="dxa"/>
            <w:noWrap w:val="0"/>
            <w:vAlign w:val="center"/>
          </w:tcPr>
          <w:p w14:paraId="1E7FB916">
            <w:pPr>
              <w:snapToGrid w:val="0"/>
              <w:spacing w:line="360" w:lineRule="auto"/>
              <w:jc w:val="center"/>
              <w:rPr>
                <w:rFonts w:hint="default"/>
                <w:szCs w:val="21"/>
                <w:lang w:val="en-US" w:eastAsia="zh-CN"/>
              </w:rPr>
            </w:pPr>
            <w:r>
              <w:rPr>
                <w:rFonts w:hint="eastAsia"/>
                <w:szCs w:val="21"/>
                <w:lang w:val="en-US" w:eastAsia="zh-CN"/>
              </w:rPr>
              <w:t>剧毒化学试剂</w:t>
            </w:r>
          </w:p>
        </w:tc>
        <w:tc>
          <w:tcPr>
            <w:tcW w:w="2381" w:type="dxa"/>
            <w:tcBorders>
              <w:right w:val="single" w:color="auto" w:sz="4" w:space="0"/>
            </w:tcBorders>
            <w:noWrap w:val="0"/>
            <w:vAlign w:val="center"/>
          </w:tcPr>
          <w:p w14:paraId="2C70795F">
            <w:pPr>
              <w:snapToGrid w:val="0"/>
              <w:spacing w:line="360" w:lineRule="auto"/>
              <w:jc w:val="center"/>
              <w:rPr>
                <w:rFonts w:hint="default"/>
                <w:szCs w:val="21"/>
                <w:lang w:val="en-US" w:eastAsia="zh-CN"/>
              </w:rPr>
            </w:pPr>
            <w:r>
              <w:rPr>
                <w:rFonts w:hint="eastAsia"/>
                <w:szCs w:val="21"/>
                <w:lang w:val="en-US" w:eastAsia="zh-CN"/>
              </w:rPr>
              <w:t>1500</w:t>
            </w:r>
          </w:p>
        </w:tc>
        <w:tc>
          <w:tcPr>
            <w:tcW w:w="1414" w:type="dxa"/>
            <w:noWrap w:val="0"/>
            <w:vAlign w:val="center"/>
          </w:tcPr>
          <w:p w14:paraId="244C9491">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059355EF">
            <w:pPr>
              <w:snapToGrid w:val="0"/>
              <w:spacing w:line="360" w:lineRule="auto"/>
              <w:jc w:val="center"/>
              <w:rPr>
                <w:rFonts w:hint="default" w:ascii="Calibri" w:hAnsi="Calibri" w:eastAsia="宋体" w:cs="Times New Roman"/>
                <w:kern w:val="2"/>
                <w:sz w:val="21"/>
                <w:szCs w:val="21"/>
                <w:lang w:val="en-US" w:eastAsia="zh-CN" w:bidi="ar-SA"/>
              </w:rPr>
            </w:pPr>
            <w:r>
              <w:rPr>
                <w:rFonts w:hint="eastAsia"/>
                <w:szCs w:val="21"/>
                <w:lang w:val="en-US" w:eastAsia="zh-CN"/>
              </w:rPr>
              <w:t>甲方</w:t>
            </w:r>
          </w:p>
        </w:tc>
      </w:tr>
      <w:tr w14:paraId="33BB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4F1CBC05">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9</w:t>
            </w:r>
          </w:p>
        </w:tc>
        <w:tc>
          <w:tcPr>
            <w:tcW w:w="2025" w:type="dxa"/>
            <w:noWrap w:val="0"/>
            <w:vAlign w:val="center"/>
          </w:tcPr>
          <w:p w14:paraId="5022B346">
            <w:pPr>
              <w:snapToGrid w:val="0"/>
              <w:spacing w:line="360" w:lineRule="auto"/>
              <w:jc w:val="center"/>
              <w:rPr>
                <w:rFonts w:hint="default"/>
                <w:szCs w:val="21"/>
                <w:lang w:val="en-US" w:eastAsia="zh-CN"/>
              </w:rPr>
            </w:pPr>
            <w:r>
              <w:rPr>
                <w:rFonts w:hint="eastAsia"/>
                <w:szCs w:val="21"/>
                <w:lang w:val="en-US" w:eastAsia="zh-CN"/>
              </w:rPr>
              <w:t>实验动物尸体</w:t>
            </w:r>
          </w:p>
        </w:tc>
        <w:tc>
          <w:tcPr>
            <w:tcW w:w="2381" w:type="dxa"/>
            <w:tcBorders>
              <w:right w:val="single" w:color="auto" w:sz="4" w:space="0"/>
            </w:tcBorders>
            <w:noWrap w:val="0"/>
            <w:vAlign w:val="center"/>
          </w:tcPr>
          <w:p w14:paraId="01EAA484">
            <w:pPr>
              <w:snapToGrid w:val="0"/>
              <w:spacing w:line="360" w:lineRule="auto"/>
              <w:jc w:val="center"/>
              <w:rPr>
                <w:rFonts w:hint="default"/>
                <w:szCs w:val="21"/>
                <w:lang w:val="en-US" w:eastAsia="zh-CN"/>
              </w:rPr>
            </w:pPr>
            <w:r>
              <w:rPr>
                <w:rFonts w:hint="eastAsia"/>
                <w:szCs w:val="21"/>
                <w:lang w:val="en-US" w:eastAsia="zh-CN"/>
              </w:rPr>
              <w:t>3.8</w:t>
            </w:r>
          </w:p>
        </w:tc>
        <w:tc>
          <w:tcPr>
            <w:tcW w:w="1414" w:type="dxa"/>
            <w:noWrap w:val="0"/>
            <w:vAlign w:val="center"/>
          </w:tcPr>
          <w:p w14:paraId="2A1513F1">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0CFFED0">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7A91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2" w:type="dxa"/>
            <w:shd w:val="clear" w:color="auto" w:fill="auto"/>
            <w:noWrap w:val="0"/>
            <w:vAlign w:val="center"/>
          </w:tcPr>
          <w:p w14:paraId="40778A5C">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10</w:t>
            </w:r>
          </w:p>
        </w:tc>
        <w:tc>
          <w:tcPr>
            <w:tcW w:w="2025" w:type="dxa"/>
            <w:shd w:val="clear" w:color="auto" w:fill="auto"/>
            <w:noWrap w:val="0"/>
            <w:vAlign w:val="center"/>
          </w:tcPr>
          <w:p w14:paraId="3BED3B87">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运输费</w:t>
            </w:r>
          </w:p>
        </w:tc>
        <w:tc>
          <w:tcPr>
            <w:tcW w:w="2381" w:type="dxa"/>
            <w:tcBorders>
              <w:right w:val="single" w:color="auto" w:sz="4" w:space="0"/>
            </w:tcBorders>
            <w:shd w:val="clear" w:color="auto" w:fill="auto"/>
            <w:noWrap w:val="0"/>
            <w:vAlign w:val="center"/>
          </w:tcPr>
          <w:p w14:paraId="7B6C1D65">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5000</w:t>
            </w:r>
          </w:p>
        </w:tc>
        <w:tc>
          <w:tcPr>
            <w:tcW w:w="1414" w:type="dxa"/>
            <w:noWrap w:val="0"/>
            <w:vAlign w:val="center"/>
          </w:tcPr>
          <w:p w14:paraId="12C47444">
            <w:pPr>
              <w:snapToGrid w:val="0"/>
              <w:spacing w:line="360" w:lineRule="auto"/>
              <w:jc w:val="center"/>
              <w:rPr>
                <w:rFonts w:hint="default"/>
                <w:color w:val="000000"/>
                <w:kern w:val="2"/>
                <w:sz w:val="21"/>
                <w:szCs w:val="21"/>
                <w:lang w:val="en-US" w:eastAsia="zh-CN" w:bidi="ar-SA"/>
              </w:rPr>
            </w:pPr>
            <w:r>
              <w:rPr>
                <w:rFonts w:hint="eastAsia"/>
                <w:color w:val="000000"/>
                <w:kern w:val="2"/>
                <w:sz w:val="21"/>
                <w:szCs w:val="21"/>
                <w:lang w:val="en-US" w:eastAsia="zh-CN" w:bidi="ar-SA"/>
              </w:rPr>
              <w:t>往返</w:t>
            </w:r>
          </w:p>
        </w:tc>
        <w:tc>
          <w:tcPr>
            <w:tcW w:w="1045" w:type="dxa"/>
            <w:tcBorders>
              <w:right w:val="single" w:color="auto" w:sz="4" w:space="0"/>
            </w:tcBorders>
            <w:noWrap w:val="0"/>
            <w:vAlign w:val="center"/>
          </w:tcPr>
          <w:p w14:paraId="3D393260">
            <w:pPr>
              <w:snapToGrid w:val="0"/>
              <w:spacing w:line="360" w:lineRule="auto"/>
              <w:jc w:val="center"/>
              <w:rPr>
                <w:rFonts w:hint="default"/>
                <w:szCs w:val="21"/>
                <w:lang w:val="en-US" w:eastAsia="zh-CN"/>
              </w:rPr>
            </w:pPr>
            <w:r>
              <w:rPr>
                <w:rFonts w:hint="eastAsia"/>
                <w:szCs w:val="21"/>
                <w:lang w:val="en-US" w:eastAsia="zh-CN"/>
              </w:rPr>
              <w:t>甲方</w:t>
            </w:r>
          </w:p>
        </w:tc>
      </w:tr>
    </w:tbl>
    <w:p w14:paraId="6E4AFE3C">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要求：</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按国家相关法律法规处置，专用包装及专用车辆转运。</w:t>
      </w:r>
    </w:p>
    <w:p w14:paraId="1146E69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服务期限：</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w:t>
      </w:r>
    </w:p>
    <w:p w14:paraId="4C11AEE4">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）供应商资格要求</w:t>
      </w:r>
    </w:p>
    <w:p w14:paraId="5D6F369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具有独立法人资格、具有独立承担民事责任的能力（提供法人或其他组织的营业执照或其他证明材料，或自然人身份证明）；</w:t>
      </w:r>
    </w:p>
    <w:p w14:paraId="2DC85B14">
      <w:pPr>
        <w:ind w:firstLine="600" w:firstLineChars="20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环保部门颁发的危险废物经营许可证，经营范围要包含我校产生实验实训危险废弃物名目。</w:t>
      </w:r>
    </w:p>
    <w:p w14:paraId="75B0936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3.具有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规范的财务制度和管理制度（具有规范的财务制度和管理制度：提供近三年任意一年度具有财务审计资质的单位出具的财务报告或银行出具的有效的资信证明；</w:t>
      </w:r>
    </w:p>
    <w:p w14:paraId="1212BC5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具备履行合同所必需的设备和专业技术能力；</w:t>
      </w:r>
    </w:p>
    <w:p w14:paraId="73D12A9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具有依法缴纳税收和社会保障资金的良好记录（提供2024年1月至今任意三个月依法缴纳税收和近期三个月社会保障资金的相关资料）；</w:t>
      </w:r>
    </w:p>
    <w:p w14:paraId="3A5C489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参加本次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前三年内，在经营活动中没有违法违规记录：提供参加采购活动前3年内在经营活动中没有重大违法记录的书面声明；</w:t>
      </w:r>
    </w:p>
    <w:p w14:paraId="0159790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法律、行政法规规定的其他条件：企业需承诺：在“信用中国”网站（www.creditchina.gov.cn）、查询中未被列入失信被执行人名单、重大税收违法案件当事人名单，如被列入失信被执行人、重大税收违法案件当事人名单、政府采购严重违法失信行为记录名单中的供应商取消其投标资格，并承担由此造成的一切法律责任及后果；</w:t>
      </w:r>
    </w:p>
    <w:p w14:paraId="43A9A96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本项目不接受联合体投标。</w:t>
      </w:r>
    </w:p>
    <w:p w14:paraId="6665E2D6">
      <w:pPr>
        <w:ind w:firstLine="600" w:firstLineChars="20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实验实训危险废弃物处置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要求</w:t>
      </w:r>
    </w:p>
    <w:p w14:paraId="169353F9">
      <w:pPr>
        <w:ind w:firstLine="600" w:firstLineChars="200"/>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1.根据我校预算，按下浮率报价，投标报价表（按9项废物名目处置单价和运输单价综合测算，统一报一个下浮率）。</w:t>
      </w:r>
    </w:p>
    <w:tbl>
      <w:tblPr>
        <w:tblStyle w:val="8"/>
        <w:tblW w:w="7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3791"/>
      </w:tblGrid>
      <w:tr w14:paraId="5988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3695" w:type="dxa"/>
            <w:shd w:val="clear" w:color="auto" w:fill="auto"/>
            <w:noWrap w:val="0"/>
            <w:vAlign w:val="center"/>
          </w:tcPr>
          <w:p w14:paraId="4F35C347">
            <w:pPr>
              <w:snapToGrid w:val="0"/>
              <w:spacing w:line="360" w:lineRule="auto"/>
              <w:jc w:val="center"/>
              <w:rPr>
                <w:rFonts w:hint="default" w:asciiTheme="minorHAnsi" w:hAnsiTheme="minorHAnsi" w:eastAsiaTheme="minorEastAsia" w:cstheme="minorBidi"/>
                <w:kern w:val="2"/>
                <w:sz w:val="32"/>
                <w:szCs w:val="32"/>
                <w:lang w:val="en-US" w:eastAsia="zh-CN" w:bidi="ar-SA"/>
              </w:rPr>
            </w:pPr>
            <w:r>
              <w:rPr>
                <w:rFonts w:hint="eastAsia"/>
                <w:sz w:val="32"/>
                <w:szCs w:val="32"/>
                <w:lang w:val="en-US" w:eastAsia="zh-CN"/>
              </w:rPr>
              <w:t>报价表（下浮率）</w:t>
            </w:r>
          </w:p>
        </w:tc>
        <w:tc>
          <w:tcPr>
            <w:tcW w:w="3791" w:type="dxa"/>
            <w:tcBorders>
              <w:right w:val="single" w:color="auto" w:sz="4" w:space="0"/>
            </w:tcBorders>
            <w:shd w:val="clear" w:color="auto" w:fill="auto"/>
            <w:noWrap w:val="0"/>
            <w:vAlign w:val="center"/>
          </w:tcPr>
          <w:p w14:paraId="31796F4E">
            <w:pPr>
              <w:snapToGrid w:val="0"/>
              <w:spacing w:line="360" w:lineRule="auto"/>
              <w:jc w:val="center"/>
              <w:rPr>
                <w:rFonts w:hint="default" w:asciiTheme="minorHAnsi" w:hAnsiTheme="minorHAnsi" w:eastAsiaTheme="minorEastAsia" w:cstheme="minorBidi"/>
                <w:kern w:val="2"/>
                <w:sz w:val="32"/>
                <w:szCs w:val="32"/>
                <w:lang w:val="en-US" w:eastAsia="zh-CN" w:bidi="ar-SA"/>
              </w:rPr>
            </w:pPr>
            <w:r>
              <w:rPr>
                <w:rFonts w:hint="eastAsia" w:cstheme="minorBidi"/>
                <w:kern w:val="2"/>
                <w:sz w:val="32"/>
                <w:szCs w:val="32"/>
                <w:lang w:val="en-US" w:eastAsia="zh-CN" w:bidi="ar-SA"/>
              </w:rPr>
              <w:t>？%</w:t>
            </w:r>
          </w:p>
        </w:tc>
      </w:tr>
    </w:tbl>
    <w:p w14:paraId="32604E1E">
      <w:pPr>
        <w:ind w:firstLine="600" w:firstLineChars="20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2.处置服务</w:t>
      </w:r>
    </w:p>
    <w:p w14:paraId="7FE51C8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接到我校废弃物处置服务通知后，一周内按规定将我校废弃物转运处置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549B4584">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t>（四）项目最高限价</w:t>
      </w:r>
    </w:p>
    <w:p w14:paraId="254B3E68">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仿宋" w:hAnsi="仿宋" w:eastAsia="仿宋" w:cs="仿宋"/>
          <w:sz w:val="32"/>
          <w:szCs w:val="32"/>
          <w:lang w:val="en-US" w:eastAsia="zh-CN"/>
        </w:rPr>
        <w:t>本项目最高预算价为¥40000元。</w:t>
      </w:r>
    </w:p>
    <w:p w14:paraId="5E054324">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二、服务考核及支付方式</w:t>
      </w:r>
    </w:p>
    <w:p w14:paraId="3E8B40B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考核：</w:t>
      </w:r>
    </w:p>
    <w:p w14:paraId="189ECE7B">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1.本项目总服务期限为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w:t>
      </w:r>
    </w:p>
    <w:p w14:paraId="79F04D97">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合同期内</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转运处置我校危险废弃物不及时的（</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接到我校废弃物处置通知后</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超一周未转运处置）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我</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校有权终止合同</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23ADD125">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（二）支付方式：</w:t>
      </w:r>
    </w:p>
    <w:p w14:paraId="170422B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按合同约定</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废弃物名目，以实际产生称量计价，据实结算</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313234A2">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三、响应文件递交</w:t>
      </w:r>
    </w:p>
    <w:p w14:paraId="48EBFF8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采购方式：本项目在铜仁职业技术大学校园官网招标采购栏目公示，采用线下竞争性谈判方式招标。供应商通过线上获取文件，并在规定时间内投标人现场报名，开标现场递交投标文件参与投标，有效投标须满足三家,不足三家作废标处理。</w:t>
      </w:r>
    </w:p>
    <w:p w14:paraId="4F1112BB">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（二）中标原则：通过资格性及符合性审查且完全响应招标要求。</w:t>
      </w:r>
    </w:p>
    <w:p w14:paraId="0FD061EA">
      <w:pPr>
        <w:ind w:firstLine="600" w:firstLineChars="200"/>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三）标书制作：纸质文件壹份，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0D6379DB">
      <w:pPr>
        <w:ind w:firstLine="602" w:firstLineChars="200"/>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四</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、其他</w:t>
      </w:r>
    </w:p>
    <w:p w14:paraId="7A766CCD">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报名截止时间</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上午11:20。</w:t>
      </w:r>
    </w:p>
    <w:p w14:paraId="30EB5DF6">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报名地点：铜仁职业技术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学行政楼后勤部</w:t>
      </w:r>
      <w:r>
        <w:rPr>
          <w:rFonts w:hint="eastAsia" w:ascii="仿宋_GB2312" w:eastAsia="仿宋_GB2312" w:cs="仿宋_GB2312"/>
          <w:color w:val="auto"/>
          <w:sz w:val="32"/>
          <w:szCs w:val="32"/>
          <w:lang w:val="en-US" w:eastAsia="zh-CN"/>
        </w:rPr>
        <w:t>副部长</w:t>
      </w:r>
      <w:r>
        <w:rPr>
          <w:rFonts w:hint="eastAsia" w:ascii="仿宋_GB2312" w:eastAsia="仿宋_GB2312" w:cs="仿宋_GB2312"/>
          <w:color w:val="auto"/>
          <w:sz w:val="32"/>
          <w:szCs w:val="32"/>
        </w:rPr>
        <w:t>办公，联系人：蔡老师（联系电话：18311804628）</w:t>
      </w:r>
    </w:p>
    <w:p w14:paraId="3252E6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报名方式：</w:t>
      </w:r>
      <w:r>
        <w:rPr>
          <w:rFonts w:hint="eastAsia" w:ascii="仿宋_GB2312" w:eastAsia="仿宋_GB2312" w:cs="仿宋_GB2312"/>
          <w:color w:val="auto"/>
          <w:sz w:val="32"/>
          <w:szCs w:val="32"/>
          <w:lang w:val="en-US" w:eastAsia="zh-CN"/>
        </w:rPr>
        <w:t>现场报名，</w:t>
      </w:r>
      <w:r>
        <w:rPr>
          <w:rFonts w:hint="eastAsia" w:ascii="仿宋_GB2312" w:eastAsia="仿宋_GB2312" w:cs="仿宋_GB2312"/>
          <w:color w:val="auto"/>
          <w:sz w:val="32"/>
          <w:szCs w:val="32"/>
        </w:rPr>
        <w:t>报名时提交有效的工商营业执照（复印件加盖公章）、法定代表人身份证（复印件加盖公章）或提供委托代理人持授权委托书及代理人身份证（复印件加盖公章）。</w:t>
      </w:r>
    </w:p>
    <w:p w14:paraId="7FEBF6F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公示期：202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日—202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日</w:t>
      </w:r>
    </w:p>
    <w:p w14:paraId="5011B1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5.开标时间：</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下午14</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0</w:t>
      </w:r>
    </w:p>
    <w:p w14:paraId="5A0F6F19">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6.标书递交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开标现场</w:t>
      </w:r>
      <w:bookmarkStart w:id="0" w:name="_GoBack"/>
      <w:bookmarkEnd w:id="0"/>
    </w:p>
    <w:p w14:paraId="5B382C33">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7.开标地点：</w:t>
      </w:r>
      <w:r>
        <w:rPr>
          <w:rFonts w:hint="eastAsia" w:ascii="仿宋_GB2312" w:eastAsia="仿宋_GB2312" w:cs="仿宋_GB2312"/>
          <w:color w:val="auto"/>
          <w:sz w:val="32"/>
          <w:szCs w:val="32"/>
        </w:rPr>
        <w:t>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val="en-US" w:eastAsia="zh-CN"/>
        </w:rPr>
        <w:t>行政楼一楼</w:t>
      </w:r>
      <w:r>
        <w:rPr>
          <w:rFonts w:hint="eastAsia" w:ascii="仿宋_GB2312" w:eastAsia="仿宋_GB2312" w:cs="仿宋_GB2312"/>
          <w:color w:val="auto"/>
          <w:sz w:val="32"/>
          <w:szCs w:val="32"/>
        </w:rPr>
        <w:t>会议室</w:t>
      </w:r>
    </w:p>
    <w:p w14:paraId="3C46794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中标单位需承担本项目专家论证、评审</w:t>
      </w:r>
      <w:r>
        <w:rPr>
          <w:rFonts w:hint="eastAsia" w:ascii="仿宋_GB2312" w:eastAsia="仿宋_GB2312" w:cs="仿宋_GB2312"/>
          <w:sz w:val="32"/>
          <w:szCs w:val="32"/>
          <w:lang w:eastAsia="zh-CN"/>
        </w:rPr>
        <w:t>等</w:t>
      </w:r>
      <w:r>
        <w:rPr>
          <w:rFonts w:hint="eastAsia" w:ascii="仿宋_GB2312" w:eastAsia="仿宋_GB2312" w:cs="仿宋_GB2312"/>
          <w:sz w:val="32"/>
          <w:szCs w:val="32"/>
        </w:rPr>
        <w:t>费用。</w:t>
      </w:r>
    </w:p>
    <w:p w14:paraId="76A7BE3B">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五、招标人及联系方式</w:t>
      </w:r>
    </w:p>
    <w:p w14:paraId="1C39E00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招标人：铜仁职业技术大学</w:t>
      </w:r>
    </w:p>
    <w:p w14:paraId="735483D2">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址：贵州省铜仁市碧江区自由路2号</w:t>
      </w:r>
    </w:p>
    <w:p w14:paraId="6FAAE5EC">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联系人：向老师</w:t>
      </w:r>
    </w:p>
    <w:p w14:paraId="383ABD9F">
      <w:pPr>
        <w:spacing w:line="560" w:lineRule="exact"/>
        <w:ind w:firstLine="640" w:firstLineChars="200"/>
        <w:rPr>
          <w:rFonts w:hint="default" w:ascii="方正仿宋_GB2312" w:hAnsi="方正仿宋_GB2312" w:eastAsia="方正仿宋_GB2312" w:cs="方正仿宋_GB2312"/>
          <w:b/>
          <w:bCs/>
          <w:color w:val="000000" w:themeColor="text1"/>
          <w:sz w:val="30"/>
          <w:szCs w:val="30"/>
          <w:lang w:val="en-US"/>
          <w14:textFill>
            <w14:solidFill>
              <w14:schemeClr w14:val="tx1"/>
            </w14:solidFill>
          </w14:textFill>
        </w:rPr>
      </w:pPr>
      <w:r>
        <w:rPr>
          <w:rFonts w:hint="eastAsia" w:ascii="仿宋_GB2312" w:eastAsia="仿宋_GB2312" w:cs="仿宋_GB2312"/>
          <w:color w:val="auto"/>
          <w:sz w:val="32"/>
          <w:szCs w:val="32"/>
          <w:lang w:val="en-US" w:eastAsia="zh-CN"/>
        </w:rPr>
        <w:t>联系方式：13765657598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1F60C8D-4262-4B58-B796-2C03CCE39D64}"/>
  </w:font>
  <w:font w:name="等线">
    <w:panose1 w:val="02010600030101010101"/>
    <w:charset w:val="86"/>
    <w:family w:val="auto"/>
    <w:pitch w:val="default"/>
    <w:sig w:usb0="A00002BF" w:usb1="38CF7CFA" w:usb2="00000016" w:usb3="00000000" w:csb0="0004000F" w:csb1="00000000"/>
    <w:embedRegular r:id="rId2" w:fontKey="{F0AE2A22-52EA-451D-8F60-386B59FB701D}"/>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C7F0C407-2158-45F6-9559-A99F5FF1E028}"/>
  </w:font>
  <w:font w:name="仿宋">
    <w:panose1 w:val="02010609060101010101"/>
    <w:charset w:val="86"/>
    <w:family w:val="auto"/>
    <w:pitch w:val="default"/>
    <w:sig w:usb0="800002BF" w:usb1="38CF7CFA" w:usb2="00000016" w:usb3="00000000" w:csb0="00040001" w:csb1="00000000"/>
    <w:embedRegular r:id="rId4" w:fontKey="{5FF33048-3FEB-40F9-B583-EA4D5D41C3F8}"/>
  </w:font>
  <w:font w:name="仿宋_GB2312">
    <w:panose1 w:val="02010609030101010101"/>
    <w:charset w:val="86"/>
    <w:family w:val="modern"/>
    <w:pitch w:val="default"/>
    <w:sig w:usb0="00000001" w:usb1="080E0000" w:usb2="00000000" w:usb3="00000000" w:csb0="00040000" w:csb1="00000000"/>
    <w:embedRegular r:id="rId5" w:fontKey="{DE44D9B9-AB2D-4EF8-8AF6-ED03ABD17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MjdjYmQ0ZWE3YjVhMGI3M2VjMjcxZjQ5MTBmYmYifQ=="/>
  </w:docVars>
  <w:rsids>
    <w:rsidRoot w:val="00052A1D"/>
    <w:rsid w:val="00003C45"/>
    <w:rsid w:val="00003CAF"/>
    <w:rsid w:val="000050D6"/>
    <w:rsid w:val="00006647"/>
    <w:rsid w:val="00012FE3"/>
    <w:rsid w:val="00013EAD"/>
    <w:rsid w:val="0001470E"/>
    <w:rsid w:val="00014EB8"/>
    <w:rsid w:val="0001661F"/>
    <w:rsid w:val="00031554"/>
    <w:rsid w:val="00032C11"/>
    <w:rsid w:val="000402A0"/>
    <w:rsid w:val="00042CB7"/>
    <w:rsid w:val="00047C46"/>
    <w:rsid w:val="00051092"/>
    <w:rsid w:val="00052A1D"/>
    <w:rsid w:val="00052C4D"/>
    <w:rsid w:val="00054D03"/>
    <w:rsid w:val="0006016B"/>
    <w:rsid w:val="0006018B"/>
    <w:rsid w:val="00060298"/>
    <w:rsid w:val="00063978"/>
    <w:rsid w:val="00063B45"/>
    <w:rsid w:val="00082B42"/>
    <w:rsid w:val="00097782"/>
    <w:rsid w:val="000A2FA8"/>
    <w:rsid w:val="000A3210"/>
    <w:rsid w:val="000A37F3"/>
    <w:rsid w:val="000A4B82"/>
    <w:rsid w:val="000B1A18"/>
    <w:rsid w:val="000B7EAA"/>
    <w:rsid w:val="000C19C9"/>
    <w:rsid w:val="000C2AA9"/>
    <w:rsid w:val="000C50BA"/>
    <w:rsid w:val="000C7FC5"/>
    <w:rsid w:val="000D5A60"/>
    <w:rsid w:val="000D6D76"/>
    <w:rsid w:val="000E7DDC"/>
    <w:rsid w:val="000F38A7"/>
    <w:rsid w:val="000F4971"/>
    <w:rsid w:val="000F5DA0"/>
    <w:rsid w:val="00102E9C"/>
    <w:rsid w:val="0010488A"/>
    <w:rsid w:val="00112413"/>
    <w:rsid w:val="00112C5D"/>
    <w:rsid w:val="00123714"/>
    <w:rsid w:val="00137355"/>
    <w:rsid w:val="0014219C"/>
    <w:rsid w:val="00147BC0"/>
    <w:rsid w:val="0015146C"/>
    <w:rsid w:val="00151FE5"/>
    <w:rsid w:val="00165ACA"/>
    <w:rsid w:val="001660AE"/>
    <w:rsid w:val="00166203"/>
    <w:rsid w:val="00171E9A"/>
    <w:rsid w:val="00177F06"/>
    <w:rsid w:val="00183499"/>
    <w:rsid w:val="00183D60"/>
    <w:rsid w:val="001854BC"/>
    <w:rsid w:val="00185B1F"/>
    <w:rsid w:val="001907AB"/>
    <w:rsid w:val="00194DD5"/>
    <w:rsid w:val="00196D50"/>
    <w:rsid w:val="001A66BF"/>
    <w:rsid w:val="001B4358"/>
    <w:rsid w:val="001C086F"/>
    <w:rsid w:val="001C5491"/>
    <w:rsid w:val="001D2715"/>
    <w:rsid w:val="001D4859"/>
    <w:rsid w:val="001F72D0"/>
    <w:rsid w:val="00202019"/>
    <w:rsid w:val="00202108"/>
    <w:rsid w:val="002047B5"/>
    <w:rsid w:val="00211E7D"/>
    <w:rsid w:val="00215870"/>
    <w:rsid w:val="00224A25"/>
    <w:rsid w:val="002314DD"/>
    <w:rsid w:val="002318CF"/>
    <w:rsid w:val="00231DAF"/>
    <w:rsid w:val="00233956"/>
    <w:rsid w:val="002410EE"/>
    <w:rsid w:val="0024340A"/>
    <w:rsid w:val="00251880"/>
    <w:rsid w:val="00261C7B"/>
    <w:rsid w:val="00274A98"/>
    <w:rsid w:val="00275257"/>
    <w:rsid w:val="00275C64"/>
    <w:rsid w:val="0028013D"/>
    <w:rsid w:val="002812D0"/>
    <w:rsid w:val="00283125"/>
    <w:rsid w:val="002838AA"/>
    <w:rsid w:val="002873E1"/>
    <w:rsid w:val="00290F10"/>
    <w:rsid w:val="002A3B6E"/>
    <w:rsid w:val="002C6F53"/>
    <w:rsid w:val="002D5B59"/>
    <w:rsid w:val="002D741F"/>
    <w:rsid w:val="002E26F4"/>
    <w:rsid w:val="002F0797"/>
    <w:rsid w:val="00301022"/>
    <w:rsid w:val="00307ED1"/>
    <w:rsid w:val="00331A53"/>
    <w:rsid w:val="003332EF"/>
    <w:rsid w:val="00334D33"/>
    <w:rsid w:val="00341FC5"/>
    <w:rsid w:val="00352771"/>
    <w:rsid w:val="003537D4"/>
    <w:rsid w:val="00361B12"/>
    <w:rsid w:val="00363C87"/>
    <w:rsid w:val="003645FB"/>
    <w:rsid w:val="00371766"/>
    <w:rsid w:val="00373640"/>
    <w:rsid w:val="003776D6"/>
    <w:rsid w:val="00377EBF"/>
    <w:rsid w:val="00390122"/>
    <w:rsid w:val="003903E4"/>
    <w:rsid w:val="003959FC"/>
    <w:rsid w:val="00396B3D"/>
    <w:rsid w:val="003A0800"/>
    <w:rsid w:val="003A3EBE"/>
    <w:rsid w:val="003A7033"/>
    <w:rsid w:val="003B16F6"/>
    <w:rsid w:val="003B17AC"/>
    <w:rsid w:val="003B2A32"/>
    <w:rsid w:val="003C15F4"/>
    <w:rsid w:val="003E0635"/>
    <w:rsid w:val="003E33DF"/>
    <w:rsid w:val="003F05C8"/>
    <w:rsid w:val="0040161A"/>
    <w:rsid w:val="004070AE"/>
    <w:rsid w:val="00412C95"/>
    <w:rsid w:val="00424C12"/>
    <w:rsid w:val="00431256"/>
    <w:rsid w:val="0043138B"/>
    <w:rsid w:val="00433C7E"/>
    <w:rsid w:val="00440FB1"/>
    <w:rsid w:val="00441B06"/>
    <w:rsid w:val="00447E2E"/>
    <w:rsid w:val="004535CE"/>
    <w:rsid w:val="0047141F"/>
    <w:rsid w:val="00473F9E"/>
    <w:rsid w:val="0047479D"/>
    <w:rsid w:val="00475432"/>
    <w:rsid w:val="00481288"/>
    <w:rsid w:val="004857D2"/>
    <w:rsid w:val="0048798F"/>
    <w:rsid w:val="004A3F55"/>
    <w:rsid w:val="004C34D0"/>
    <w:rsid w:val="004C7F2E"/>
    <w:rsid w:val="004D6655"/>
    <w:rsid w:val="004D7BE9"/>
    <w:rsid w:val="004E3E75"/>
    <w:rsid w:val="004E5265"/>
    <w:rsid w:val="004F02BA"/>
    <w:rsid w:val="00502593"/>
    <w:rsid w:val="00514001"/>
    <w:rsid w:val="00517F1D"/>
    <w:rsid w:val="00520845"/>
    <w:rsid w:val="00527D80"/>
    <w:rsid w:val="0053020C"/>
    <w:rsid w:val="0053052D"/>
    <w:rsid w:val="0054124F"/>
    <w:rsid w:val="005416B8"/>
    <w:rsid w:val="00543ABC"/>
    <w:rsid w:val="005451F9"/>
    <w:rsid w:val="00552D9B"/>
    <w:rsid w:val="00554D7F"/>
    <w:rsid w:val="005559E2"/>
    <w:rsid w:val="00570F30"/>
    <w:rsid w:val="005726A7"/>
    <w:rsid w:val="0057579C"/>
    <w:rsid w:val="00580A13"/>
    <w:rsid w:val="005831BD"/>
    <w:rsid w:val="0059754B"/>
    <w:rsid w:val="005A2187"/>
    <w:rsid w:val="005A50A2"/>
    <w:rsid w:val="005A656D"/>
    <w:rsid w:val="005B0DB2"/>
    <w:rsid w:val="005B5C77"/>
    <w:rsid w:val="005C5342"/>
    <w:rsid w:val="005D10F7"/>
    <w:rsid w:val="005D63C6"/>
    <w:rsid w:val="005E0EA3"/>
    <w:rsid w:val="005E100F"/>
    <w:rsid w:val="005E404F"/>
    <w:rsid w:val="005E73F6"/>
    <w:rsid w:val="005F358A"/>
    <w:rsid w:val="005F40F4"/>
    <w:rsid w:val="005F6354"/>
    <w:rsid w:val="00612949"/>
    <w:rsid w:val="006159C7"/>
    <w:rsid w:val="00616927"/>
    <w:rsid w:val="00621BA6"/>
    <w:rsid w:val="00630BB9"/>
    <w:rsid w:val="0064066C"/>
    <w:rsid w:val="00642124"/>
    <w:rsid w:val="0064312E"/>
    <w:rsid w:val="0065725D"/>
    <w:rsid w:val="0065766C"/>
    <w:rsid w:val="0066053E"/>
    <w:rsid w:val="00660962"/>
    <w:rsid w:val="006617EC"/>
    <w:rsid w:val="00667B82"/>
    <w:rsid w:val="00671356"/>
    <w:rsid w:val="00680C39"/>
    <w:rsid w:val="0068100D"/>
    <w:rsid w:val="00693BB4"/>
    <w:rsid w:val="00694BEF"/>
    <w:rsid w:val="006A225F"/>
    <w:rsid w:val="006A2507"/>
    <w:rsid w:val="006A4056"/>
    <w:rsid w:val="006B086C"/>
    <w:rsid w:val="006B4AA6"/>
    <w:rsid w:val="006E6492"/>
    <w:rsid w:val="006F0F18"/>
    <w:rsid w:val="006F6FBF"/>
    <w:rsid w:val="00702B1E"/>
    <w:rsid w:val="00706167"/>
    <w:rsid w:val="007103E9"/>
    <w:rsid w:val="00717548"/>
    <w:rsid w:val="007313E2"/>
    <w:rsid w:val="0073185F"/>
    <w:rsid w:val="00731A69"/>
    <w:rsid w:val="0073513A"/>
    <w:rsid w:val="007368AB"/>
    <w:rsid w:val="007407AD"/>
    <w:rsid w:val="0074095F"/>
    <w:rsid w:val="007424BF"/>
    <w:rsid w:val="00742E93"/>
    <w:rsid w:val="007441B9"/>
    <w:rsid w:val="0074540C"/>
    <w:rsid w:val="00745C7C"/>
    <w:rsid w:val="007617A2"/>
    <w:rsid w:val="007646CD"/>
    <w:rsid w:val="007660AA"/>
    <w:rsid w:val="007707D5"/>
    <w:rsid w:val="007721AC"/>
    <w:rsid w:val="00772D6A"/>
    <w:rsid w:val="00773421"/>
    <w:rsid w:val="00774C55"/>
    <w:rsid w:val="0078244A"/>
    <w:rsid w:val="00783452"/>
    <w:rsid w:val="007912FB"/>
    <w:rsid w:val="007A279D"/>
    <w:rsid w:val="007B023F"/>
    <w:rsid w:val="007B0D5E"/>
    <w:rsid w:val="007B4D05"/>
    <w:rsid w:val="007B6B2F"/>
    <w:rsid w:val="007D26D0"/>
    <w:rsid w:val="007D50D0"/>
    <w:rsid w:val="007D6DFB"/>
    <w:rsid w:val="007E2471"/>
    <w:rsid w:val="007E6C44"/>
    <w:rsid w:val="007E7A75"/>
    <w:rsid w:val="00802CDF"/>
    <w:rsid w:val="008115C4"/>
    <w:rsid w:val="0081255B"/>
    <w:rsid w:val="0081388B"/>
    <w:rsid w:val="00823D3F"/>
    <w:rsid w:val="00827190"/>
    <w:rsid w:val="00827A9A"/>
    <w:rsid w:val="00843FB5"/>
    <w:rsid w:val="008448E3"/>
    <w:rsid w:val="00865177"/>
    <w:rsid w:val="00867B86"/>
    <w:rsid w:val="00876613"/>
    <w:rsid w:val="00883F5C"/>
    <w:rsid w:val="008873CC"/>
    <w:rsid w:val="0089266C"/>
    <w:rsid w:val="00895B79"/>
    <w:rsid w:val="008A2790"/>
    <w:rsid w:val="008A53FC"/>
    <w:rsid w:val="008B0B98"/>
    <w:rsid w:val="008C1D3C"/>
    <w:rsid w:val="008D3738"/>
    <w:rsid w:val="008D6C1E"/>
    <w:rsid w:val="008E6AEF"/>
    <w:rsid w:val="008E7E74"/>
    <w:rsid w:val="008F2CE7"/>
    <w:rsid w:val="008F4436"/>
    <w:rsid w:val="0090117C"/>
    <w:rsid w:val="0090286F"/>
    <w:rsid w:val="00913162"/>
    <w:rsid w:val="00923508"/>
    <w:rsid w:val="009246A6"/>
    <w:rsid w:val="00933D5C"/>
    <w:rsid w:val="009459DB"/>
    <w:rsid w:val="00960D7F"/>
    <w:rsid w:val="00971DD2"/>
    <w:rsid w:val="0097350A"/>
    <w:rsid w:val="00976901"/>
    <w:rsid w:val="009778F0"/>
    <w:rsid w:val="00977D9D"/>
    <w:rsid w:val="00981C33"/>
    <w:rsid w:val="00981F52"/>
    <w:rsid w:val="00987C75"/>
    <w:rsid w:val="00996A3D"/>
    <w:rsid w:val="009A060C"/>
    <w:rsid w:val="009A0815"/>
    <w:rsid w:val="009B3F01"/>
    <w:rsid w:val="009B6E2C"/>
    <w:rsid w:val="009C2CD3"/>
    <w:rsid w:val="009D3C8C"/>
    <w:rsid w:val="009D5DA3"/>
    <w:rsid w:val="009E75E2"/>
    <w:rsid w:val="009F079B"/>
    <w:rsid w:val="009F78C2"/>
    <w:rsid w:val="00A008FE"/>
    <w:rsid w:val="00A01052"/>
    <w:rsid w:val="00A03FBB"/>
    <w:rsid w:val="00A05CC3"/>
    <w:rsid w:val="00A076A4"/>
    <w:rsid w:val="00A247AE"/>
    <w:rsid w:val="00A268E3"/>
    <w:rsid w:val="00A30612"/>
    <w:rsid w:val="00A31420"/>
    <w:rsid w:val="00A322BA"/>
    <w:rsid w:val="00A3460A"/>
    <w:rsid w:val="00A35F1B"/>
    <w:rsid w:val="00A415B3"/>
    <w:rsid w:val="00A45F8B"/>
    <w:rsid w:val="00A51E14"/>
    <w:rsid w:val="00A52F71"/>
    <w:rsid w:val="00A559FE"/>
    <w:rsid w:val="00A71B95"/>
    <w:rsid w:val="00A73098"/>
    <w:rsid w:val="00A77D92"/>
    <w:rsid w:val="00A82DAD"/>
    <w:rsid w:val="00A8375F"/>
    <w:rsid w:val="00A8380C"/>
    <w:rsid w:val="00A86156"/>
    <w:rsid w:val="00A87291"/>
    <w:rsid w:val="00A92174"/>
    <w:rsid w:val="00A96143"/>
    <w:rsid w:val="00A96DDF"/>
    <w:rsid w:val="00A97802"/>
    <w:rsid w:val="00AA0C68"/>
    <w:rsid w:val="00AA2BAF"/>
    <w:rsid w:val="00AA2CD2"/>
    <w:rsid w:val="00AA7A0F"/>
    <w:rsid w:val="00AB06CD"/>
    <w:rsid w:val="00AB1F9C"/>
    <w:rsid w:val="00AB6658"/>
    <w:rsid w:val="00AC2052"/>
    <w:rsid w:val="00AC3753"/>
    <w:rsid w:val="00AD2819"/>
    <w:rsid w:val="00AD75D9"/>
    <w:rsid w:val="00AD7F80"/>
    <w:rsid w:val="00AF34A8"/>
    <w:rsid w:val="00AF39E2"/>
    <w:rsid w:val="00B0146A"/>
    <w:rsid w:val="00B1076E"/>
    <w:rsid w:val="00B10C63"/>
    <w:rsid w:val="00B14CE4"/>
    <w:rsid w:val="00B14D77"/>
    <w:rsid w:val="00B21335"/>
    <w:rsid w:val="00B21C21"/>
    <w:rsid w:val="00B21E9E"/>
    <w:rsid w:val="00B23433"/>
    <w:rsid w:val="00B25D25"/>
    <w:rsid w:val="00B30071"/>
    <w:rsid w:val="00B34DBA"/>
    <w:rsid w:val="00B37A84"/>
    <w:rsid w:val="00B4190D"/>
    <w:rsid w:val="00B4792B"/>
    <w:rsid w:val="00B51A36"/>
    <w:rsid w:val="00B65B32"/>
    <w:rsid w:val="00B666D4"/>
    <w:rsid w:val="00B667FB"/>
    <w:rsid w:val="00B66D9D"/>
    <w:rsid w:val="00B711E0"/>
    <w:rsid w:val="00B7132D"/>
    <w:rsid w:val="00B73B1D"/>
    <w:rsid w:val="00B82CC8"/>
    <w:rsid w:val="00B906F3"/>
    <w:rsid w:val="00B943B5"/>
    <w:rsid w:val="00BA70C1"/>
    <w:rsid w:val="00BC68E8"/>
    <w:rsid w:val="00BD1F8C"/>
    <w:rsid w:val="00BD3EA8"/>
    <w:rsid w:val="00BD605C"/>
    <w:rsid w:val="00BE0C9D"/>
    <w:rsid w:val="00BE3CD9"/>
    <w:rsid w:val="00BE7BF6"/>
    <w:rsid w:val="00BF2B77"/>
    <w:rsid w:val="00BF5CA5"/>
    <w:rsid w:val="00BF6F4C"/>
    <w:rsid w:val="00C02F0B"/>
    <w:rsid w:val="00C05962"/>
    <w:rsid w:val="00C14728"/>
    <w:rsid w:val="00C15B67"/>
    <w:rsid w:val="00C21623"/>
    <w:rsid w:val="00C35D7E"/>
    <w:rsid w:val="00C35EC5"/>
    <w:rsid w:val="00C45AF7"/>
    <w:rsid w:val="00C505D1"/>
    <w:rsid w:val="00C53558"/>
    <w:rsid w:val="00C563A6"/>
    <w:rsid w:val="00C731FA"/>
    <w:rsid w:val="00C752F1"/>
    <w:rsid w:val="00C76C10"/>
    <w:rsid w:val="00C77694"/>
    <w:rsid w:val="00C96E66"/>
    <w:rsid w:val="00CB1F57"/>
    <w:rsid w:val="00CB7275"/>
    <w:rsid w:val="00CB7FFB"/>
    <w:rsid w:val="00CC2E4D"/>
    <w:rsid w:val="00CD04E9"/>
    <w:rsid w:val="00CD28DC"/>
    <w:rsid w:val="00CE588B"/>
    <w:rsid w:val="00CF1186"/>
    <w:rsid w:val="00CF6960"/>
    <w:rsid w:val="00D01D8E"/>
    <w:rsid w:val="00D0266C"/>
    <w:rsid w:val="00D14096"/>
    <w:rsid w:val="00D141CE"/>
    <w:rsid w:val="00D16EFE"/>
    <w:rsid w:val="00D21C1C"/>
    <w:rsid w:val="00D32B8C"/>
    <w:rsid w:val="00D35E75"/>
    <w:rsid w:val="00D36ECA"/>
    <w:rsid w:val="00D3783D"/>
    <w:rsid w:val="00D408CD"/>
    <w:rsid w:val="00D510AC"/>
    <w:rsid w:val="00D5180F"/>
    <w:rsid w:val="00D633C2"/>
    <w:rsid w:val="00D637DA"/>
    <w:rsid w:val="00D65ABE"/>
    <w:rsid w:val="00D66764"/>
    <w:rsid w:val="00D7551A"/>
    <w:rsid w:val="00D86F09"/>
    <w:rsid w:val="00D94D87"/>
    <w:rsid w:val="00D96A90"/>
    <w:rsid w:val="00DA7BC6"/>
    <w:rsid w:val="00DB0706"/>
    <w:rsid w:val="00DB072C"/>
    <w:rsid w:val="00DB390C"/>
    <w:rsid w:val="00DC325C"/>
    <w:rsid w:val="00DC6B09"/>
    <w:rsid w:val="00DD7D68"/>
    <w:rsid w:val="00DD7D72"/>
    <w:rsid w:val="00DE1635"/>
    <w:rsid w:val="00DF1A45"/>
    <w:rsid w:val="00DF604E"/>
    <w:rsid w:val="00E06AD5"/>
    <w:rsid w:val="00E10374"/>
    <w:rsid w:val="00E10C8F"/>
    <w:rsid w:val="00E16922"/>
    <w:rsid w:val="00E175ED"/>
    <w:rsid w:val="00E24C6B"/>
    <w:rsid w:val="00E32A62"/>
    <w:rsid w:val="00E41C7A"/>
    <w:rsid w:val="00E46D0E"/>
    <w:rsid w:val="00E53091"/>
    <w:rsid w:val="00E56C41"/>
    <w:rsid w:val="00E657F5"/>
    <w:rsid w:val="00E71AC8"/>
    <w:rsid w:val="00E734FB"/>
    <w:rsid w:val="00E74745"/>
    <w:rsid w:val="00E85CD5"/>
    <w:rsid w:val="00E91D86"/>
    <w:rsid w:val="00E957C5"/>
    <w:rsid w:val="00E97D3D"/>
    <w:rsid w:val="00EA1102"/>
    <w:rsid w:val="00EB1236"/>
    <w:rsid w:val="00EB2907"/>
    <w:rsid w:val="00ED20E3"/>
    <w:rsid w:val="00ED287B"/>
    <w:rsid w:val="00ED6972"/>
    <w:rsid w:val="00EE02A3"/>
    <w:rsid w:val="00EE2850"/>
    <w:rsid w:val="00EE2D66"/>
    <w:rsid w:val="00EE3D86"/>
    <w:rsid w:val="00EF3115"/>
    <w:rsid w:val="00EF34FD"/>
    <w:rsid w:val="00EF38CF"/>
    <w:rsid w:val="00EF4F42"/>
    <w:rsid w:val="00F02D30"/>
    <w:rsid w:val="00F06C56"/>
    <w:rsid w:val="00F102E3"/>
    <w:rsid w:val="00F2608B"/>
    <w:rsid w:val="00F4683E"/>
    <w:rsid w:val="00F50123"/>
    <w:rsid w:val="00F50DA1"/>
    <w:rsid w:val="00F53939"/>
    <w:rsid w:val="00F546BF"/>
    <w:rsid w:val="00F60A7D"/>
    <w:rsid w:val="00F6705B"/>
    <w:rsid w:val="00F6791A"/>
    <w:rsid w:val="00F705AB"/>
    <w:rsid w:val="00F7380A"/>
    <w:rsid w:val="00F7525D"/>
    <w:rsid w:val="00F76CFE"/>
    <w:rsid w:val="00F96CF0"/>
    <w:rsid w:val="00F97A7E"/>
    <w:rsid w:val="00FA13B4"/>
    <w:rsid w:val="00FA3C5D"/>
    <w:rsid w:val="00FA6143"/>
    <w:rsid w:val="00FB3E39"/>
    <w:rsid w:val="00FB7F6F"/>
    <w:rsid w:val="00FC56C3"/>
    <w:rsid w:val="00FD2346"/>
    <w:rsid w:val="00FD531E"/>
    <w:rsid w:val="00FE4AAA"/>
    <w:rsid w:val="00FE4B89"/>
    <w:rsid w:val="00FF2D8A"/>
    <w:rsid w:val="00FF7E1D"/>
    <w:rsid w:val="01542D3D"/>
    <w:rsid w:val="032A70B7"/>
    <w:rsid w:val="03AC55A3"/>
    <w:rsid w:val="04B47551"/>
    <w:rsid w:val="05566EAC"/>
    <w:rsid w:val="08EE6740"/>
    <w:rsid w:val="0C8278CB"/>
    <w:rsid w:val="11200F7D"/>
    <w:rsid w:val="12435D4E"/>
    <w:rsid w:val="129F4EB5"/>
    <w:rsid w:val="160D4F1C"/>
    <w:rsid w:val="1B48795E"/>
    <w:rsid w:val="1BDE2644"/>
    <w:rsid w:val="1F3A2287"/>
    <w:rsid w:val="1F7F7C9A"/>
    <w:rsid w:val="1F9A79ED"/>
    <w:rsid w:val="21C916A0"/>
    <w:rsid w:val="29015BC3"/>
    <w:rsid w:val="2AC84BEB"/>
    <w:rsid w:val="2B717030"/>
    <w:rsid w:val="2BF51A0F"/>
    <w:rsid w:val="2DCE2518"/>
    <w:rsid w:val="2F3E36CD"/>
    <w:rsid w:val="2FAC4ADB"/>
    <w:rsid w:val="30BF439A"/>
    <w:rsid w:val="37193277"/>
    <w:rsid w:val="38F10D56"/>
    <w:rsid w:val="39D8471E"/>
    <w:rsid w:val="39EB4452"/>
    <w:rsid w:val="3B53405D"/>
    <w:rsid w:val="415C22C7"/>
    <w:rsid w:val="43EF4F09"/>
    <w:rsid w:val="45684BA8"/>
    <w:rsid w:val="4F824091"/>
    <w:rsid w:val="52B14033"/>
    <w:rsid w:val="548E023E"/>
    <w:rsid w:val="550C1C87"/>
    <w:rsid w:val="55B05A6C"/>
    <w:rsid w:val="563D798B"/>
    <w:rsid w:val="5BE15DB1"/>
    <w:rsid w:val="5D4E03DC"/>
    <w:rsid w:val="634A652D"/>
    <w:rsid w:val="65242442"/>
    <w:rsid w:val="660D737A"/>
    <w:rsid w:val="67515045"/>
    <w:rsid w:val="6A4D4C28"/>
    <w:rsid w:val="6BC229B5"/>
    <w:rsid w:val="6DE210EC"/>
    <w:rsid w:val="6E3C5E4D"/>
    <w:rsid w:val="718030F6"/>
    <w:rsid w:val="71840040"/>
    <w:rsid w:val="71C70D25"/>
    <w:rsid w:val="73B70925"/>
    <w:rsid w:val="74620891"/>
    <w:rsid w:val="766100E8"/>
    <w:rsid w:val="771732C7"/>
    <w:rsid w:val="77375D74"/>
    <w:rsid w:val="77B2720B"/>
    <w:rsid w:val="79380C96"/>
    <w:rsid w:val="7C0466D2"/>
    <w:rsid w:val="7C0E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semiHidden/>
    <w:unhideWhenUsed/>
    <w:qFormat/>
    <w:uiPriority w:val="99"/>
    <w:pPr>
      <w:spacing w:before="100" w:beforeAutospacing="1" w:after="120" w:line="360" w:lineRule="auto"/>
      <w:ind w:firstLine="200" w:firstLineChars="200"/>
      <w:jc w:val="left"/>
    </w:pPr>
    <w:rPr>
      <w:rFonts w:ascii="Calibri" w:hAnsi="Calibri" w:eastAsia="宋体" w:cs="Calibri"/>
      <w:sz w:val="24"/>
      <w:szCs w:val="24"/>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100" w:beforeAutospacing="1" w:after="100" w:afterAutospacing="1" w:line="360" w:lineRule="auto"/>
    </w:pPr>
    <w:rPr>
      <w:rFonts w:ascii="Times New Roman" w:hAnsi="Times New Roman" w:eastAsia="宋体" w:cs="Times New Roman"/>
      <w:sz w:val="24"/>
      <w:szCs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paragraph" w:styleId="12">
    <w:name w:val="List Paragraph"/>
    <w:basedOn w:val="1"/>
    <w:qFormat/>
    <w:uiPriority w:val="34"/>
    <w:pPr>
      <w:ind w:firstLine="420" w:firstLineChars="200"/>
    </w:pPr>
    <w:rPr>
      <w:szCs w:val="24"/>
    </w:rPr>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autoRedefine/>
    <w:semiHidden/>
    <w:qFormat/>
    <w:uiPriority w:val="9"/>
    <w:rPr>
      <w:rFonts w:asciiTheme="majorHAnsi" w:hAnsiTheme="majorHAnsi" w:eastAsiaTheme="majorEastAsia" w:cstheme="majorBidi"/>
      <w:b/>
      <w:bCs/>
      <w:sz w:val="32"/>
      <w:szCs w:val="32"/>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正文文本 字符"/>
    <w:basedOn w:val="10"/>
    <w:link w:val="4"/>
    <w:autoRedefine/>
    <w:semiHidden/>
    <w:qFormat/>
    <w:uiPriority w:val="99"/>
    <w:rPr>
      <w:rFonts w:ascii="Calibri" w:hAnsi="Calibri" w:eastAsia="宋体" w:cs="Calibri"/>
      <w:sz w:val="24"/>
      <w:szCs w:val="24"/>
    </w:rPr>
  </w:style>
  <w:style w:type="paragraph" w:customStyle="1" w:styleId="18">
    <w:name w:val="Other|1"/>
    <w:basedOn w:val="1"/>
    <w:autoRedefine/>
    <w:qFormat/>
    <w:uiPriority w:val="0"/>
    <w:pPr>
      <w:spacing w:before="100" w:beforeAutospacing="1" w:after="600" w:line="436" w:lineRule="auto"/>
      <w:ind w:firstLine="400" w:firstLineChars="200"/>
      <w:jc w:val="left"/>
    </w:pPr>
    <w:rPr>
      <w:rFonts w:ascii="宋体" w:hAnsi="宋体" w:eastAsia="宋体" w:cs="宋体"/>
      <w:color w:val="272727"/>
      <w:sz w:val="30"/>
      <w:szCs w:val="30"/>
    </w:rPr>
  </w:style>
  <w:style w:type="character" w:customStyle="1" w:styleId="19">
    <w:name w:val="15"/>
    <w:basedOn w:val="10"/>
    <w:qFormat/>
    <w:uiPriority w:val="0"/>
    <w:rPr>
      <w:rFonts w:hint="default" w:ascii="Times New Roman" w:hAnsi="Times New Roman" w:eastAsia="黑体" w:cs="Times New Roman"/>
      <w:bCs/>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1757</Words>
  <Characters>1870</Characters>
  <Lines>57</Lines>
  <Paragraphs>16</Paragraphs>
  <TotalTime>23</TotalTime>
  <ScaleCrop>false</ScaleCrop>
  <LinksUpToDate>false</LinksUpToDate>
  <CharactersWithSpaces>1873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2025-11-03T05:16:00Z</dcterms:created>
  <dc:creator>Windows User</dc:creator>
  <cp:lastModifiedBy>小翻</cp:lastModifiedBy>
  <cp:lastPrinted>2025-11-05T02:50:00Z</cp:lastPrinted>
  <dcterms:modified xsi:type="dcterms:W3CDTF">2026-01-05T06:50:22Z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F32309F6287444329BDF1A4F13F1C12A_13</vt:lpwstr>
  </property>
  <property fmtid="{D5CDD505-2E9C-101B-9397-08002B2CF9AE}" pid="4" name="KSOTemplateDocerSaveRecord">
    <vt:lpwstr>eyJoZGlkIjoiNmZiNGUyZDZjZDU1Nzc2YzRkYjU4ZjJiYjI0Yzg3YTYiLCJ1c2VySWQiOiI3MjQ2MjA4MDQifQ==</vt:lpwstr>
  </property>
</Properties>
</file>