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3C1FE">
      <w:pPr>
        <w:jc w:val="cente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铜仁职业技术</w:t>
      </w:r>
      <w: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t>大学实验实训危险废弃物处置服务招标工作方案</w:t>
      </w:r>
    </w:p>
    <w:p w14:paraId="690F52B5">
      <w:pPr>
        <w:rPr>
          <w:rFonts w:hint="eastAsia" w:ascii="方正仿宋_GB2312" w:hAnsi="方正仿宋_GB2312" w:eastAsia="方正仿宋_GB2312" w:cs="方正仿宋_GB2312"/>
          <w:color w:val="000000" w:themeColor="text1"/>
          <w:sz w:val="30"/>
          <w:szCs w:val="30"/>
          <w14:textFill>
            <w14:solidFill>
              <w14:schemeClr w14:val="tx1"/>
            </w14:solidFill>
          </w14:textFill>
        </w:rPr>
      </w:pPr>
    </w:p>
    <w:p w14:paraId="6E8E94F2">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根据国家相关危险废弃物管理规定及我校《铜仁职业技术</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大学</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教学科研实验实训危险废弃物管理办法》要求，</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合法合规、安全处置实验实训危险废弃物，</w:t>
      </w:r>
      <w:r>
        <w:rPr>
          <w:rFonts w:hint="eastAsia" w:ascii="方正仿宋_GB2312" w:hAnsi="方正仿宋_GB2312" w:eastAsia="方正仿宋_GB2312" w:cs="方正仿宋_GB2312"/>
          <w:color w:val="000000" w:themeColor="text1"/>
          <w:sz w:val="30"/>
          <w:szCs w:val="30"/>
          <w14:textFill>
            <w14:solidFill>
              <w14:schemeClr w14:val="tx1"/>
            </w14:solidFill>
          </w14:textFill>
        </w:rPr>
        <w:t>特制定本工作方案。</w:t>
      </w:r>
    </w:p>
    <w:p w14:paraId="77B50A93">
      <w:pPr>
        <w:ind w:firstLine="602" w:firstLineChars="200"/>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t>一、实验实训危险废弃物处置类别及相关要求</w:t>
      </w:r>
    </w:p>
    <w:p w14:paraId="10BCFC58">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（一）</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实验实训危险废弃物</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基本情况</w:t>
      </w:r>
    </w:p>
    <w:p w14:paraId="4307FC9E">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1.项目名称：铜仁职业技术</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大学实验实训危险废弃物处置服务招标</w:t>
      </w:r>
      <w:r>
        <w:rPr>
          <w:rFonts w:hint="eastAsia" w:ascii="方正仿宋_GB2312" w:hAnsi="方正仿宋_GB2312" w:eastAsia="方正仿宋_GB2312" w:cs="方正仿宋_GB2312"/>
          <w:color w:val="000000" w:themeColor="text1"/>
          <w:sz w:val="30"/>
          <w:szCs w:val="30"/>
          <w14:textFill>
            <w14:solidFill>
              <w14:schemeClr w14:val="tx1"/>
            </w14:solidFill>
          </w14:textFill>
        </w:rPr>
        <w:t>项目</w:t>
      </w:r>
    </w:p>
    <w:p w14:paraId="558C0613">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2.</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处置服务</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内容</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及预算金额</w:t>
      </w: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处置三个校区（即教育园校区、木秀坪校区、高新校区）实验实训危险废弃物包含以下名目，合法合规处置预算单价最高限价见下表，费用</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包含</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打包上车、运输、税费等</w:t>
      </w: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p>
    <w:tbl>
      <w:tblPr>
        <w:tblStyle w:val="8"/>
        <w:tblW w:w="7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164"/>
        <w:gridCol w:w="1868"/>
        <w:gridCol w:w="1486"/>
        <w:gridCol w:w="1045"/>
      </w:tblGrid>
      <w:tr w14:paraId="4865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714" w:type="dxa"/>
            <w:noWrap w:val="0"/>
            <w:vAlign w:val="center"/>
          </w:tcPr>
          <w:p w14:paraId="210A40F1">
            <w:pPr>
              <w:spacing w:line="360" w:lineRule="auto"/>
              <w:jc w:val="center"/>
              <w:rPr>
                <w:rFonts w:hint="eastAsia" w:ascii="宋体" w:hAnsi="宋体"/>
                <w:b/>
                <w:sz w:val="20"/>
                <w:szCs w:val="22"/>
              </w:rPr>
            </w:pPr>
            <w:r>
              <w:rPr>
                <w:rFonts w:hint="eastAsia" w:ascii="宋体" w:hAnsi="宋体"/>
                <w:b/>
                <w:sz w:val="20"/>
                <w:szCs w:val="22"/>
              </w:rPr>
              <w:t>序号</w:t>
            </w:r>
          </w:p>
        </w:tc>
        <w:tc>
          <w:tcPr>
            <w:tcW w:w="2164" w:type="dxa"/>
            <w:noWrap w:val="0"/>
            <w:vAlign w:val="center"/>
          </w:tcPr>
          <w:p w14:paraId="33DA6832">
            <w:pPr>
              <w:spacing w:line="360" w:lineRule="auto"/>
              <w:jc w:val="center"/>
              <w:rPr>
                <w:rFonts w:hint="eastAsia" w:ascii="宋体" w:hAnsi="宋体" w:eastAsiaTheme="minorEastAsia"/>
                <w:b/>
                <w:sz w:val="20"/>
                <w:szCs w:val="22"/>
                <w:lang w:eastAsia="zh-CN"/>
              </w:rPr>
            </w:pPr>
            <w:r>
              <w:rPr>
                <w:rFonts w:hint="eastAsia" w:ascii="宋体" w:hAnsi="宋体"/>
                <w:b/>
                <w:sz w:val="20"/>
                <w:szCs w:val="22"/>
                <w:lang w:val="en-US" w:eastAsia="zh-CN"/>
              </w:rPr>
              <w:t>名目</w:t>
            </w:r>
          </w:p>
        </w:tc>
        <w:tc>
          <w:tcPr>
            <w:tcW w:w="1868" w:type="dxa"/>
            <w:noWrap w:val="0"/>
            <w:vAlign w:val="center"/>
          </w:tcPr>
          <w:p w14:paraId="1FA9790F">
            <w:pPr>
              <w:spacing w:line="360" w:lineRule="auto"/>
              <w:jc w:val="center"/>
              <w:rPr>
                <w:rFonts w:hint="default" w:ascii="宋体" w:hAnsi="宋体" w:eastAsia="宋体"/>
                <w:b/>
                <w:sz w:val="20"/>
                <w:szCs w:val="22"/>
                <w:lang w:val="en-US" w:eastAsia="zh-CN"/>
              </w:rPr>
            </w:pPr>
            <w:r>
              <w:rPr>
                <w:rFonts w:hint="eastAsia" w:ascii="宋体" w:hAnsi="宋体"/>
                <w:b/>
                <w:sz w:val="20"/>
                <w:szCs w:val="22"/>
                <w:lang w:val="en-US" w:eastAsia="zh-CN"/>
              </w:rPr>
              <w:t>含税</w:t>
            </w:r>
            <w:r>
              <w:rPr>
                <w:rFonts w:hint="eastAsia" w:ascii="宋体" w:hAnsi="宋体"/>
                <w:b/>
                <w:sz w:val="20"/>
                <w:szCs w:val="22"/>
              </w:rPr>
              <w:t>单价</w:t>
            </w:r>
            <w:r>
              <w:rPr>
                <w:rFonts w:hint="eastAsia" w:ascii="宋体" w:hAnsi="宋体"/>
                <w:b/>
                <w:sz w:val="20"/>
                <w:szCs w:val="22"/>
                <w:lang w:eastAsia="zh-CN"/>
              </w:rPr>
              <w:t>（</w:t>
            </w:r>
            <w:r>
              <w:rPr>
                <w:rFonts w:hint="eastAsia" w:ascii="宋体" w:hAnsi="宋体"/>
                <w:b/>
                <w:sz w:val="20"/>
                <w:szCs w:val="22"/>
              </w:rPr>
              <w:t>元/</w:t>
            </w:r>
            <w:r>
              <w:rPr>
                <w:rFonts w:hint="eastAsia" w:ascii="宋体" w:hAnsi="宋体"/>
                <w:b/>
                <w:sz w:val="20"/>
                <w:szCs w:val="22"/>
                <w:lang w:val="en-US" w:eastAsia="zh-CN"/>
              </w:rPr>
              <w:t xml:space="preserve"> kg</w:t>
            </w:r>
            <w:r>
              <w:rPr>
                <w:rFonts w:hint="eastAsia" w:ascii="宋体" w:hAnsi="宋体"/>
                <w:b/>
                <w:sz w:val="20"/>
                <w:szCs w:val="22"/>
                <w:lang w:eastAsia="zh-CN"/>
              </w:rPr>
              <w:t>）</w:t>
            </w:r>
          </w:p>
        </w:tc>
        <w:tc>
          <w:tcPr>
            <w:tcW w:w="1486" w:type="dxa"/>
            <w:noWrap w:val="0"/>
            <w:vAlign w:val="center"/>
          </w:tcPr>
          <w:p w14:paraId="19E23C3B">
            <w:pPr>
              <w:spacing w:line="360" w:lineRule="auto"/>
              <w:jc w:val="center"/>
              <w:rPr>
                <w:rFonts w:hint="eastAsia" w:ascii="宋体" w:hAnsi="宋体" w:eastAsia="宋体" w:cs="Times New Roman"/>
                <w:b/>
                <w:kern w:val="2"/>
                <w:sz w:val="20"/>
                <w:szCs w:val="22"/>
                <w:lang w:val="en-US" w:eastAsia="zh-CN" w:bidi="ar-SA"/>
              </w:rPr>
            </w:pPr>
            <w:r>
              <w:rPr>
                <w:rFonts w:hint="eastAsia" w:ascii="宋体" w:hAnsi="宋体"/>
                <w:b/>
                <w:sz w:val="20"/>
                <w:szCs w:val="22"/>
                <w:lang w:val="en-US" w:eastAsia="zh-CN"/>
              </w:rPr>
              <w:t>数量(kg)</w:t>
            </w:r>
          </w:p>
        </w:tc>
        <w:tc>
          <w:tcPr>
            <w:tcW w:w="1045" w:type="dxa"/>
            <w:noWrap w:val="0"/>
            <w:vAlign w:val="center"/>
          </w:tcPr>
          <w:p w14:paraId="29049C41">
            <w:pPr>
              <w:spacing w:line="360" w:lineRule="auto"/>
              <w:jc w:val="center"/>
              <w:rPr>
                <w:rFonts w:hint="default" w:ascii="宋体" w:hAnsi="宋体" w:eastAsia="宋体"/>
                <w:b/>
                <w:sz w:val="20"/>
                <w:szCs w:val="22"/>
                <w:lang w:val="en-US" w:eastAsia="zh-CN"/>
              </w:rPr>
            </w:pPr>
            <w:r>
              <w:rPr>
                <w:rFonts w:hint="eastAsia" w:ascii="宋体" w:hAnsi="宋体"/>
                <w:b/>
                <w:sz w:val="20"/>
                <w:szCs w:val="22"/>
                <w:lang w:val="en-US" w:eastAsia="zh-CN"/>
              </w:rPr>
              <w:t>付款方</w:t>
            </w:r>
          </w:p>
        </w:tc>
      </w:tr>
      <w:tr w14:paraId="5B13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14" w:type="dxa"/>
            <w:noWrap w:val="0"/>
            <w:vAlign w:val="center"/>
          </w:tcPr>
          <w:p w14:paraId="004E200D">
            <w:pPr>
              <w:snapToGrid w:val="0"/>
              <w:spacing w:line="360" w:lineRule="auto"/>
              <w:jc w:val="center"/>
              <w:rPr>
                <w:rFonts w:hint="default"/>
                <w:szCs w:val="21"/>
                <w:lang w:val="en-US" w:eastAsia="zh-CN"/>
              </w:rPr>
            </w:pPr>
            <w:r>
              <w:rPr>
                <w:rFonts w:hint="eastAsia"/>
                <w:szCs w:val="21"/>
                <w:lang w:val="en-US" w:eastAsia="zh-CN"/>
              </w:rPr>
              <w:t>1</w:t>
            </w:r>
          </w:p>
        </w:tc>
        <w:tc>
          <w:tcPr>
            <w:tcW w:w="2164" w:type="dxa"/>
            <w:noWrap w:val="0"/>
            <w:vAlign w:val="center"/>
          </w:tcPr>
          <w:p w14:paraId="73211757">
            <w:pPr>
              <w:snapToGrid w:val="0"/>
              <w:spacing w:line="360" w:lineRule="auto"/>
              <w:jc w:val="center"/>
              <w:rPr>
                <w:rFonts w:hint="default"/>
                <w:szCs w:val="21"/>
                <w:lang w:val="en-US" w:eastAsia="zh-CN"/>
              </w:rPr>
            </w:pPr>
            <w:r>
              <w:rPr>
                <w:rFonts w:hint="eastAsia"/>
                <w:szCs w:val="21"/>
                <w:lang w:val="en-US" w:eastAsia="zh-CN"/>
              </w:rPr>
              <w:t>实验室废液</w:t>
            </w:r>
          </w:p>
        </w:tc>
        <w:tc>
          <w:tcPr>
            <w:tcW w:w="1868" w:type="dxa"/>
            <w:tcBorders>
              <w:right w:val="single" w:color="auto" w:sz="4" w:space="0"/>
            </w:tcBorders>
            <w:noWrap w:val="0"/>
            <w:vAlign w:val="center"/>
          </w:tcPr>
          <w:p w14:paraId="28817015">
            <w:pPr>
              <w:snapToGrid w:val="0"/>
              <w:spacing w:line="360" w:lineRule="auto"/>
              <w:jc w:val="center"/>
              <w:rPr>
                <w:rFonts w:hint="default"/>
                <w:szCs w:val="21"/>
                <w:lang w:val="en-US" w:eastAsia="zh-CN"/>
              </w:rPr>
            </w:pPr>
            <w:r>
              <w:rPr>
                <w:rFonts w:hint="eastAsia"/>
                <w:szCs w:val="21"/>
                <w:lang w:val="en-US" w:eastAsia="zh-CN"/>
              </w:rPr>
              <w:t>14</w:t>
            </w:r>
          </w:p>
        </w:tc>
        <w:tc>
          <w:tcPr>
            <w:tcW w:w="1486" w:type="dxa"/>
            <w:noWrap w:val="0"/>
            <w:vAlign w:val="center"/>
          </w:tcPr>
          <w:p w14:paraId="7C67E13A">
            <w:pPr>
              <w:snapToGrid w:val="0"/>
              <w:spacing w:line="360" w:lineRule="auto"/>
              <w:jc w:val="center"/>
              <w:rPr>
                <w:rFonts w:hint="default" w:ascii="Times New Roman" w:hAnsi="Times New Roman" w:eastAsia="宋体" w:cs="Times New Roman"/>
                <w:kern w:val="2"/>
                <w:sz w:val="21"/>
                <w:szCs w:val="21"/>
                <w:lang w:val="en-US" w:eastAsia="zh-CN" w:bidi="ar-SA"/>
              </w:rPr>
            </w:pPr>
            <w:r>
              <w:rPr>
                <w:rFonts w:hint="eastAsia"/>
                <w:color w:val="000000"/>
                <w:kern w:val="2"/>
                <w:sz w:val="21"/>
                <w:szCs w:val="21"/>
                <w:lang w:val="en-US" w:eastAsia="zh-CN" w:bidi="ar-SA"/>
              </w:rPr>
              <w:t>实际产生量</w:t>
            </w:r>
          </w:p>
        </w:tc>
        <w:tc>
          <w:tcPr>
            <w:tcW w:w="1045" w:type="dxa"/>
            <w:tcBorders>
              <w:right w:val="single" w:color="auto" w:sz="4" w:space="0"/>
            </w:tcBorders>
            <w:noWrap w:val="0"/>
            <w:vAlign w:val="center"/>
          </w:tcPr>
          <w:p w14:paraId="5BF7C6D9">
            <w:pPr>
              <w:snapToGrid w:val="0"/>
              <w:spacing w:line="360" w:lineRule="auto"/>
              <w:jc w:val="center"/>
              <w:rPr>
                <w:rFonts w:hint="default"/>
                <w:szCs w:val="21"/>
                <w:lang w:val="en-US" w:eastAsia="zh-CN"/>
              </w:rPr>
            </w:pPr>
            <w:r>
              <w:rPr>
                <w:rFonts w:hint="eastAsia"/>
                <w:szCs w:val="21"/>
                <w:lang w:val="en-US" w:eastAsia="zh-CN"/>
              </w:rPr>
              <w:t>甲方</w:t>
            </w:r>
          </w:p>
        </w:tc>
      </w:tr>
      <w:tr w14:paraId="598D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14" w:type="dxa"/>
            <w:noWrap w:val="0"/>
            <w:vAlign w:val="center"/>
          </w:tcPr>
          <w:p w14:paraId="1352FFF1">
            <w:pPr>
              <w:snapToGrid w:val="0"/>
              <w:spacing w:line="360" w:lineRule="auto"/>
              <w:jc w:val="center"/>
              <w:rPr>
                <w:rFonts w:hint="default"/>
                <w:szCs w:val="21"/>
                <w:lang w:val="en-US" w:eastAsia="zh-CN"/>
              </w:rPr>
            </w:pPr>
            <w:r>
              <w:rPr>
                <w:rFonts w:hint="eastAsia"/>
                <w:szCs w:val="21"/>
                <w:lang w:val="en-US" w:eastAsia="zh-CN"/>
              </w:rPr>
              <w:t>2</w:t>
            </w:r>
          </w:p>
        </w:tc>
        <w:tc>
          <w:tcPr>
            <w:tcW w:w="2164" w:type="dxa"/>
            <w:noWrap w:val="0"/>
            <w:vAlign w:val="center"/>
          </w:tcPr>
          <w:p w14:paraId="21BCB52F">
            <w:pPr>
              <w:snapToGrid w:val="0"/>
              <w:spacing w:line="360" w:lineRule="auto"/>
              <w:jc w:val="center"/>
              <w:rPr>
                <w:rFonts w:hint="default"/>
                <w:szCs w:val="21"/>
                <w:lang w:val="en-US" w:eastAsia="zh-CN"/>
              </w:rPr>
            </w:pPr>
            <w:r>
              <w:rPr>
                <w:rFonts w:hint="eastAsia"/>
                <w:szCs w:val="21"/>
                <w:lang w:val="en-US" w:eastAsia="zh-CN"/>
              </w:rPr>
              <w:t>实验室废试剂（含废弃电池）</w:t>
            </w:r>
          </w:p>
        </w:tc>
        <w:tc>
          <w:tcPr>
            <w:tcW w:w="1868" w:type="dxa"/>
            <w:tcBorders>
              <w:right w:val="single" w:color="auto" w:sz="4" w:space="0"/>
            </w:tcBorders>
            <w:noWrap w:val="0"/>
            <w:vAlign w:val="center"/>
          </w:tcPr>
          <w:p w14:paraId="0D0F4840">
            <w:pPr>
              <w:snapToGrid w:val="0"/>
              <w:spacing w:line="360" w:lineRule="auto"/>
              <w:jc w:val="center"/>
              <w:rPr>
                <w:rFonts w:hint="default"/>
                <w:szCs w:val="21"/>
                <w:lang w:val="en-US" w:eastAsia="zh-CN"/>
              </w:rPr>
            </w:pPr>
            <w:r>
              <w:rPr>
                <w:rFonts w:hint="eastAsia"/>
                <w:szCs w:val="21"/>
                <w:lang w:val="en-US" w:eastAsia="zh-CN"/>
              </w:rPr>
              <w:t>14</w:t>
            </w:r>
          </w:p>
        </w:tc>
        <w:tc>
          <w:tcPr>
            <w:tcW w:w="1486" w:type="dxa"/>
            <w:noWrap w:val="0"/>
            <w:vAlign w:val="center"/>
          </w:tcPr>
          <w:p w14:paraId="07452A6B">
            <w:pPr>
              <w:snapToGrid w:val="0"/>
              <w:spacing w:line="360" w:lineRule="auto"/>
              <w:jc w:val="center"/>
              <w:rPr>
                <w:rFonts w:hint="default" w:ascii="Times New Roman" w:hAnsi="Times New Roman" w:eastAsia="宋体" w:cs="Times New Roman"/>
                <w:kern w:val="2"/>
                <w:sz w:val="21"/>
                <w:szCs w:val="21"/>
                <w:lang w:val="en-US" w:eastAsia="zh-CN" w:bidi="ar-SA"/>
              </w:rPr>
            </w:pPr>
            <w:r>
              <w:rPr>
                <w:rFonts w:hint="eastAsia"/>
                <w:color w:val="000000"/>
                <w:kern w:val="2"/>
                <w:sz w:val="21"/>
                <w:szCs w:val="21"/>
                <w:lang w:val="en-US" w:eastAsia="zh-CN" w:bidi="ar-SA"/>
              </w:rPr>
              <w:t>实际产生量</w:t>
            </w:r>
          </w:p>
        </w:tc>
        <w:tc>
          <w:tcPr>
            <w:tcW w:w="1045" w:type="dxa"/>
            <w:tcBorders>
              <w:right w:val="single" w:color="auto" w:sz="4" w:space="0"/>
            </w:tcBorders>
            <w:noWrap w:val="0"/>
            <w:vAlign w:val="center"/>
          </w:tcPr>
          <w:p w14:paraId="766FD1A6">
            <w:pPr>
              <w:snapToGrid w:val="0"/>
              <w:spacing w:line="360" w:lineRule="auto"/>
              <w:jc w:val="center"/>
              <w:rPr>
                <w:rFonts w:hint="default"/>
                <w:szCs w:val="21"/>
                <w:lang w:val="en-US" w:eastAsia="zh-CN"/>
              </w:rPr>
            </w:pPr>
            <w:r>
              <w:rPr>
                <w:rFonts w:hint="eastAsia"/>
                <w:szCs w:val="21"/>
                <w:lang w:val="en-US" w:eastAsia="zh-CN"/>
              </w:rPr>
              <w:t>甲方</w:t>
            </w:r>
          </w:p>
        </w:tc>
      </w:tr>
      <w:tr w14:paraId="0985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714" w:type="dxa"/>
            <w:noWrap w:val="0"/>
            <w:vAlign w:val="center"/>
          </w:tcPr>
          <w:p w14:paraId="05E69B1C">
            <w:pPr>
              <w:snapToGrid w:val="0"/>
              <w:spacing w:line="360" w:lineRule="auto"/>
              <w:jc w:val="center"/>
              <w:rPr>
                <w:rFonts w:hint="default"/>
                <w:szCs w:val="21"/>
                <w:lang w:val="en-US" w:eastAsia="zh-CN"/>
              </w:rPr>
            </w:pPr>
            <w:r>
              <w:rPr>
                <w:rFonts w:hint="eastAsia"/>
                <w:szCs w:val="21"/>
                <w:lang w:val="en-US" w:eastAsia="zh-CN"/>
              </w:rPr>
              <w:t>3</w:t>
            </w:r>
          </w:p>
        </w:tc>
        <w:tc>
          <w:tcPr>
            <w:tcW w:w="2164" w:type="dxa"/>
            <w:noWrap w:val="0"/>
            <w:vAlign w:val="center"/>
          </w:tcPr>
          <w:p w14:paraId="77121B97">
            <w:pPr>
              <w:snapToGrid w:val="0"/>
              <w:spacing w:line="360" w:lineRule="auto"/>
              <w:jc w:val="center"/>
              <w:rPr>
                <w:rFonts w:hint="default"/>
                <w:szCs w:val="21"/>
                <w:lang w:val="en-US" w:eastAsia="zh-CN"/>
              </w:rPr>
            </w:pPr>
            <w:r>
              <w:rPr>
                <w:rFonts w:hint="eastAsia"/>
                <w:szCs w:val="21"/>
                <w:lang w:val="en-US" w:eastAsia="zh-CN"/>
              </w:rPr>
              <w:t>废物沾染物（空瓶）</w:t>
            </w:r>
          </w:p>
        </w:tc>
        <w:tc>
          <w:tcPr>
            <w:tcW w:w="1868" w:type="dxa"/>
            <w:tcBorders>
              <w:right w:val="single" w:color="auto" w:sz="4" w:space="0"/>
            </w:tcBorders>
            <w:noWrap w:val="0"/>
            <w:vAlign w:val="center"/>
          </w:tcPr>
          <w:p w14:paraId="734EA4E5">
            <w:pPr>
              <w:snapToGrid w:val="0"/>
              <w:spacing w:line="360" w:lineRule="auto"/>
              <w:jc w:val="center"/>
              <w:rPr>
                <w:rFonts w:hint="default"/>
                <w:szCs w:val="21"/>
                <w:lang w:val="en-US" w:eastAsia="zh-CN"/>
              </w:rPr>
            </w:pPr>
            <w:r>
              <w:rPr>
                <w:rFonts w:hint="eastAsia"/>
                <w:szCs w:val="21"/>
                <w:lang w:val="en-US" w:eastAsia="zh-CN"/>
              </w:rPr>
              <w:t>5</w:t>
            </w:r>
          </w:p>
        </w:tc>
        <w:tc>
          <w:tcPr>
            <w:tcW w:w="1486" w:type="dxa"/>
            <w:noWrap w:val="0"/>
            <w:vAlign w:val="center"/>
          </w:tcPr>
          <w:p w14:paraId="7649D486">
            <w:pPr>
              <w:snapToGrid w:val="0"/>
              <w:spacing w:line="360" w:lineRule="auto"/>
              <w:jc w:val="center"/>
              <w:rPr>
                <w:rFonts w:hint="default" w:ascii="Times New Roman" w:hAnsi="Times New Roman" w:eastAsia="宋体" w:cs="Times New Roman"/>
                <w:kern w:val="2"/>
                <w:sz w:val="21"/>
                <w:szCs w:val="21"/>
                <w:lang w:val="en-US" w:eastAsia="zh-CN" w:bidi="ar-SA"/>
              </w:rPr>
            </w:pPr>
            <w:r>
              <w:rPr>
                <w:rFonts w:hint="eastAsia"/>
                <w:color w:val="000000"/>
                <w:kern w:val="2"/>
                <w:sz w:val="21"/>
                <w:szCs w:val="21"/>
                <w:lang w:val="en-US" w:eastAsia="zh-CN" w:bidi="ar-SA"/>
              </w:rPr>
              <w:t>实际产生量</w:t>
            </w:r>
          </w:p>
        </w:tc>
        <w:tc>
          <w:tcPr>
            <w:tcW w:w="1045" w:type="dxa"/>
            <w:tcBorders>
              <w:right w:val="single" w:color="auto" w:sz="4" w:space="0"/>
            </w:tcBorders>
            <w:noWrap w:val="0"/>
            <w:vAlign w:val="center"/>
          </w:tcPr>
          <w:p w14:paraId="77B80633">
            <w:pPr>
              <w:snapToGrid w:val="0"/>
              <w:spacing w:line="360" w:lineRule="auto"/>
              <w:jc w:val="center"/>
              <w:rPr>
                <w:rFonts w:hint="default"/>
                <w:szCs w:val="21"/>
                <w:lang w:val="en-US" w:eastAsia="zh-CN"/>
              </w:rPr>
            </w:pPr>
            <w:r>
              <w:rPr>
                <w:rFonts w:hint="eastAsia"/>
                <w:szCs w:val="21"/>
                <w:lang w:val="en-US" w:eastAsia="zh-CN"/>
              </w:rPr>
              <w:t>甲方</w:t>
            </w:r>
          </w:p>
        </w:tc>
      </w:tr>
      <w:tr w14:paraId="5949A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714" w:type="dxa"/>
            <w:noWrap w:val="0"/>
            <w:vAlign w:val="center"/>
          </w:tcPr>
          <w:p w14:paraId="2D3498D2">
            <w:pPr>
              <w:snapToGrid w:val="0"/>
              <w:spacing w:line="360" w:lineRule="auto"/>
              <w:jc w:val="center"/>
              <w:rPr>
                <w:rFonts w:hint="default"/>
                <w:szCs w:val="21"/>
                <w:lang w:val="en-US" w:eastAsia="zh-CN"/>
              </w:rPr>
            </w:pPr>
            <w:r>
              <w:rPr>
                <w:rFonts w:hint="eastAsia"/>
                <w:szCs w:val="21"/>
                <w:lang w:val="en-US" w:eastAsia="zh-CN"/>
              </w:rPr>
              <w:t>4</w:t>
            </w:r>
          </w:p>
        </w:tc>
        <w:tc>
          <w:tcPr>
            <w:tcW w:w="2164" w:type="dxa"/>
            <w:noWrap w:val="0"/>
            <w:vAlign w:val="center"/>
          </w:tcPr>
          <w:p w14:paraId="1015B863">
            <w:pPr>
              <w:snapToGrid w:val="0"/>
              <w:spacing w:line="360" w:lineRule="auto"/>
              <w:jc w:val="center"/>
              <w:rPr>
                <w:rFonts w:hint="default"/>
                <w:szCs w:val="21"/>
                <w:lang w:val="en-US" w:eastAsia="zh-CN"/>
              </w:rPr>
            </w:pPr>
            <w:r>
              <w:rPr>
                <w:rFonts w:hint="eastAsia"/>
                <w:szCs w:val="21"/>
                <w:lang w:val="en-US" w:eastAsia="zh-CN"/>
              </w:rPr>
              <w:t>过期医药品</w:t>
            </w:r>
          </w:p>
        </w:tc>
        <w:tc>
          <w:tcPr>
            <w:tcW w:w="1868" w:type="dxa"/>
            <w:tcBorders>
              <w:right w:val="single" w:color="auto" w:sz="4" w:space="0"/>
            </w:tcBorders>
            <w:noWrap w:val="0"/>
            <w:vAlign w:val="center"/>
          </w:tcPr>
          <w:p w14:paraId="1BE9B305">
            <w:pPr>
              <w:snapToGrid w:val="0"/>
              <w:spacing w:line="360" w:lineRule="auto"/>
              <w:jc w:val="center"/>
              <w:rPr>
                <w:rFonts w:hint="default"/>
                <w:szCs w:val="21"/>
                <w:lang w:val="en-US" w:eastAsia="zh-CN"/>
              </w:rPr>
            </w:pPr>
            <w:r>
              <w:rPr>
                <w:rFonts w:hint="eastAsia"/>
                <w:szCs w:val="21"/>
                <w:lang w:val="en-US" w:eastAsia="zh-CN"/>
              </w:rPr>
              <w:t>3.5</w:t>
            </w:r>
          </w:p>
        </w:tc>
        <w:tc>
          <w:tcPr>
            <w:tcW w:w="1486" w:type="dxa"/>
            <w:noWrap w:val="0"/>
            <w:vAlign w:val="center"/>
          </w:tcPr>
          <w:p w14:paraId="16F5235B">
            <w:pPr>
              <w:snapToGrid w:val="0"/>
              <w:spacing w:line="360" w:lineRule="auto"/>
              <w:jc w:val="center"/>
              <w:rPr>
                <w:rFonts w:hint="default" w:ascii="Times New Roman" w:hAnsi="Times New Roman" w:eastAsia="宋体" w:cs="Times New Roman"/>
                <w:kern w:val="2"/>
                <w:sz w:val="21"/>
                <w:szCs w:val="21"/>
                <w:lang w:val="en-US" w:eastAsia="zh-CN" w:bidi="ar-SA"/>
              </w:rPr>
            </w:pPr>
            <w:r>
              <w:rPr>
                <w:rFonts w:hint="eastAsia"/>
                <w:color w:val="000000"/>
                <w:kern w:val="2"/>
                <w:sz w:val="21"/>
                <w:szCs w:val="21"/>
                <w:lang w:val="en-US" w:eastAsia="zh-CN" w:bidi="ar-SA"/>
              </w:rPr>
              <w:t>实际产生量</w:t>
            </w:r>
          </w:p>
        </w:tc>
        <w:tc>
          <w:tcPr>
            <w:tcW w:w="1045" w:type="dxa"/>
            <w:tcBorders>
              <w:right w:val="single" w:color="auto" w:sz="4" w:space="0"/>
            </w:tcBorders>
            <w:noWrap w:val="0"/>
            <w:vAlign w:val="center"/>
          </w:tcPr>
          <w:p w14:paraId="555628FE">
            <w:pPr>
              <w:snapToGrid w:val="0"/>
              <w:spacing w:line="360" w:lineRule="auto"/>
              <w:jc w:val="center"/>
              <w:rPr>
                <w:rFonts w:hint="default"/>
                <w:szCs w:val="21"/>
                <w:lang w:val="en-US" w:eastAsia="zh-CN"/>
              </w:rPr>
            </w:pPr>
            <w:r>
              <w:rPr>
                <w:rFonts w:hint="eastAsia"/>
                <w:szCs w:val="21"/>
                <w:lang w:val="en-US" w:eastAsia="zh-CN"/>
              </w:rPr>
              <w:t>甲方</w:t>
            </w:r>
          </w:p>
        </w:tc>
      </w:tr>
      <w:tr w14:paraId="5F1E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714" w:type="dxa"/>
            <w:noWrap w:val="0"/>
            <w:vAlign w:val="center"/>
          </w:tcPr>
          <w:p w14:paraId="1AA2D366">
            <w:pPr>
              <w:snapToGrid w:val="0"/>
              <w:spacing w:line="360" w:lineRule="auto"/>
              <w:jc w:val="center"/>
              <w:rPr>
                <w:rFonts w:hint="default"/>
                <w:szCs w:val="21"/>
                <w:lang w:val="en-US" w:eastAsia="zh-CN"/>
              </w:rPr>
            </w:pPr>
            <w:r>
              <w:rPr>
                <w:rFonts w:hint="eastAsia"/>
                <w:szCs w:val="21"/>
                <w:lang w:val="en-US" w:eastAsia="zh-CN"/>
              </w:rPr>
              <w:t>5</w:t>
            </w:r>
          </w:p>
        </w:tc>
        <w:tc>
          <w:tcPr>
            <w:tcW w:w="2164" w:type="dxa"/>
            <w:noWrap w:val="0"/>
            <w:vAlign w:val="center"/>
          </w:tcPr>
          <w:p w14:paraId="523EFD5D">
            <w:pPr>
              <w:snapToGrid w:val="0"/>
              <w:spacing w:line="360" w:lineRule="auto"/>
              <w:jc w:val="center"/>
              <w:rPr>
                <w:rFonts w:hint="eastAsia"/>
                <w:szCs w:val="21"/>
                <w:lang w:val="en-US" w:eastAsia="zh-CN"/>
              </w:rPr>
            </w:pPr>
            <w:r>
              <w:rPr>
                <w:rFonts w:hint="eastAsia"/>
                <w:szCs w:val="21"/>
                <w:lang w:val="en-US" w:eastAsia="zh-CN"/>
              </w:rPr>
              <w:t>废机油</w:t>
            </w:r>
          </w:p>
        </w:tc>
        <w:tc>
          <w:tcPr>
            <w:tcW w:w="1868" w:type="dxa"/>
            <w:tcBorders>
              <w:right w:val="single" w:color="auto" w:sz="4" w:space="0"/>
            </w:tcBorders>
            <w:noWrap w:val="0"/>
            <w:vAlign w:val="center"/>
          </w:tcPr>
          <w:p w14:paraId="07CB030A">
            <w:pPr>
              <w:snapToGrid w:val="0"/>
              <w:spacing w:line="360" w:lineRule="auto"/>
              <w:jc w:val="center"/>
              <w:rPr>
                <w:rFonts w:hint="default"/>
                <w:szCs w:val="21"/>
                <w:lang w:val="en-US" w:eastAsia="zh-CN"/>
              </w:rPr>
            </w:pPr>
            <w:r>
              <w:rPr>
                <w:rFonts w:hint="eastAsia"/>
                <w:szCs w:val="21"/>
                <w:lang w:val="en-US" w:eastAsia="zh-CN"/>
              </w:rPr>
              <w:t>2</w:t>
            </w:r>
          </w:p>
        </w:tc>
        <w:tc>
          <w:tcPr>
            <w:tcW w:w="1486" w:type="dxa"/>
            <w:noWrap w:val="0"/>
            <w:vAlign w:val="center"/>
          </w:tcPr>
          <w:p w14:paraId="4D45F817">
            <w:pPr>
              <w:snapToGrid w:val="0"/>
              <w:spacing w:line="360" w:lineRule="auto"/>
              <w:jc w:val="center"/>
              <w:rPr>
                <w:rFonts w:hint="eastAsia" w:ascii="Times New Roman" w:hAnsi="Times New Roman" w:eastAsia="宋体" w:cs="Times New Roman"/>
                <w:kern w:val="2"/>
                <w:sz w:val="21"/>
                <w:szCs w:val="21"/>
                <w:lang w:val="en-US" w:eastAsia="zh-CN" w:bidi="ar-SA"/>
              </w:rPr>
            </w:pPr>
            <w:r>
              <w:rPr>
                <w:rFonts w:hint="eastAsia"/>
                <w:color w:val="000000"/>
                <w:kern w:val="2"/>
                <w:sz w:val="21"/>
                <w:szCs w:val="21"/>
                <w:lang w:val="en-US" w:eastAsia="zh-CN" w:bidi="ar-SA"/>
              </w:rPr>
              <w:t>实际产生量</w:t>
            </w:r>
          </w:p>
        </w:tc>
        <w:tc>
          <w:tcPr>
            <w:tcW w:w="1045" w:type="dxa"/>
            <w:tcBorders>
              <w:right w:val="single" w:color="auto" w:sz="4" w:space="0"/>
            </w:tcBorders>
            <w:noWrap w:val="0"/>
            <w:vAlign w:val="center"/>
          </w:tcPr>
          <w:p w14:paraId="32F71ABB">
            <w:pPr>
              <w:snapToGrid w:val="0"/>
              <w:spacing w:line="360" w:lineRule="auto"/>
              <w:jc w:val="center"/>
              <w:rPr>
                <w:rFonts w:hint="eastAsia" w:ascii="Calibri" w:hAnsi="Calibri" w:eastAsia="宋体" w:cs="Times New Roman"/>
                <w:kern w:val="2"/>
                <w:sz w:val="21"/>
                <w:szCs w:val="21"/>
                <w:lang w:val="en-US" w:eastAsia="zh-CN" w:bidi="ar-SA"/>
              </w:rPr>
            </w:pPr>
            <w:r>
              <w:rPr>
                <w:rFonts w:hint="eastAsia"/>
                <w:szCs w:val="21"/>
                <w:lang w:val="en-US" w:eastAsia="zh-CN"/>
              </w:rPr>
              <w:t>甲方</w:t>
            </w:r>
          </w:p>
        </w:tc>
      </w:tr>
      <w:tr w14:paraId="24165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714" w:type="dxa"/>
            <w:noWrap w:val="0"/>
            <w:vAlign w:val="center"/>
          </w:tcPr>
          <w:p w14:paraId="75D58F4F">
            <w:pPr>
              <w:snapToGrid w:val="0"/>
              <w:spacing w:line="360" w:lineRule="auto"/>
              <w:jc w:val="center"/>
              <w:rPr>
                <w:rFonts w:hint="default"/>
                <w:szCs w:val="21"/>
                <w:lang w:val="en-US" w:eastAsia="zh-CN"/>
              </w:rPr>
            </w:pPr>
            <w:r>
              <w:rPr>
                <w:rFonts w:hint="eastAsia"/>
                <w:szCs w:val="21"/>
                <w:lang w:val="en-US" w:eastAsia="zh-CN"/>
              </w:rPr>
              <w:t>6</w:t>
            </w:r>
          </w:p>
        </w:tc>
        <w:tc>
          <w:tcPr>
            <w:tcW w:w="2164" w:type="dxa"/>
            <w:noWrap w:val="0"/>
            <w:vAlign w:val="center"/>
          </w:tcPr>
          <w:p w14:paraId="19B62F3A">
            <w:pPr>
              <w:snapToGrid w:val="0"/>
              <w:spacing w:line="360" w:lineRule="auto"/>
              <w:jc w:val="center"/>
              <w:rPr>
                <w:rFonts w:hint="eastAsia"/>
                <w:szCs w:val="21"/>
                <w:lang w:val="en-US" w:eastAsia="zh-CN"/>
              </w:rPr>
            </w:pPr>
            <w:r>
              <w:rPr>
                <w:rFonts w:hint="eastAsia"/>
                <w:szCs w:val="21"/>
                <w:lang w:val="en-US" w:eastAsia="zh-CN"/>
              </w:rPr>
              <w:t>污泥</w:t>
            </w:r>
          </w:p>
        </w:tc>
        <w:tc>
          <w:tcPr>
            <w:tcW w:w="1868" w:type="dxa"/>
            <w:tcBorders>
              <w:right w:val="single" w:color="auto" w:sz="4" w:space="0"/>
            </w:tcBorders>
            <w:noWrap w:val="0"/>
            <w:vAlign w:val="center"/>
          </w:tcPr>
          <w:p w14:paraId="2FB2F568">
            <w:pPr>
              <w:snapToGrid w:val="0"/>
              <w:spacing w:line="360" w:lineRule="auto"/>
              <w:jc w:val="center"/>
              <w:rPr>
                <w:rFonts w:hint="default"/>
                <w:szCs w:val="21"/>
                <w:lang w:val="en-US" w:eastAsia="zh-CN"/>
              </w:rPr>
            </w:pPr>
            <w:r>
              <w:rPr>
                <w:rFonts w:hint="eastAsia"/>
                <w:szCs w:val="21"/>
                <w:lang w:val="en-US" w:eastAsia="zh-CN"/>
              </w:rPr>
              <w:t>3.5</w:t>
            </w:r>
          </w:p>
        </w:tc>
        <w:tc>
          <w:tcPr>
            <w:tcW w:w="1486" w:type="dxa"/>
            <w:noWrap w:val="0"/>
            <w:vAlign w:val="center"/>
          </w:tcPr>
          <w:p w14:paraId="5F6ED7F7">
            <w:pPr>
              <w:snapToGrid w:val="0"/>
              <w:spacing w:line="360" w:lineRule="auto"/>
              <w:jc w:val="center"/>
              <w:rPr>
                <w:rFonts w:hint="eastAsia" w:ascii="Times New Roman" w:hAnsi="Times New Roman" w:eastAsia="宋体" w:cs="Times New Roman"/>
                <w:kern w:val="2"/>
                <w:sz w:val="21"/>
                <w:szCs w:val="21"/>
                <w:lang w:val="en-US" w:eastAsia="zh-CN" w:bidi="ar-SA"/>
              </w:rPr>
            </w:pPr>
            <w:r>
              <w:rPr>
                <w:rFonts w:hint="eastAsia"/>
                <w:color w:val="000000"/>
                <w:kern w:val="2"/>
                <w:sz w:val="21"/>
                <w:szCs w:val="21"/>
                <w:lang w:val="en-US" w:eastAsia="zh-CN" w:bidi="ar-SA"/>
              </w:rPr>
              <w:t>实际产生量</w:t>
            </w:r>
          </w:p>
        </w:tc>
        <w:tc>
          <w:tcPr>
            <w:tcW w:w="1045" w:type="dxa"/>
            <w:tcBorders>
              <w:right w:val="single" w:color="auto" w:sz="4" w:space="0"/>
            </w:tcBorders>
            <w:noWrap w:val="0"/>
            <w:vAlign w:val="center"/>
          </w:tcPr>
          <w:p w14:paraId="7F186A9A">
            <w:pPr>
              <w:snapToGrid w:val="0"/>
              <w:spacing w:line="360" w:lineRule="auto"/>
              <w:jc w:val="center"/>
              <w:rPr>
                <w:rFonts w:hint="eastAsia" w:ascii="Calibri" w:hAnsi="Calibri" w:eastAsia="宋体" w:cs="Times New Roman"/>
                <w:kern w:val="2"/>
                <w:sz w:val="21"/>
                <w:szCs w:val="21"/>
                <w:lang w:val="en-US" w:eastAsia="zh-CN" w:bidi="ar-SA"/>
              </w:rPr>
            </w:pPr>
            <w:r>
              <w:rPr>
                <w:rFonts w:hint="eastAsia"/>
                <w:szCs w:val="21"/>
                <w:lang w:val="en-US" w:eastAsia="zh-CN"/>
              </w:rPr>
              <w:t>甲方</w:t>
            </w:r>
          </w:p>
        </w:tc>
      </w:tr>
      <w:tr w14:paraId="783E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714" w:type="dxa"/>
            <w:noWrap w:val="0"/>
            <w:vAlign w:val="center"/>
          </w:tcPr>
          <w:p w14:paraId="3F094EC0">
            <w:pPr>
              <w:snapToGrid w:val="0"/>
              <w:spacing w:line="360" w:lineRule="auto"/>
              <w:jc w:val="center"/>
              <w:rPr>
                <w:rFonts w:hint="default"/>
                <w:szCs w:val="21"/>
                <w:lang w:val="en-US" w:eastAsia="zh-CN"/>
              </w:rPr>
            </w:pPr>
            <w:r>
              <w:rPr>
                <w:rFonts w:hint="eastAsia"/>
                <w:szCs w:val="21"/>
                <w:lang w:val="en-US" w:eastAsia="zh-CN"/>
              </w:rPr>
              <w:t>7</w:t>
            </w:r>
          </w:p>
        </w:tc>
        <w:tc>
          <w:tcPr>
            <w:tcW w:w="2164" w:type="dxa"/>
            <w:noWrap w:val="0"/>
            <w:vAlign w:val="center"/>
          </w:tcPr>
          <w:p w14:paraId="1E7FB916">
            <w:pPr>
              <w:snapToGrid w:val="0"/>
              <w:spacing w:line="360" w:lineRule="auto"/>
              <w:jc w:val="center"/>
              <w:rPr>
                <w:rFonts w:hint="default"/>
                <w:szCs w:val="21"/>
                <w:lang w:val="en-US" w:eastAsia="zh-CN"/>
              </w:rPr>
            </w:pPr>
            <w:r>
              <w:rPr>
                <w:rFonts w:hint="eastAsia"/>
                <w:szCs w:val="21"/>
                <w:lang w:val="en-US" w:eastAsia="zh-CN"/>
              </w:rPr>
              <w:t>剧毒化学试剂</w:t>
            </w:r>
          </w:p>
        </w:tc>
        <w:tc>
          <w:tcPr>
            <w:tcW w:w="1868" w:type="dxa"/>
            <w:tcBorders>
              <w:right w:val="single" w:color="auto" w:sz="4" w:space="0"/>
            </w:tcBorders>
            <w:noWrap w:val="0"/>
            <w:vAlign w:val="center"/>
          </w:tcPr>
          <w:p w14:paraId="2C70795F">
            <w:pPr>
              <w:snapToGrid w:val="0"/>
              <w:spacing w:line="360" w:lineRule="auto"/>
              <w:jc w:val="center"/>
              <w:rPr>
                <w:rFonts w:hint="default"/>
                <w:szCs w:val="21"/>
                <w:lang w:val="en-US" w:eastAsia="zh-CN"/>
              </w:rPr>
            </w:pPr>
            <w:r>
              <w:rPr>
                <w:rFonts w:hint="eastAsia"/>
                <w:szCs w:val="21"/>
                <w:lang w:val="en-US" w:eastAsia="zh-CN"/>
              </w:rPr>
              <w:t>1500</w:t>
            </w:r>
          </w:p>
        </w:tc>
        <w:tc>
          <w:tcPr>
            <w:tcW w:w="1486" w:type="dxa"/>
            <w:noWrap w:val="0"/>
            <w:vAlign w:val="center"/>
          </w:tcPr>
          <w:p w14:paraId="244C9491">
            <w:pPr>
              <w:snapToGrid w:val="0"/>
              <w:spacing w:line="360" w:lineRule="auto"/>
              <w:jc w:val="center"/>
              <w:rPr>
                <w:rFonts w:hint="default" w:ascii="Times New Roman" w:hAnsi="Times New Roman" w:eastAsia="宋体" w:cs="Times New Roman"/>
                <w:kern w:val="2"/>
                <w:sz w:val="21"/>
                <w:szCs w:val="21"/>
                <w:lang w:val="en-US" w:eastAsia="zh-CN" w:bidi="ar-SA"/>
              </w:rPr>
            </w:pPr>
            <w:r>
              <w:rPr>
                <w:rFonts w:hint="eastAsia"/>
                <w:color w:val="000000"/>
                <w:kern w:val="2"/>
                <w:sz w:val="21"/>
                <w:szCs w:val="21"/>
                <w:lang w:val="en-US" w:eastAsia="zh-CN" w:bidi="ar-SA"/>
              </w:rPr>
              <w:t>实际产生量</w:t>
            </w:r>
          </w:p>
        </w:tc>
        <w:tc>
          <w:tcPr>
            <w:tcW w:w="1045" w:type="dxa"/>
            <w:tcBorders>
              <w:right w:val="single" w:color="auto" w:sz="4" w:space="0"/>
            </w:tcBorders>
            <w:noWrap w:val="0"/>
            <w:vAlign w:val="center"/>
          </w:tcPr>
          <w:p w14:paraId="059355EF">
            <w:pPr>
              <w:snapToGrid w:val="0"/>
              <w:spacing w:line="360" w:lineRule="auto"/>
              <w:jc w:val="center"/>
              <w:rPr>
                <w:rFonts w:hint="default" w:ascii="Calibri" w:hAnsi="Calibri" w:eastAsia="宋体" w:cs="Times New Roman"/>
                <w:kern w:val="2"/>
                <w:sz w:val="21"/>
                <w:szCs w:val="21"/>
                <w:lang w:val="en-US" w:eastAsia="zh-CN" w:bidi="ar-SA"/>
              </w:rPr>
            </w:pPr>
            <w:r>
              <w:rPr>
                <w:rFonts w:hint="eastAsia"/>
                <w:szCs w:val="21"/>
                <w:lang w:val="en-US" w:eastAsia="zh-CN"/>
              </w:rPr>
              <w:t>甲方</w:t>
            </w:r>
          </w:p>
        </w:tc>
      </w:tr>
      <w:tr w14:paraId="33BB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714" w:type="dxa"/>
            <w:noWrap w:val="0"/>
            <w:vAlign w:val="center"/>
          </w:tcPr>
          <w:p w14:paraId="4F1CBC05">
            <w:pPr>
              <w:snapToGrid w:val="0"/>
              <w:spacing w:line="360" w:lineRule="auto"/>
              <w:jc w:val="center"/>
              <w:rPr>
                <w:rFonts w:hint="default"/>
                <w:szCs w:val="21"/>
                <w:lang w:val="en-US" w:eastAsia="zh-CN"/>
              </w:rPr>
            </w:pPr>
            <w:r>
              <w:rPr>
                <w:rFonts w:hint="eastAsia"/>
                <w:szCs w:val="21"/>
                <w:lang w:val="en-US" w:eastAsia="zh-CN"/>
              </w:rPr>
              <w:t>8</w:t>
            </w:r>
          </w:p>
        </w:tc>
        <w:tc>
          <w:tcPr>
            <w:tcW w:w="2164" w:type="dxa"/>
            <w:noWrap w:val="0"/>
            <w:vAlign w:val="center"/>
          </w:tcPr>
          <w:p w14:paraId="5022B346">
            <w:pPr>
              <w:snapToGrid w:val="0"/>
              <w:spacing w:line="360" w:lineRule="auto"/>
              <w:jc w:val="center"/>
              <w:rPr>
                <w:rFonts w:hint="default"/>
                <w:szCs w:val="21"/>
                <w:lang w:val="en-US" w:eastAsia="zh-CN"/>
              </w:rPr>
            </w:pPr>
            <w:r>
              <w:rPr>
                <w:rFonts w:hint="eastAsia"/>
                <w:szCs w:val="21"/>
                <w:lang w:val="en-US" w:eastAsia="zh-CN"/>
              </w:rPr>
              <w:t>实验动物尸体</w:t>
            </w:r>
          </w:p>
        </w:tc>
        <w:tc>
          <w:tcPr>
            <w:tcW w:w="1868" w:type="dxa"/>
            <w:tcBorders>
              <w:right w:val="single" w:color="auto" w:sz="4" w:space="0"/>
            </w:tcBorders>
            <w:noWrap w:val="0"/>
            <w:vAlign w:val="center"/>
          </w:tcPr>
          <w:p w14:paraId="01EAA484">
            <w:pPr>
              <w:snapToGrid w:val="0"/>
              <w:spacing w:line="360" w:lineRule="auto"/>
              <w:jc w:val="center"/>
              <w:rPr>
                <w:rFonts w:hint="default"/>
                <w:szCs w:val="21"/>
                <w:lang w:val="en-US" w:eastAsia="zh-CN"/>
              </w:rPr>
            </w:pPr>
            <w:r>
              <w:rPr>
                <w:rFonts w:hint="eastAsia"/>
                <w:szCs w:val="21"/>
                <w:lang w:val="en-US" w:eastAsia="zh-CN"/>
              </w:rPr>
              <w:t>3.8</w:t>
            </w:r>
          </w:p>
        </w:tc>
        <w:tc>
          <w:tcPr>
            <w:tcW w:w="1486" w:type="dxa"/>
            <w:noWrap w:val="0"/>
            <w:vAlign w:val="center"/>
          </w:tcPr>
          <w:p w14:paraId="2A1513F1">
            <w:pPr>
              <w:snapToGrid w:val="0"/>
              <w:spacing w:line="360" w:lineRule="auto"/>
              <w:jc w:val="center"/>
              <w:rPr>
                <w:rFonts w:hint="eastAsia" w:ascii="Times New Roman" w:hAnsi="Times New Roman" w:eastAsia="宋体" w:cs="Times New Roman"/>
                <w:kern w:val="2"/>
                <w:sz w:val="21"/>
                <w:szCs w:val="21"/>
                <w:lang w:val="en-US" w:eastAsia="zh-CN" w:bidi="ar-SA"/>
              </w:rPr>
            </w:pPr>
            <w:r>
              <w:rPr>
                <w:rFonts w:hint="eastAsia"/>
                <w:color w:val="000000"/>
                <w:kern w:val="2"/>
                <w:sz w:val="21"/>
                <w:szCs w:val="21"/>
                <w:lang w:val="en-US" w:eastAsia="zh-CN" w:bidi="ar-SA"/>
              </w:rPr>
              <w:t>实际产生量</w:t>
            </w:r>
          </w:p>
        </w:tc>
        <w:tc>
          <w:tcPr>
            <w:tcW w:w="1045" w:type="dxa"/>
            <w:tcBorders>
              <w:right w:val="single" w:color="auto" w:sz="4" w:space="0"/>
            </w:tcBorders>
            <w:noWrap w:val="0"/>
            <w:vAlign w:val="center"/>
          </w:tcPr>
          <w:p w14:paraId="50CFFED0">
            <w:pPr>
              <w:snapToGrid w:val="0"/>
              <w:spacing w:line="360" w:lineRule="auto"/>
              <w:jc w:val="center"/>
              <w:rPr>
                <w:rFonts w:hint="eastAsia" w:ascii="Calibri" w:hAnsi="Calibri" w:eastAsia="宋体" w:cs="Times New Roman"/>
                <w:kern w:val="2"/>
                <w:sz w:val="21"/>
                <w:szCs w:val="21"/>
                <w:lang w:val="en-US" w:eastAsia="zh-CN" w:bidi="ar-SA"/>
              </w:rPr>
            </w:pPr>
            <w:r>
              <w:rPr>
                <w:rFonts w:hint="eastAsia"/>
                <w:szCs w:val="21"/>
                <w:lang w:val="en-US" w:eastAsia="zh-CN"/>
              </w:rPr>
              <w:t>甲方</w:t>
            </w:r>
          </w:p>
        </w:tc>
      </w:tr>
      <w:tr w14:paraId="7A91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714" w:type="dxa"/>
            <w:shd w:val="clear" w:color="auto" w:fill="auto"/>
            <w:noWrap w:val="0"/>
            <w:vAlign w:val="center"/>
          </w:tcPr>
          <w:p w14:paraId="40778A5C">
            <w:pPr>
              <w:snapToGrid w:val="0"/>
              <w:spacing w:line="360" w:lineRule="auto"/>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9</w:t>
            </w:r>
          </w:p>
        </w:tc>
        <w:tc>
          <w:tcPr>
            <w:tcW w:w="2164" w:type="dxa"/>
            <w:shd w:val="clear" w:color="auto" w:fill="auto"/>
            <w:noWrap w:val="0"/>
            <w:vAlign w:val="center"/>
          </w:tcPr>
          <w:p w14:paraId="3BED3B87">
            <w:pPr>
              <w:snapToGrid w:val="0"/>
              <w:spacing w:line="360" w:lineRule="auto"/>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运输费</w:t>
            </w:r>
          </w:p>
        </w:tc>
        <w:tc>
          <w:tcPr>
            <w:tcW w:w="1868" w:type="dxa"/>
            <w:tcBorders>
              <w:right w:val="single" w:color="auto" w:sz="4" w:space="0"/>
            </w:tcBorders>
            <w:shd w:val="clear" w:color="auto" w:fill="auto"/>
            <w:noWrap w:val="0"/>
            <w:vAlign w:val="center"/>
          </w:tcPr>
          <w:p w14:paraId="7B6C1D65">
            <w:pPr>
              <w:snapToGrid w:val="0"/>
              <w:spacing w:line="360" w:lineRule="auto"/>
              <w:jc w:val="center"/>
              <w:rPr>
                <w:rFonts w:hint="default"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5000</w:t>
            </w:r>
          </w:p>
        </w:tc>
        <w:tc>
          <w:tcPr>
            <w:tcW w:w="1486" w:type="dxa"/>
            <w:noWrap w:val="0"/>
            <w:vAlign w:val="center"/>
          </w:tcPr>
          <w:p w14:paraId="12C47444">
            <w:pPr>
              <w:snapToGrid w:val="0"/>
              <w:spacing w:line="360" w:lineRule="auto"/>
              <w:jc w:val="center"/>
              <w:rPr>
                <w:rFonts w:hint="default"/>
                <w:color w:val="000000"/>
                <w:kern w:val="2"/>
                <w:sz w:val="21"/>
                <w:szCs w:val="21"/>
                <w:lang w:val="en-US" w:eastAsia="zh-CN" w:bidi="ar-SA"/>
              </w:rPr>
            </w:pPr>
            <w:r>
              <w:rPr>
                <w:rFonts w:hint="eastAsia"/>
                <w:color w:val="000000"/>
                <w:kern w:val="2"/>
                <w:sz w:val="21"/>
                <w:szCs w:val="21"/>
                <w:lang w:val="en-US" w:eastAsia="zh-CN" w:bidi="ar-SA"/>
              </w:rPr>
              <w:t>往返1次</w:t>
            </w:r>
          </w:p>
        </w:tc>
        <w:tc>
          <w:tcPr>
            <w:tcW w:w="1045" w:type="dxa"/>
            <w:tcBorders>
              <w:right w:val="single" w:color="auto" w:sz="4" w:space="0"/>
            </w:tcBorders>
            <w:noWrap w:val="0"/>
            <w:vAlign w:val="center"/>
          </w:tcPr>
          <w:p w14:paraId="3D393260">
            <w:pPr>
              <w:snapToGrid w:val="0"/>
              <w:spacing w:line="360" w:lineRule="auto"/>
              <w:jc w:val="center"/>
              <w:rPr>
                <w:rFonts w:hint="default"/>
                <w:szCs w:val="21"/>
                <w:lang w:val="en-US" w:eastAsia="zh-CN"/>
              </w:rPr>
            </w:pPr>
            <w:r>
              <w:rPr>
                <w:rFonts w:hint="eastAsia"/>
                <w:szCs w:val="21"/>
                <w:lang w:val="en-US" w:eastAsia="zh-CN"/>
              </w:rPr>
              <w:t>甲方</w:t>
            </w:r>
          </w:p>
        </w:tc>
      </w:tr>
      <w:tr w14:paraId="5ADF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714" w:type="dxa"/>
            <w:shd w:val="clear" w:color="auto" w:fill="auto"/>
            <w:noWrap w:val="0"/>
            <w:vAlign w:val="center"/>
          </w:tcPr>
          <w:p w14:paraId="2A6FD2D4">
            <w:pPr>
              <w:snapToGrid w:val="0"/>
              <w:spacing w:line="360" w:lineRule="auto"/>
              <w:jc w:val="center"/>
              <w:rPr>
                <w:rFonts w:hint="default"/>
                <w:szCs w:val="21"/>
                <w:lang w:val="en-US" w:eastAsia="zh-CN"/>
              </w:rPr>
            </w:pPr>
            <w:r>
              <w:rPr>
                <w:rFonts w:hint="eastAsia"/>
                <w:szCs w:val="21"/>
                <w:lang w:val="en-US" w:eastAsia="zh-CN"/>
              </w:rPr>
              <w:t>10</w:t>
            </w:r>
          </w:p>
        </w:tc>
        <w:tc>
          <w:tcPr>
            <w:tcW w:w="5518" w:type="dxa"/>
            <w:gridSpan w:val="3"/>
            <w:shd w:val="clear" w:color="auto" w:fill="auto"/>
            <w:noWrap w:val="0"/>
            <w:vAlign w:val="center"/>
          </w:tcPr>
          <w:p w14:paraId="70B2F7D1">
            <w:pPr>
              <w:snapToGrid w:val="0"/>
              <w:spacing w:line="360" w:lineRule="auto"/>
              <w:jc w:val="center"/>
              <w:rPr>
                <w:rFonts w:hint="eastAsia"/>
                <w:color w:val="000000"/>
                <w:kern w:val="2"/>
                <w:sz w:val="21"/>
                <w:szCs w:val="21"/>
                <w:lang w:val="en-US" w:eastAsia="zh-CN" w:bidi="ar-SA"/>
              </w:rPr>
            </w:pPr>
            <w:r>
              <w:rPr>
                <w:rFonts w:hint="eastAsia" w:ascii="宋体" w:hAnsi="宋体" w:cs="宋体"/>
                <w:i w:val="0"/>
                <w:iCs w:val="0"/>
                <w:color w:val="000000"/>
                <w:kern w:val="2"/>
                <w:sz w:val="22"/>
                <w:szCs w:val="22"/>
                <w:u w:val="none"/>
                <w:lang w:val="en-US" w:eastAsia="zh-CN" w:bidi="ar-SA"/>
              </w:rPr>
              <w:t>总费用=处置费+运输费</w:t>
            </w:r>
          </w:p>
        </w:tc>
        <w:tc>
          <w:tcPr>
            <w:tcW w:w="1045" w:type="dxa"/>
            <w:tcBorders>
              <w:right w:val="single" w:color="auto" w:sz="4" w:space="0"/>
            </w:tcBorders>
            <w:noWrap w:val="0"/>
            <w:vAlign w:val="center"/>
          </w:tcPr>
          <w:p w14:paraId="40A63CCA">
            <w:pPr>
              <w:snapToGrid w:val="0"/>
              <w:spacing w:line="360" w:lineRule="auto"/>
              <w:jc w:val="center"/>
              <w:rPr>
                <w:rFonts w:hint="eastAsia"/>
                <w:szCs w:val="21"/>
                <w:lang w:val="en-US" w:eastAsia="zh-CN"/>
              </w:rPr>
            </w:pPr>
            <w:r>
              <w:rPr>
                <w:rFonts w:hint="eastAsia"/>
                <w:szCs w:val="21"/>
                <w:lang w:val="en-US" w:eastAsia="zh-CN"/>
              </w:rPr>
              <w:t>甲方</w:t>
            </w:r>
          </w:p>
        </w:tc>
      </w:tr>
    </w:tbl>
    <w:p w14:paraId="6E4AFE3C">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处置</w:t>
      </w:r>
      <w:r>
        <w:rPr>
          <w:rFonts w:hint="eastAsia" w:ascii="方正仿宋_GB2312" w:hAnsi="方正仿宋_GB2312" w:eastAsia="方正仿宋_GB2312" w:cs="方正仿宋_GB2312"/>
          <w:color w:val="000000" w:themeColor="text1"/>
          <w:sz w:val="30"/>
          <w:szCs w:val="30"/>
          <w14:textFill>
            <w14:solidFill>
              <w14:schemeClr w14:val="tx1"/>
            </w14:solidFill>
          </w14:textFill>
        </w:rPr>
        <w:t>要求：</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按国家相关法律法规处置，专用包装及专用车辆转运。</w:t>
      </w:r>
    </w:p>
    <w:p w14:paraId="1146E690">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处置</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服务期限：</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年。</w:t>
      </w:r>
    </w:p>
    <w:p w14:paraId="4C11AEE4">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二</w:t>
      </w:r>
      <w:r>
        <w:rPr>
          <w:rFonts w:hint="eastAsia" w:ascii="方正仿宋_GB2312" w:hAnsi="方正仿宋_GB2312" w:eastAsia="方正仿宋_GB2312" w:cs="方正仿宋_GB2312"/>
          <w:color w:val="000000" w:themeColor="text1"/>
          <w:sz w:val="30"/>
          <w:szCs w:val="30"/>
          <w14:textFill>
            <w14:solidFill>
              <w14:schemeClr w14:val="tx1"/>
            </w14:solidFill>
          </w14:textFill>
        </w:rPr>
        <w:t>）供应商资格要求</w:t>
      </w:r>
    </w:p>
    <w:p w14:paraId="5D6F369F">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具有独立法人资格、具有独立承担民事责任的能力（提供法人或其他组织的营业执照或其他证明材料，或自然人身份证明）；</w:t>
      </w:r>
    </w:p>
    <w:p w14:paraId="2DC85B14">
      <w:pPr>
        <w:ind w:firstLine="600" w:firstLineChars="200"/>
        <w:rPr>
          <w:rFonts w:hint="default"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2</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具有</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环保部门颁发的危险废物经营许可证，经营范围要包含我校产生实验实训危险废弃物名目。</w:t>
      </w:r>
    </w:p>
    <w:p w14:paraId="75B09360">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3.具有</w:t>
      </w:r>
      <w:r>
        <w:rPr>
          <w:rFonts w:hint="eastAsia" w:ascii="方正仿宋_GB2312" w:hAnsi="方正仿宋_GB2312" w:eastAsia="方正仿宋_GB2312" w:cs="方正仿宋_GB2312"/>
          <w:color w:val="000000" w:themeColor="text1"/>
          <w:sz w:val="30"/>
          <w:szCs w:val="30"/>
          <w14:textFill>
            <w14:solidFill>
              <w14:schemeClr w14:val="tx1"/>
            </w14:solidFill>
          </w14:textFill>
        </w:rPr>
        <w:t>规范的财务制度和管理制度（具有规范的财务制度和管理制度：提供近三年任意一年度具有财务审计资质的单位出具的财务报告或银行出具的有效的资信证明；</w:t>
      </w:r>
    </w:p>
    <w:p w14:paraId="1212BC5E">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具备履行合同所必需的设备和专业技术能力；</w:t>
      </w:r>
    </w:p>
    <w:p w14:paraId="73D12A9A">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具有依法缴纳税收和社会保障资金的良好记录（提供2024年1月至今任意三个月依法缴纳税收和近期三个月社会保障资金的相关资料）；</w:t>
      </w:r>
    </w:p>
    <w:p w14:paraId="3A5C4896">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参加本次</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服务</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前三年内，在经营活动中没有违法违规记录：提供参加采购活动前3年内在经营活动中没有重大违法记录的书面声明；</w:t>
      </w:r>
    </w:p>
    <w:p w14:paraId="0159790A">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7.</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法律、行政法规规定的其他条件：企业需承诺：在“信用中国”网站（www.creditchina.gov.cn）、查询中未被列入失信被执行人名单、重大税收违法案件当事人名单，如被列入失信被执行人、重大税收违法案件当事人名单、政府采购严重违法失信行为记录名单中的供应商取消其投标资格，并承担由此造成的一切法律责任及后果；</w:t>
      </w:r>
    </w:p>
    <w:p w14:paraId="43A9A96E">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8.</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本项目不接受联合体投标。</w:t>
      </w:r>
    </w:p>
    <w:p w14:paraId="6665E2D6">
      <w:pPr>
        <w:ind w:firstLine="600" w:firstLineChars="200"/>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三</w:t>
      </w: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实验实训危险废弃物处置</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服务</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要求</w:t>
      </w:r>
    </w:p>
    <w:p w14:paraId="2114CD14">
      <w:pPr>
        <w:ind w:firstLine="600" w:firstLineChars="200"/>
        <w:rPr>
          <w:rFonts w:hint="default"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1.根据我校预算，对以下废弃物名目进行报价。</w:t>
      </w:r>
    </w:p>
    <w:tbl>
      <w:tblPr>
        <w:tblStyle w:val="8"/>
        <w:tblW w:w="7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076"/>
        <w:gridCol w:w="1868"/>
        <w:gridCol w:w="1486"/>
        <w:gridCol w:w="1511"/>
      </w:tblGrid>
      <w:tr w14:paraId="4F7B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802" w:type="dxa"/>
            <w:noWrap w:val="0"/>
            <w:vAlign w:val="center"/>
          </w:tcPr>
          <w:p w14:paraId="06F8461E">
            <w:pPr>
              <w:spacing w:line="360" w:lineRule="auto"/>
              <w:jc w:val="center"/>
              <w:rPr>
                <w:rFonts w:hint="eastAsia" w:ascii="宋体" w:hAnsi="宋体"/>
                <w:b/>
                <w:sz w:val="20"/>
                <w:szCs w:val="22"/>
              </w:rPr>
            </w:pPr>
            <w:r>
              <w:rPr>
                <w:rFonts w:hint="eastAsia" w:ascii="宋体" w:hAnsi="宋体"/>
                <w:b/>
                <w:sz w:val="20"/>
                <w:szCs w:val="22"/>
              </w:rPr>
              <w:t>序号</w:t>
            </w:r>
          </w:p>
        </w:tc>
        <w:tc>
          <w:tcPr>
            <w:tcW w:w="2076" w:type="dxa"/>
            <w:noWrap w:val="0"/>
            <w:vAlign w:val="center"/>
          </w:tcPr>
          <w:p w14:paraId="4E981CCE">
            <w:pPr>
              <w:spacing w:line="360" w:lineRule="auto"/>
              <w:jc w:val="center"/>
              <w:rPr>
                <w:rFonts w:hint="eastAsia" w:ascii="宋体" w:hAnsi="宋体" w:eastAsiaTheme="minorEastAsia"/>
                <w:b/>
                <w:sz w:val="20"/>
                <w:szCs w:val="22"/>
                <w:lang w:eastAsia="zh-CN"/>
              </w:rPr>
            </w:pPr>
            <w:r>
              <w:rPr>
                <w:rFonts w:hint="eastAsia" w:ascii="宋体" w:hAnsi="宋体"/>
                <w:b/>
                <w:sz w:val="20"/>
                <w:szCs w:val="22"/>
                <w:lang w:val="en-US" w:eastAsia="zh-CN"/>
              </w:rPr>
              <w:t>名目</w:t>
            </w:r>
          </w:p>
        </w:tc>
        <w:tc>
          <w:tcPr>
            <w:tcW w:w="1868" w:type="dxa"/>
            <w:noWrap w:val="0"/>
            <w:vAlign w:val="center"/>
          </w:tcPr>
          <w:p w14:paraId="55BBF764">
            <w:pPr>
              <w:spacing w:line="360" w:lineRule="auto"/>
              <w:jc w:val="center"/>
              <w:rPr>
                <w:rFonts w:hint="default" w:ascii="宋体" w:hAnsi="宋体" w:eastAsia="宋体"/>
                <w:b/>
                <w:sz w:val="20"/>
                <w:szCs w:val="22"/>
                <w:lang w:val="en-US" w:eastAsia="zh-CN"/>
              </w:rPr>
            </w:pPr>
            <w:r>
              <w:rPr>
                <w:rFonts w:hint="eastAsia" w:ascii="宋体" w:hAnsi="宋体"/>
                <w:b/>
                <w:sz w:val="20"/>
                <w:szCs w:val="22"/>
                <w:lang w:val="en-US" w:eastAsia="zh-CN"/>
              </w:rPr>
              <w:t>含税</w:t>
            </w:r>
            <w:r>
              <w:rPr>
                <w:rFonts w:hint="eastAsia" w:ascii="宋体" w:hAnsi="宋体"/>
                <w:b/>
                <w:sz w:val="20"/>
                <w:szCs w:val="22"/>
              </w:rPr>
              <w:t>单价</w:t>
            </w:r>
            <w:r>
              <w:rPr>
                <w:rFonts w:hint="eastAsia" w:ascii="宋体" w:hAnsi="宋体"/>
                <w:b/>
                <w:sz w:val="20"/>
                <w:szCs w:val="22"/>
                <w:lang w:eastAsia="zh-CN"/>
              </w:rPr>
              <w:t>（</w:t>
            </w:r>
            <w:r>
              <w:rPr>
                <w:rFonts w:hint="eastAsia" w:ascii="宋体" w:hAnsi="宋体"/>
                <w:b/>
                <w:sz w:val="20"/>
                <w:szCs w:val="22"/>
              </w:rPr>
              <w:t>元/</w:t>
            </w:r>
            <w:r>
              <w:rPr>
                <w:rFonts w:hint="eastAsia" w:ascii="宋体" w:hAnsi="宋体"/>
                <w:b/>
                <w:sz w:val="20"/>
                <w:szCs w:val="22"/>
                <w:lang w:val="en-US" w:eastAsia="zh-CN"/>
              </w:rPr>
              <w:t xml:space="preserve"> kg</w:t>
            </w:r>
            <w:r>
              <w:rPr>
                <w:rFonts w:hint="eastAsia" w:ascii="宋体" w:hAnsi="宋体"/>
                <w:b/>
                <w:sz w:val="20"/>
                <w:szCs w:val="22"/>
                <w:lang w:eastAsia="zh-CN"/>
              </w:rPr>
              <w:t>）</w:t>
            </w:r>
          </w:p>
        </w:tc>
        <w:tc>
          <w:tcPr>
            <w:tcW w:w="1486" w:type="dxa"/>
            <w:noWrap w:val="0"/>
            <w:vAlign w:val="center"/>
          </w:tcPr>
          <w:p w14:paraId="491F52C5">
            <w:pPr>
              <w:spacing w:line="360" w:lineRule="auto"/>
              <w:jc w:val="center"/>
              <w:rPr>
                <w:rFonts w:hint="eastAsia" w:ascii="宋体" w:hAnsi="宋体" w:eastAsia="宋体" w:cs="Times New Roman"/>
                <w:b/>
                <w:kern w:val="2"/>
                <w:sz w:val="20"/>
                <w:szCs w:val="22"/>
                <w:lang w:val="en-US" w:eastAsia="zh-CN" w:bidi="ar-SA"/>
              </w:rPr>
            </w:pPr>
            <w:r>
              <w:rPr>
                <w:rFonts w:hint="eastAsia" w:ascii="宋体" w:hAnsi="宋体"/>
                <w:b/>
                <w:sz w:val="20"/>
                <w:szCs w:val="22"/>
                <w:lang w:val="en-US" w:eastAsia="zh-CN"/>
              </w:rPr>
              <w:t>数量(kg)</w:t>
            </w:r>
          </w:p>
        </w:tc>
        <w:tc>
          <w:tcPr>
            <w:tcW w:w="1511" w:type="dxa"/>
            <w:noWrap w:val="0"/>
            <w:vAlign w:val="center"/>
          </w:tcPr>
          <w:p w14:paraId="4BA21B7C">
            <w:pPr>
              <w:spacing w:line="360" w:lineRule="auto"/>
              <w:jc w:val="center"/>
              <w:rPr>
                <w:rFonts w:hint="default" w:ascii="宋体" w:hAnsi="宋体" w:eastAsia="宋体"/>
                <w:b/>
                <w:sz w:val="20"/>
                <w:szCs w:val="22"/>
                <w:lang w:val="en-US" w:eastAsia="zh-CN"/>
              </w:rPr>
            </w:pPr>
            <w:r>
              <w:rPr>
                <w:rFonts w:hint="eastAsia" w:ascii="宋体" w:hAnsi="宋体"/>
                <w:b/>
                <w:sz w:val="20"/>
                <w:szCs w:val="22"/>
                <w:lang w:val="en-US" w:eastAsia="zh-CN"/>
              </w:rPr>
              <w:t>备注</w:t>
            </w:r>
          </w:p>
        </w:tc>
      </w:tr>
      <w:tr w14:paraId="0A14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802" w:type="dxa"/>
            <w:noWrap w:val="0"/>
            <w:vAlign w:val="center"/>
          </w:tcPr>
          <w:p w14:paraId="0F473D0D">
            <w:pPr>
              <w:snapToGrid w:val="0"/>
              <w:spacing w:line="360" w:lineRule="auto"/>
              <w:jc w:val="center"/>
              <w:rPr>
                <w:rFonts w:hint="default"/>
                <w:szCs w:val="21"/>
                <w:lang w:val="en-US" w:eastAsia="zh-CN"/>
              </w:rPr>
            </w:pPr>
            <w:r>
              <w:rPr>
                <w:rFonts w:hint="eastAsia"/>
                <w:szCs w:val="21"/>
                <w:lang w:val="en-US" w:eastAsia="zh-CN"/>
              </w:rPr>
              <w:t>1</w:t>
            </w:r>
          </w:p>
        </w:tc>
        <w:tc>
          <w:tcPr>
            <w:tcW w:w="2076" w:type="dxa"/>
            <w:noWrap w:val="0"/>
            <w:vAlign w:val="center"/>
          </w:tcPr>
          <w:p w14:paraId="62521E2F">
            <w:pPr>
              <w:snapToGrid w:val="0"/>
              <w:spacing w:line="360" w:lineRule="auto"/>
              <w:jc w:val="center"/>
              <w:rPr>
                <w:rFonts w:hint="default"/>
                <w:szCs w:val="21"/>
                <w:lang w:val="en-US" w:eastAsia="zh-CN"/>
              </w:rPr>
            </w:pPr>
            <w:r>
              <w:rPr>
                <w:rFonts w:hint="eastAsia"/>
                <w:szCs w:val="21"/>
                <w:lang w:val="en-US" w:eastAsia="zh-CN"/>
              </w:rPr>
              <w:t>实验室废液</w:t>
            </w:r>
          </w:p>
        </w:tc>
        <w:tc>
          <w:tcPr>
            <w:tcW w:w="1868" w:type="dxa"/>
            <w:tcBorders>
              <w:right w:val="single" w:color="auto" w:sz="4" w:space="0"/>
            </w:tcBorders>
            <w:noWrap w:val="0"/>
            <w:vAlign w:val="center"/>
          </w:tcPr>
          <w:p w14:paraId="52CF84EA">
            <w:pPr>
              <w:snapToGrid w:val="0"/>
              <w:spacing w:line="360" w:lineRule="auto"/>
              <w:jc w:val="center"/>
              <w:rPr>
                <w:rFonts w:hint="default"/>
                <w:szCs w:val="21"/>
                <w:lang w:val="en-US" w:eastAsia="zh-CN"/>
              </w:rPr>
            </w:pPr>
            <w:r>
              <w:rPr>
                <w:rFonts w:hint="eastAsia"/>
                <w:szCs w:val="21"/>
                <w:lang w:val="en-US" w:eastAsia="zh-CN"/>
              </w:rPr>
              <w:t xml:space="preserve"> </w:t>
            </w:r>
          </w:p>
        </w:tc>
        <w:tc>
          <w:tcPr>
            <w:tcW w:w="1486" w:type="dxa"/>
            <w:noWrap w:val="0"/>
            <w:vAlign w:val="center"/>
          </w:tcPr>
          <w:p w14:paraId="23A605DC">
            <w:pPr>
              <w:snapToGrid w:val="0"/>
              <w:spacing w:line="360" w:lineRule="auto"/>
              <w:jc w:val="center"/>
              <w:rPr>
                <w:rFonts w:hint="default" w:ascii="Times New Roman" w:hAnsi="Times New Roman" w:eastAsia="宋体" w:cs="Times New Roman"/>
                <w:kern w:val="2"/>
                <w:sz w:val="21"/>
                <w:szCs w:val="21"/>
                <w:lang w:val="en-US" w:eastAsia="zh-CN" w:bidi="ar-SA"/>
              </w:rPr>
            </w:pPr>
            <w:r>
              <w:rPr>
                <w:rFonts w:hint="eastAsia"/>
                <w:color w:val="000000"/>
                <w:kern w:val="2"/>
                <w:sz w:val="21"/>
                <w:szCs w:val="21"/>
                <w:lang w:val="en-US" w:eastAsia="zh-CN" w:bidi="ar-SA"/>
              </w:rPr>
              <w:t>实际产生量</w:t>
            </w:r>
          </w:p>
        </w:tc>
        <w:tc>
          <w:tcPr>
            <w:tcW w:w="1511" w:type="dxa"/>
            <w:vMerge w:val="restart"/>
            <w:tcBorders>
              <w:right w:val="single" w:color="auto" w:sz="4" w:space="0"/>
            </w:tcBorders>
            <w:noWrap w:val="0"/>
            <w:vAlign w:val="center"/>
          </w:tcPr>
          <w:p w14:paraId="617E6A0D">
            <w:pPr>
              <w:snapToGrid w:val="0"/>
              <w:spacing w:line="360" w:lineRule="auto"/>
              <w:jc w:val="center"/>
              <w:rPr>
                <w:rFonts w:hint="default"/>
                <w:szCs w:val="21"/>
                <w:lang w:val="en-US" w:eastAsia="zh-CN"/>
              </w:rPr>
            </w:pPr>
            <w:r>
              <w:rPr>
                <w:rFonts w:hint="eastAsia"/>
                <w:szCs w:val="21"/>
                <w:lang w:val="en-US" w:eastAsia="zh-CN"/>
              </w:rPr>
              <w:t>价格含税、包装上车。</w:t>
            </w:r>
          </w:p>
        </w:tc>
      </w:tr>
      <w:tr w14:paraId="044A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02" w:type="dxa"/>
            <w:noWrap w:val="0"/>
            <w:vAlign w:val="center"/>
          </w:tcPr>
          <w:p w14:paraId="025D4063">
            <w:pPr>
              <w:snapToGrid w:val="0"/>
              <w:spacing w:line="360" w:lineRule="auto"/>
              <w:jc w:val="center"/>
              <w:rPr>
                <w:rFonts w:hint="default"/>
                <w:szCs w:val="21"/>
                <w:lang w:val="en-US" w:eastAsia="zh-CN"/>
              </w:rPr>
            </w:pPr>
            <w:r>
              <w:rPr>
                <w:rFonts w:hint="eastAsia"/>
                <w:szCs w:val="21"/>
                <w:lang w:val="en-US" w:eastAsia="zh-CN"/>
              </w:rPr>
              <w:t>2</w:t>
            </w:r>
          </w:p>
        </w:tc>
        <w:tc>
          <w:tcPr>
            <w:tcW w:w="2076" w:type="dxa"/>
            <w:noWrap w:val="0"/>
            <w:vAlign w:val="center"/>
          </w:tcPr>
          <w:p w14:paraId="07ADE75B">
            <w:pPr>
              <w:snapToGrid w:val="0"/>
              <w:spacing w:line="360" w:lineRule="auto"/>
              <w:jc w:val="center"/>
              <w:rPr>
                <w:rFonts w:hint="default"/>
                <w:szCs w:val="21"/>
                <w:lang w:val="en-US" w:eastAsia="zh-CN"/>
              </w:rPr>
            </w:pPr>
            <w:r>
              <w:rPr>
                <w:rFonts w:hint="eastAsia"/>
                <w:szCs w:val="21"/>
                <w:lang w:val="en-US" w:eastAsia="zh-CN"/>
              </w:rPr>
              <w:t>实验室废试剂（含废弃电池）</w:t>
            </w:r>
          </w:p>
        </w:tc>
        <w:tc>
          <w:tcPr>
            <w:tcW w:w="1868" w:type="dxa"/>
            <w:tcBorders>
              <w:right w:val="single" w:color="auto" w:sz="4" w:space="0"/>
            </w:tcBorders>
            <w:noWrap w:val="0"/>
            <w:vAlign w:val="center"/>
          </w:tcPr>
          <w:p w14:paraId="57224082">
            <w:pPr>
              <w:snapToGrid w:val="0"/>
              <w:spacing w:line="360" w:lineRule="auto"/>
              <w:jc w:val="center"/>
              <w:rPr>
                <w:rFonts w:hint="default"/>
                <w:szCs w:val="21"/>
                <w:lang w:val="en-US" w:eastAsia="zh-CN"/>
              </w:rPr>
            </w:pPr>
            <w:r>
              <w:rPr>
                <w:rFonts w:hint="eastAsia"/>
                <w:szCs w:val="21"/>
                <w:lang w:val="en-US" w:eastAsia="zh-CN"/>
              </w:rPr>
              <w:t xml:space="preserve"> </w:t>
            </w:r>
          </w:p>
        </w:tc>
        <w:tc>
          <w:tcPr>
            <w:tcW w:w="1486" w:type="dxa"/>
            <w:noWrap w:val="0"/>
            <w:vAlign w:val="center"/>
          </w:tcPr>
          <w:p w14:paraId="766B24A5">
            <w:pPr>
              <w:snapToGrid w:val="0"/>
              <w:spacing w:line="360" w:lineRule="auto"/>
              <w:jc w:val="center"/>
              <w:rPr>
                <w:rFonts w:hint="default" w:ascii="Times New Roman" w:hAnsi="Times New Roman" w:eastAsia="宋体" w:cs="Times New Roman"/>
                <w:kern w:val="2"/>
                <w:sz w:val="21"/>
                <w:szCs w:val="21"/>
                <w:lang w:val="en-US" w:eastAsia="zh-CN" w:bidi="ar-SA"/>
              </w:rPr>
            </w:pPr>
            <w:r>
              <w:rPr>
                <w:rFonts w:hint="eastAsia"/>
                <w:color w:val="000000"/>
                <w:kern w:val="2"/>
                <w:sz w:val="21"/>
                <w:szCs w:val="21"/>
                <w:lang w:val="en-US" w:eastAsia="zh-CN" w:bidi="ar-SA"/>
              </w:rPr>
              <w:t>实际产生量</w:t>
            </w:r>
          </w:p>
        </w:tc>
        <w:tc>
          <w:tcPr>
            <w:tcW w:w="1511" w:type="dxa"/>
            <w:vMerge w:val="continue"/>
            <w:tcBorders>
              <w:right w:val="single" w:color="auto" w:sz="4" w:space="0"/>
            </w:tcBorders>
            <w:noWrap w:val="0"/>
            <w:vAlign w:val="center"/>
          </w:tcPr>
          <w:p w14:paraId="08550FD4">
            <w:pPr>
              <w:snapToGrid w:val="0"/>
              <w:spacing w:line="360" w:lineRule="auto"/>
              <w:jc w:val="center"/>
              <w:rPr>
                <w:rFonts w:hint="default"/>
                <w:szCs w:val="21"/>
                <w:lang w:val="en-US" w:eastAsia="zh-CN"/>
              </w:rPr>
            </w:pPr>
          </w:p>
        </w:tc>
      </w:tr>
      <w:tr w14:paraId="5696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02" w:type="dxa"/>
            <w:noWrap w:val="0"/>
            <w:vAlign w:val="center"/>
          </w:tcPr>
          <w:p w14:paraId="430F9EF3">
            <w:pPr>
              <w:snapToGrid w:val="0"/>
              <w:spacing w:line="360" w:lineRule="auto"/>
              <w:jc w:val="center"/>
              <w:rPr>
                <w:rFonts w:hint="default"/>
                <w:szCs w:val="21"/>
                <w:lang w:val="en-US" w:eastAsia="zh-CN"/>
              </w:rPr>
            </w:pPr>
            <w:r>
              <w:rPr>
                <w:rFonts w:hint="eastAsia"/>
                <w:szCs w:val="21"/>
                <w:lang w:val="en-US" w:eastAsia="zh-CN"/>
              </w:rPr>
              <w:t>3</w:t>
            </w:r>
          </w:p>
        </w:tc>
        <w:tc>
          <w:tcPr>
            <w:tcW w:w="2076" w:type="dxa"/>
            <w:noWrap w:val="0"/>
            <w:vAlign w:val="center"/>
          </w:tcPr>
          <w:p w14:paraId="4E34AA4D">
            <w:pPr>
              <w:snapToGrid w:val="0"/>
              <w:spacing w:line="360" w:lineRule="auto"/>
              <w:jc w:val="center"/>
              <w:rPr>
                <w:rFonts w:hint="default"/>
                <w:szCs w:val="21"/>
                <w:lang w:val="en-US" w:eastAsia="zh-CN"/>
              </w:rPr>
            </w:pPr>
            <w:r>
              <w:rPr>
                <w:rFonts w:hint="eastAsia"/>
                <w:szCs w:val="21"/>
                <w:lang w:val="en-US" w:eastAsia="zh-CN"/>
              </w:rPr>
              <w:t>废物沾染物（空瓶）</w:t>
            </w:r>
          </w:p>
        </w:tc>
        <w:tc>
          <w:tcPr>
            <w:tcW w:w="1868" w:type="dxa"/>
            <w:tcBorders>
              <w:right w:val="single" w:color="auto" w:sz="4" w:space="0"/>
            </w:tcBorders>
            <w:noWrap w:val="0"/>
            <w:vAlign w:val="center"/>
          </w:tcPr>
          <w:p w14:paraId="33F7DB9C">
            <w:pPr>
              <w:snapToGrid w:val="0"/>
              <w:spacing w:line="360" w:lineRule="auto"/>
              <w:jc w:val="center"/>
              <w:rPr>
                <w:rFonts w:hint="default"/>
                <w:szCs w:val="21"/>
                <w:lang w:val="en-US" w:eastAsia="zh-CN"/>
              </w:rPr>
            </w:pPr>
            <w:r>
              <w:rPr>
                <w:rFonts w:hint="eastAsia"/>
                <w:szCs w:val="21"/>
                <w:lang w:val="en-US" w:eastAsia="zh-CN"/>
              </w:rPr>
              <w:t xml:space="preserve"> </w:t>
            </w:r>
          </w:p>
        </w:tc>
        <w:tc>
          <w:tcPr>
            <w:tcW w:w="1486" w:type="dxa"/>
            <w:noWrap w:val="0"/>
            <w:vAlign w:val="center"/>
          </w:tcPr>
          <w:p w14:paraId="386C4453">
            <w:pPr>
              <w:snapToGrid w:val="0"/>
              <w:spacing w:line="360" w:lineRule="auto"/>
              <w:jc w:val="center"/>
              <w:rPr>
                <w:rFonts w:hint="default" w:ascii="Times New Roman" w:hAnsi="Times New Roman" w:eastAsia="宋体" w:cs="Times New Roman"/>
                <w:kern w:val="2"/>
                <w:sz w:val="21"/>
                <w:szCs w:val="21"/>
                <w:lang w:val="en-US" w:eastAsia="zh-CN" w:bidi="ar-SA"/>
              </w:rPr>
            </w:pPr>
            <w:r>
              <w:rPr>
                <w:rFonts w:hint="eastAsia"/>
                <w:color w:val="000000"/>
                <w:kern w:val="2"/>
                <w:sz w:val="21"/>
                <w:szCs w:val="21"/>
                <w:lang w:val="en-US" w:eastAsia="zh-CN" w:bidi="ar-SA"/>
              </w:rPr>
              <w:t>实际产生量</w:t>
            </w:r>
          </w:p>
        </w:tc>
        <w:tc>
          <w:tcPr>
            <w:tcW w:w="1511" w:type="dxa"/>
            <w:vMerge w:val="continue"/>
            <w:tcBorders>
              <w:right w:val="single" w:color="auto" w:sz="4" w:space="0"/>
            </w:tcBorders>
            <w:noWrap w:val="0"/>
            <w:vAlign w:val="center"/>
          </w:tcPr>
          <w:p w14:paraId="7A132A48">
            <w:pPr>
              <w:snapToGrid w:val="0"/>
              <w:spacing w:line="360" w:lineRule="auto"/>
              <w:jc w:val="center"/>
              <w:rPr>
                <w:rFonts w:hint="default"/>
                <w:szCs w:val="21"/>
                <w:lang w:val="en-US" w:eastAsia="zh-CN"/>
              </w:rPr>
            </w:pPr>
          </w:p>
        </w:tc>
      </w:tr>
      <w:tr w14:paraId="730E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02" w:type="dxa"/>
            <w:noWrap w:val="0"/>
            <w:vAlign w:val="center"/>
          </w:tcPr>
          <w:p w14:paraId="11DAC9E2">
            <w:pPr>
              <w:snapToGrid w:val="0"/>
              <w:spacing w:line="360" w:lineRule="auto"/>
              <w:jc w:val="center"/>
              <w:rPr>
                <w:rFonts w:hint="default"/>
                <w:szCs w:val="21"/>
                <w:lang w:val="en-US" w:eastAsia="zh-CN"/>
              </w:rPr>
            </w:pPr>
            <w:r>
              <w:rPr>
                <w:rFonts w:hint="eastAsia"/>
                <w:szCs w:val="21"/>
                <w:lang w:val="en-US" w:eastAsia="zh-CN"/>
              </w:rPr>
              <w:t>4</w:t>
            </w:r>
          </w:p>
        </w:tc>
        <w:tc>
          <w:tcPr>
            <w:tcW w:w="2076" w:type="dxa"/>
            <w:noWrap w:val="0"/>
            <w:vAlign w:val="center"/>
          </w:tcPr>
          <w:p w14:paraId="051756F6">
            <w:pPr>
              <w:snapToGrid w:val="0"/>
              <w:spacing w:line="360" w:lineRule="auto"/>
              <w:jc w:val="center"/>
              <w:rPr>
                <w:rFonts w:hint="default"/>
                <w:szCs w:val="21"/>
                <w:lang w:val="en-US" w:eastAsia="zh-CN"/>
              </w:rPr>
            </w:pPr>
            <w:r>
              <w:rPr>
                <w:rFonts w:hint="eastAsia"/>
                <w:szCs w:val="21"/>
                <w:lang w:val="en-US" w:eastAsia="zh-CN"/>
              </w:rPr>
              <w:t>过期医药品</w:t>
            </w:r>
          </w:p>
        </w:tc>
        <w:tc>
          <w:tcPr>
            <w:tcW w:w="1868" w:type="dxa"/>
            <w:tcBorders>
              <w:right w:val="single" w:color="auto" w:sz="4" w:space="0"/>
            </w:tcBorders>
            <w:noWrap w:val="0"/>
            <w:vAlign w:val="center"/>
          </w:tcPr>
          <w:p w14:paraId="59B10CA9">
            <w:pPr>
              <w:snapToGrid w:val="0"/>
              <w:spacing w:line="360" w:lineRule="auto"/>
              <w:jc w:val="center"/>
              <w:rPr>
                <w:rFonts w:hint="default"/>
                <w:szCs w:val="21"/>
                <w:lang w:val="en-US" w:eastAsia="zh-CN"/>
              </w:rPr>
            </w:pPr>
            <w:r>
              <w:rPr>
                <w:rFonts w:hint="eastAsia"/>
                <w:szCs w:val="21"/>
                <w:lang w:val="en-US" w:eastAsia="zh-CN"/>
              </w:rPr>
              <w:t xml:space="preserve"> </w:t>
            </w:r>
          </w:p>
        </w:tc>
        <w:tc>
          <w:tcPr>
            <w:tcW w:w="1486" w:type="dxa"/>
            <w:noWrap w:val="0"/>
            <w:vAlign w:val="center"/>
          </w:tcPr>
          <w:p w14:paraId="4B0216A7">
            <w:pPr>
              <w:snapToGrid w:val="0"/>
              <w:spacing w:line="360" w:lineRule="auto"/>
              <w:jc w:val="center"/>
              <w:rPr>
                <w:rFonts w:hint="default" w:ascii="Times New Roman" w:hAnsi="Times New Roman" w:eastAsia="宋体" w:cs="Times New Roman"/>
                <w:kern w:val="2"/>
                <w:sz w:val="21"/>
                <w:szCs w:val="21"/>
                <w:lang w:val="en-US" w:eastAsia="zh-CN" w:bidi="ar-SA"/>
              </w:rPr>
            </w:pPr>
            <w:r>
              <w:rPr>
                <w:rFonts w:hint="eastAsia"/>
                <w:color w:val="000000"/>
                <w:kern w:val="2"/>
                <w:sz w:val="21"/>
                <w:szCs w:val="21"/>
                <w:lang w:val="en-US" w:eastAsia="zh-CN" w:bidi="ar-SA"/>
              </w:rPr>
              <w:t>实际产生量</w:t>
            </w:r>
          </w:p>
        </w:tc>
        <w:tc>
          <w:tcPr>
            <w:tcW w:w="1511" w:type="dxa"/>
            <w:vMerge w:val="continue"/>
            <w:tcBorders>
              <w:right w:val="single" w:color="auto" w:sz="4" w:space="0"/>
            </w:tcBorders>
            <w:noWrap w:val="0"/>
            <w:vAlign w:val="center"/>
          </w:tcPr>
          <w:p w14:paraId="35996133">
            <w:pPr>
              <w:snapToGrid w:val="0"/>
              <w:spacing w:line="360" w:lineRule="auto"/>
              <w:jc w:val="center"/>
              <w:rPr>
                <w:rFonts w:hint="default"/>
                <w:szCs w:val="21"/>
                <w:lang w:val="en-US" w:eastAsia="zh-CN"/>
              </w:rPr>
            </w:pPr>
          </w:p>
        </w:tc>
      </w:tr>
      <w:tr w14:paraId="062D0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02" w:type="dxa"/>
            <w:noWrap w:val="0"/>
            <w:vAlign w:val="center"/>
          </w:tcPr>
          <w:p w14:paraId="2B44B5EC">
            <w:pPr>
              <w:snapToGrid w:val="0"/>
              <w:spacing w:line="360" w:lineRule="auto"/>
              <w:jc w:val="center"/>
              <w:rPr>
                <w:rFonts w:hint="default"/>
                <w:szCs w:val="21"/>
                <w:lang w:val="en-US" w:eastAsia="zh-CN"/>
              </w:rPr>
            </w:pPr>
            <w:r>
              <w:rPr>
                <w:rFonts w:hint="eastAsia"/>
                <w:szCs w:val="21"/>
                <w:lang w:val="en-US" w:eastAsia="zh-CN"/>
              </w:rPr>
              <w:t>5</w:t>
            </w:r>
          </w:p>
        </w:tc>
        <w:tc>
          <w:tcPr>
            <w:tcW w:w="2076" w:type="dxa"/>
            <w:noWrap w:val="0"/>
            <w:vAlign w:val="center"/>
          </w:tcPr>
          <w:p w14:paraId="2D39A42E">
            <w:pPr>
              <w:snapToGrid w:val="0"/>
              <w:spacing w:line="360" w:lineRule="auto"/>
              <w:jc w:val="center"/>
              <w:rPr>
                <w:rFonts w:hint="eastAsia"/>
                <w:szCs w:val="21"/>
                <w:lang w:val="en-US" w:eastAsia="zh-CN"/>
              </w:rPr>
            </w:pPr>
            <w:r>
              <w:rPr>
                <w:rFonts w:hint="eastAsia"/>
                <w:szCs w:val="21"/>
                <w:lang w:val="en-US" w:eastAsia="zh-CN"/>
              </w:rPr>
              <w:t>废机油</w:t>
            </w:r>
          </w:p>
        </w:tc>
        <w:tc>
          <w:tcPr>
            <w:tcW w:w="1868" w:type="dxa"/>
            <w:tcBorders>
              <w:right w:val="single" w:color="auto" w:sz="4" w:space="0"/>
            </w:tcBorders>
            <w:noWrap w:val="0"/>
            <w:vAlign w:val="center"/>
          </w:tcPr>
          <w:p w14:paraId="07DC9322">
            <w:pPr>
              <w:snapToGrid w:val="0"/>
              <w:spacing w:line="360" w:lineRule="auto"/>
              <w:jc w:val="center"/>
              <w:rPr>
                <w:rFonts w:hint="default"/>
                <w:szCs w:val="21"/>
                <w:lang w:val="en-US" w:eastAsia="zh-CN"/>
              </w:rPr>
            </w:pPr>
            <w:r>
              <w:rPr>
                <w:rFonts w:hint="eastAsia"/>
                <w:szCs w:val="21"/>
                <w:lang w:val="en-US" w:eastAsia="zh-CN"/>
              </w:rPr>
              <w:t xml:space="preserve"> </w:t>
            </w:r>
          </w:p>
        </w:tc>
        <w:tc>
          <w:tcPr>
            <w:tcW w:w="1486" w:type="dxa"/>
            <w:noWrap w:val="0"/>
            <w:vAlign w:val="center"/>
          </w:tcPr>
          <w:p w14:paraId="5035884E">
            <w:pPr>
              <w:snapToGrid w:val="0"/>
              <w:spacing w:line="360" w:lineRule="auto"/>
              <w:jc w:val="center"/>
              <w:rPr>
                <w:rFonts w:hint="eastAsia" w:ascii="Times New Roman" w:hAnsi="Times New Roman" w:eastAsia="宋体" w:cs="Times New Roman"/>
                <w:kern w:val="2"/>
                <w:sz w:val="21"/>
                <w:szCs w:val="21"/>
                <w:lang w:val="en-US" w:eastAsia="zh-CN" w:bidi="ar-SA"/>
              </w:rPr>
            </w:pPr>
            <w:r>
              <w:rPr>
                <w:rFonts w:hint="eastAsia"/>
                <w:color w:val="000000"/>
                <w:kern w:val="2"/>
                <w:sz w:val="21"/>
                <w:szCs w:val="21"/>
                <w:lang w:val="en-US" w:eastAsia="zh-CN" w:bidi="ar-SA"/>
              </w:rPr>
              <w:t>实际产生量</w:t>
            </w:r>
          </w:p>
        </w:tc>
        <w:tc>
          <w:tcPr>
            <w:tcW w:w="1511" w:type="dxa"/>
            <w:vMerge w:val="continue"/>
            <w:tcBorders>
              <w:right w:val="single" w:color="auto" w:sz="4" w:space="0"/>
            </w:tcBorders>
            <w:noWrap w:val="0"/>
            <w:vAlign w:val="center"/>
          </w:tcPr>
          <w:p w14:paraId="33C9905F">
            <w:pPr>
              <w:snapToGrid w:val="0"/>
              <w:spacing w:line="360" w:lineRule="auto"/>
              <w:jc w:val="center"/>
              <w:rPr>
                <w:rFonts w:hint="eastAsia" w:ascii="Calibri" w:hAnsi="Calibri" w:eastAsia="宋体" w:cs="Times New Roman"/>
                <w:kern w:val="2"/>
                <w:sz w:val="21"/>
                <w:szCs w:val="21"/>
                <w:lang w:val="en-US" w:eastAsia="zh-CN" w:bidi="ar-SA"/>
              </w:rPr>
            </w:pPr>
          </w:p>
        </w:tc>
      </w:tr>
      <w:tr w14:paraId="0D27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02" w:type="dxa"/>
            <w:noWrap w:val="0"/>
            <w:vAlign w:val="center"/>
          </w:tcPr>
          <w:p w14:paraId="05B3E1FF">
            <w:pPr>
              <w:snapToGrid w:val="0"/>
              <w:spacing w:line="360" w:lineRule="auto"/>
              <w:jc w:val="center"/>
              <w:rPr>
                <w:rFonts w:hint="default"/>
                <w:szCs w:val="21"/>
                <w:lang w:val="en-US" w:eastAsia="zh-CN"/>
              </w:rPr>
            </w:pPr>
            <w:r>
              <w:rPr>
                <w:rFonts w:hint="eastAsia"/>
                <w:szCs w:val="21"/>
                <w:lang w:val="en-US" w:eastAsia="zh-CN"/>
              </w:rPr>
              <w:t>6</w:t>
            </w:r>
          </w:p>
        </w:tc>
        <w:tc>
          <w:tcPr>
            <w:tcW w:w="2076" w:type="dxa"/>
            <w:noWrap w:val="0"/>
            <w:vAlign w:val="center"/>
          </w:tcPr>
          <w:p w14:paraId="5338DB47">
            <w:pPr>
              <w:snapToGrid w:val="0"/>
              <w:spacing w:line="360" w:lineRule="auto"/>
              <w:jc w:val="center"/>
              <w:rPr>
                <w:rFonts w:hint="eastAsia"/>
                <w:szCs w:val="21"/>
                <w:lang w:val="en-US" w:eastAsia="zh-CN"/>
              </w:rPr>
            </w:pPr>
            <w:r>
              <w:rPr>
                <w:rFonts w:hint="eastAsia"/>
                <w:szCs w:val="21"/>
                <w:lang w:val="en-US" w:eastAsia="zh-CN"/>
              </w:rPr>
              <w:t>污泥</w:t>
            </w:r>
          </w:p>
        </w:tc>
        <w:tc>
          <w:tcPr>
            <w:tcW w:w="1868" w:type="dxa"/>
            <w:tcBorders>
              <w:right w:val="single" w:color="auto" w:sz="4" w:space="0"/>
            </w:tcBorders>
            <w:noWrap w:val="0"/>
            <w:vAlign w:val="center"/>
          </w:tcPr>
          <w:p w14:paraId="471F184F">
            <w:pPr>
              <w:snapToGrid w:val="0"/>
              <w:spacing w:line="360" w:lineRule="auto"/>
              <w:jc w:val="center"/>
              <w:rPr>
                <w:rFonts w:hint="default"/>
                <w:szCs w:val="21"/>
                <w:lang w:val="en-US" w:eastAsia="zh-CN"/>
              </w:rPr>
            </w:pPr>
            <w:r>
              <w:rPr>
                <w:rFonts w:hint="eastAsia"/>
                <w:szCs w:val="21"/>
                <w:lang w:val="en-US" w:eastAsia="zh-CN"/>
              </w:rPr>
              <w:t xml:space="preserve"> </w:t>
            </w:r>
          </w:p>
        </w:tc>
        <w:tc>
          <w:tcPr>
            <w:tcW w:w="1486" w:type="dxa"/>
            <w:noWrap w:val="0"/>
            <w:vAlign w:val="center"/>
          </w:tcPr>
          <w:p w14:paraId="56E5B1DE">
            <w:pPr>
              <w:snapToGrid w:val="0"/>
              <w:spacing w:line="360" w:lineRule="auto"/>
              <w:jc w:val="center"/>
              <w:rPr>
                <w:rFonts w:hint="eastAsia" w:ascii="Times New Roman" w:hAnsi="Times New Roman" w:eastAsia="宋体" w:cs="Times New Roman"/>
                <w:kern w:val="2"/>
                <w:sz w:val="21"/>
                <w:szCs w:val="21"/>
                <w:lang w:val="en-US" w:eastAsia="zh-CN" w:bidi="ar-SA"/>
              </w:rPr>
            </w:pPr>
            <w:r>
              <w:rPr>
                <w:rFonts w:hint="eastAsia"/>
                <w:color w:val="000000"/>
                <w:kern w:val="2"/>
                <w:sz w:val="21"/>
                <w:szCs w:val="21"/>
                <w:lang w:val="en-US" w:eastAsia="zh-CN" w:bidi="ar-SA"/>
              </w:rPr>
              <w:t>实际产生量</w:t>
            </w:r>
          </w:p>
        </w:tc>
        <w:tc>
          <w:tcPr>
            <w:tcW w:w="1511" w:type="dxa"/>
            <w:vMerge w:val="continue"/>
            <w:tcBorders>
              <w:right w:val="single" w:color="auto" w:sz="4" w:space="0"/>
            </w:tcBorders>
            <w:noWrap w:val="0"/>
            <w:vAlign w:val="center"/>
          </w:tcPr>
          <w:p w14:paraId="6D5F28EE">
            <w:pPr>
              <w:snapToGrid w:val="0"/>
              <w:spacing w:line="360" w:lineRule="auto"/>
              <w:jc w:val="center"/>
              <w:rPr>
                <w:rFonts w:hint="eastAsia" w:ascii="Calibri" w:hAnsi="Calibri" w:eastAsia="宋体" w:cs="Times New Roman"/>
                <w:kern w:val="2"/>
                <w:sz w:val="21"/>
                <w:szCs w:val="21"/>
                <w:lang w:val="en-US" w:eastAsia="zh-CN" w:bidi="ar-SA"/>
              </w:rPr>
            </w:pPr>
          </w:p>
        </w:tc>
      </w:tr>
      <w:tr w14:paraId="66BE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02" w:type="dxa"/>
            <w:noWrap w:val="0"/>
            <w:vAlign w:val="center"/>
          </w:tcPr>
          <w:p w14:paraId="7385DB49">
            <w:pPr>
              <w:snapToGrid w:val="0"/>
              <w:spacing w:line="360" w:lineRule="auto"/>
              <w:jc w:val="center"/>
              <w:rPr>
                <w:rFonts w:hint="default"/>
                <w:szCs w:val="21"/>
                <w:lang w:val="en-US" w:eastAsia="zh-CN"/>
              </w:rPr>
            </w:pPr>
            <w:r>
              <w:rPr>
                <w:rFonts w:hint="eastAsia"/>
                <w:szCs w:val="21"/>
                <w:lang w:val="en-US" w:eastAsia="zh-CN"/>
              </w:rPr>
              <w:t>7</w:t>
            </w:r>
          </w:p>
        </w:tc>
        <w:tc>
          <w:tcPr>
            <w:tcW w:w="2076" w:type="dxa"/>
            <w:noWrap w:val="0"/>
            <w:vAlign w:val="center"/>
          </w:tcPr>
          <w:p w14:paraId="68A3FF17">
            <w:pPr>
              <w:snapToGrid w:val="0"/>
              <w:spacing w:line="360" w:lineRule="auto"/>
              <w:jc w:val="center"/>
              <w:rPr>
                <w:rFonts w:hint="default"/>
                <w:szCs w:val="21"/>
                <w:lang w:val="en-US" w:eastAsia="zh-CN"/>
              </w:rPr>
            </w:pPr>
            <w:r>
              <w:rPr>
                <w:rFonts w:hint="eastAsia"/>
                <w:szCs w:val="21"/>
                <w:lang w:val="en-US" w:eastAsia="zh-CN"/>
              </w:rPr>
              <w:t>剧毒化学试剂</w:t>
            </w:r>
          </w:p>
        </w:tc>
        <w:tc>
          <w:tcPr>
            <w:tcW w:w="1868" w:type="dxa"/>
            <w:tcBorders>
              <w:right w:val="single" w:color="auto" w:sz="4" w:space="0"/>
            </w:tcBorders>
            <w:noWrap w:val="0"/>
            <w:vAlign w:val="center"/>
          </w:tcPr>
          <w:p w14:paraId="0EC5D5CD">
            <w:pPr>
              <w:snapToGrid w:val="0"/>
              <w:spacing w:line="360" w:lineRule="auto"/>
              <w:jc w:val="center"/>
              <w:rPr>
                <w:rFonts w:hint="default"/>
                <w:szCs w:val="21"/>
                <w:lang w:val="en-US" w:eastAsia="zh-CN"/>
              </w:rPr>
            </w:pPr>
            <w:r>
              <w:rPr>
                <w:rFonts w:hint="eastAsia"/>
                <w:szCs w:val="21"/>
                <w:lang w:val="en-US" w:eastAsia="zh-CN"/>
              </w:rPr>
              <w:t xml:space="preserve"> </w:t>
            </w:r>
          </w:p>
        </w:tc>
        <w:tc>
          <w:tcPr>
            <w:tcW w:w="1486" w:type="dxa"/>
            <w:noWrap w:val="0"/>
            <w:vAlign w:val="center"/>
          </w:tcPr>
          <w:p w14:paraId="5E43E7B5">
            <w:pPr>
              <w:snapToGrid w:val="0"/>
              <w:spacing w:line="360" w:lineRule="auto"/>
              <w:jc w:val="center"/>
              <w:rPr>
                <w:rFonts w:hint="default" w:ascii="Times New Roman" w:hAnsi="Times New Roman" w:eastAsia="宋体" w:cs="Times New Roman"/>
                <w:kern w:val="2"/>
                <w:sz w:val="21"/>
                <w:szCs w:val="21"/>
                <w:lang w:val="en-US" w:eastAsia="zh-CN" w:bidi="ar-SA"/>
              </w:rPr>
            </w:pPr>
            <w:r>
              <w:rPr>
                <w:rFonts w:hint="eastAsia"/>
                <w:color w:val="000000"/>
                <w:kern w:val="2"/>
                <w:sz w:val="21"/>
                <w:szCs w:val="21"/>
                <w:lang w:val="en-US" w:eastAsia="zh-CN" w:bidi="ar-SA"/>
              </w:rPr>
              <w:t>实际产生量</w:t>
            </w:r>
          </w:p>
        </w:tc>
        <w:tc>
          <w:tcPr>
            <w:tcW w:w="1511" w:type="dxa"/>
            <w:vMerge w:val="continue"/>
            <w:tcBorders>
              <w:right w:val="single" w:color="auto" w:sz="4" w:space="0"/>
            </w:tcBorders>
            <w:noWrap w:val="0"/>
            <w:vAlign w:val="center"/>
          </w:tcPr>
          <w:p w14:paraId="5BA7A05C">
            <w:pPr>
              <w:snapToGrid w:val="0"/>
              <w:spacing w:line="360" w:lineRule="auto"/>
              <w:jc w:val="center"/>
              <w:rPr>
                <w:rFonts w:hint="default" w:ascii="Calibri" w:hAnsi="Calibri" w:eastAsia="宋体" w:cs="Times New Roman"/>
                <w:kern w:val="2"/>
                <w:sz w:val="21"/>
                <w:szCs w:val="21"/>
                <w:lang w:val="en-US" w:eastAsia="zh-CN" w:bidi="ar-SA"/>
              </w:rPr>
            </w:pPr>
          </w:p>
        </w:tc>
      </w:tr>
      <w:tr w14:paraId="3977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02" w:type="dxa"/>
            <w:noWrap w:val="0"/>
            <w:vAlign w:val="center"/>
          </w:tcPr>
          <w:p w14:paraId="14088F8E">
            <w:pPr>
              <w:snapToGrid w:val="0"/>
              <w:spacing w:line="360" w:lineRule="auto"/>
              <w:jc w:val="center"/>
              <w:rPr>
                <w:rFonts w:hint="default"/>
                <w:szCs w:val="21"/>
                <w:lang w:val="en-US" w:eastAsia="zh-CN"/>
              </w:rPr>
            </w:pPr>
            <w:r>
              <w:rPr>
                <w:rFonts w:hint="eastAsia"/>
                <w:szCs w:val="21"/>
                <w:lang w:val="en-US" w:eastAsia="zh-CN"/>
              </w:rPr>
              <w:t>8</w:t>
            </w:r>
          </w:p>
        </w:tc>
        <w:tc>
          <w:tcPr>
            <w:tcW w:w="2076" w:type="dxa"/>
            <w:noWrap w:val="0"/>
            <w:vAlign w:val="center"/>
          </w:tcPr>
          <w:p w14:paraId="371B59C2">
            <w:pPr>
              <w:snapToGrid w:val="0"/>
              <w:spacing w:line="360" w:lineRule="auto"/>
              <w:jc w:val="center"/>
              <w:rPr>
                <w:rFonts w:hint="default"/>
                <w:szCs w:val="21"/>
                <w:lang w:val="en-US" w:eastAsia="zh-CN"/>
              </w:rPr>
            </w:pPr>
            <w:r>
              <w:rPr>
                <w:rFonts w:hint="eastAsia"/>
                <w:szCs w:val="21"/>
                <w:lang w:val="en-US" w:eastAsia="zh-CN"/>
              </w:rPr>
              <w:t>实验动物尸体</w:t>
            </w:r>
          </w:p>
        </w:tc>
        <w:tc>
          <w:tcPr>
            <w:tcW w:w="1868" w:type="dxa"/>
            <w:tcBorders>
              <w:right w:val="single" w:color="auto" w:sz="4" w:space="0"/>
            </w:tcBorders>
            <w:noWrap w:val="0"/>
            <w:vAlign w:val="center"/>
          </w:tcPr>
          <w:p w14:paraId="6E62CB8A">
            <w:pPr>
              <w:snapToGrid w:val="0"/>
              <w:spacing w:line="360" w:lineRule="auto"/>
              <w:jc w:val="center"/>
              <w:rPr>
                <w:rFonts w:hint="default"/>
                <w:szCs w:val="21"/>
                <w:lang w:val="en-US" w:eastAsia="zh-CN"/>
              </w:rPr>
            </w:pPr>
            <w:r>
              <w:rPr>
                <w:rFonts w:hint="eastAsia"/>
                <w:szCs w:val="21"/>
                <w:lang w:val="en-US" w:eastAsia="zh-CN"/>
              </w:rPr>
              <w:t xml:space="preserve"> </w:t>
            </w:r>
          </w:p>
        </w:tc>
        <w:tc>
          <w:tcPr>
            <w:tcW w:w="1486" w:type="dxa"/>
            <w:noWrap w:val="0"/>
            <w:vAlign w:val="center"/>
          </w:tcPr>
          <w:p w14:paraId="2F987740">
            <w:pPr>
              <w:snapToGrid w:val="0"/>
              <w:spacing w:line="360" w:lineRule="auto"/>
              <w:jc w:val="center"/>
              <w:rPr>
                <w:rFonts w:hint="eastAsia" w:ascii="Times New Roman" w:hAnsi="Times New Roman" w:eastAsia="宋体" w:cs="Times New Roman"/>
                <w:kern w:val="2"/>
                <w:sz w:val="21"/>
                <w:szCs w:val="21"/>
                <w:lang w:val="en-US" w:eastAsia="zh-CN" w:bidi="ar-SA"/>
              </w:rPr>
            </w:pPr>
            <w:r>
              <w:rPr>
                <w:rFonts w:hint="eastAsia"/>
                <w:color w:val="000000"/>
                <w:kern w:val="2"/>
                <w:sz w:val="21"/>
                <w:szCs w:val="21"/>
                <w:lang w:val="en-US" w:eastAsia="zh-CN" w:bidi="ar-SA"/>
              </w:rPr>
              <w:t>实际产生量</w:t>
            </w:r>
          </w:p>
        </w:tc>
        <w:tc>
          <w:tcPr>
            <w:tcW w:w="1511" w:type="dxa"/>
            <w:vMerge w:val="continue"/>
            <w:tcBorders>
              <w:right w:val="single" w:color="auto" w:sz="4" w:space="0"/>
            </w:tcBorders>
            <w:noWrap w:val="0"/>
            <w:vAlign w:val="center"/>
          </w:tcPr>
          <w:p w14:paraId="607A503C">
            <w:pPr>
              <w:snapToGrid w:val="0"/>
              <w:spacing w:line="360" w:lineRule="auto"/>
              <w:jc w:val="center"/>
              <w:rPr>
                <w:rFonts w:hint="eastAsia" w:ascii="Calibri" w:hAnsi="Calibri" w:eastAsia="宋体" w:cs="Times New Roman"/>
                <w:kern w:val="2"/>
                <w:sz w:val="21"/>
                <w:szCs w:val="21"/>
                <w:lang w:val="en-US" w:eastAsia="zh-CN" w:bidi="ar-SA"/>
              </w:rPr>
            </w:pPr>
          </w:p>
        </w:tc>
      </w:tr>
      <w:tr w14:paraId="4DCB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02" w:type="dxa"/>
            <w:shd w:val="clear" w:color="auto" w:fill="auto"/>
            <w:noWrap w:val="0"/>
            <w:vAlign w:val="center"/>
          </w:tcPr>
          <w:p w14:paraId="26AE28D3">
            <w:pPr>
              <w:snapToGrid w:val="0"/>
              <w:spacing w:line="360" w:lineRule="auto"/>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9</w:t>
            </w:r>
          </w:p>
        </w:tc>
        <w:tc>
          <w:tcPr>
            <w:tcW w:w="2076" w:type="dxa"/>
            <w:shd w:val="clear" w:color="auto" w:fill="auto"/>
            <w:noWrap w:val="0"/>
            <w:vAlign w:val="center"/>
          </w:tcPr>
          <w:p w14:paraId="70D1928D">
            <w:pPr>
              <w:snapToGrid w:val="0"/>
              <w:spacing w:line="360" w:lineRule="auto"/>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运输费</w:t>
            </w:r>
          </w:p>
        </w:tc>
        <w:tc>
          <w:tcPr>
            <w:tcW w:w="1868" w:type="dxa"/>
            <w:tcBorders>
              <w:right w:val="single" w:color="auto" w:sz="4" w:space="0"/>
            </w:tcBorders>
            <w:shd w:val="clear" w:color="auto" w:fill="auto"/>
            <w:noWrap w:val="0"/>
            <w:vAlign w:val="center"/>
          </w:tcPr>
          <w:p w14:paraId="41A5A773">
            <w:pPr>
              <w:snapToGrid w:val="0"/>
              <w:spacing w:line="360" w:lineRule="auto"/>
              <w:jc w:val="center"/>
              <w:rPr>
                <w:rFonts w:hint="default"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 xml:space="preserve"> </w:t>
            </w:r>
          </w:p>
        </w:tc>
        <w:tc>
          <w:tcPr>
            <w:tcW w:w="1486" w:type="dxa"/>
            <w:noWrap w:val="0"/>
            <w:vAlign w:val="center"/>
          </w:tcPr>
          <w:p w14:paraId="13A12FBD">
            <w:pPr>
              <w:snapToGrid w:val="0"/>
              <w:spacing w:line="360" w:lineRule="auto"/>
              <w:jc w:val="center"/>
              <w:rPr>
                <w:rFonts w:hint="default"/>
                <w:color w:val="000000"/>
                <w:kern w:val="2"/>
                <w:sz w:val="21"/>
                <w:szCs w:val="21"/>
                <w:lang w:val="en-US" w:eastAsia="zh-CN" w:bidi="ar-SA"/>
              </w:rPr>
            </w:pPr>
            <w:r>
              <w:rPr>
                <w:rFonts w:hint="eastAsia"/>
                <w:color w:val="000000"/>
                <w:kern w:val="2"/>
                <w:sz w:val="21"/>
                <w:szCs w:val="21"/>
                <w:lang w:val="en-US" w:eastAsia="zh-CN" w:bidi="ar-SA"/>
              </w:rPr>
              <w:t>往返1次</w:t>
            </w:r>
          </w:p>
        </w:tc>
        <w:tc>
          <w:tcPr>
            <w:tcW w:w="1511" w:type="dxa"/>
            <w:vMerge w:val="continue"/>
            <w:tcBorders>
              <w:right w:val="single" w:color="auto" w:sz="4" w:space="0"/>
            </w:tcBorders>
            <w:noWrap w:val="0"/>
            <w:vAlign w:val="center"/>
          </w:tcPr>
          <w:p w14:paraId="31123AAC">
            <w:pPr>
              <w:snapToGrid w:val="0"/>
              <w:spacing w:line="360" w:lineRule="auto"/>
              <w:jc w:val="center"/>
              <w:rPr>
                <w:rFonts w:hint="default"/>
                <w:szCs w:val="21"/>
                <w:lang w:val="en-US" w:eastAsia="zh-CN"/>
              </w:rPr>
            </w:pPr>
          </w:p>
        </w:tc>
      </w:tr>
      <w:tr w14:paraId="3AE1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02" w:type="dxa"/>
            <w:shd w:val="clear" w:color="auto" w:fill="auto"/>
            <w:noWrap w:val="0"/>
            <w:vAlign w:val="center"/>
          </w:tcPr>
          <w:p w14:paraId="149AC7F8">
            <w:pPr>
              <w:snapToGrid w:val="0"/>
              <w:spacing w:line="360" w:lineRule="auto"/>
              <w:jc w:val="center"/>
              <w:rPr>
                <w:rFonts w:hint="default"/>
                <w:szCs w:val="21"/>
                <w:lang w:val="en-US" w:eastAsia="zh-CN"/>
              </w:rPr>
            </w:pPr>
            <w:r>
              <w:rPr>
                <w:rFonts w:hint="eastAsia"/>
                <w:szCs w:val="21"/>
                <w:lang w:val="en-US" w:eastAsia="zh-CN"/>
              </w:rPr>
              <w:t>10</w:t>
            </w:r>
          </w:p>
        </w:tc>
        <w:tc>
          <w:tcPr>
            <w:tcW w:w="5430" w:type="dxa"/>
            <w:gridSpan w:val="3"/>
            <w:shd w:val="clear" w:color="auto" w:fill="auto"/>
            <w:noWrap w:val="0"/>
            <w:vAlign w:val="center"/>
          </w:tcPr>
          <w:p w14:paraId="03A51DA6">
            <w:pPr>
              <w:snapToGrid w:val="0"/>
              <w:spacing w:line="360" w:lineRule="auto"/>
              <w:jc w:val="center"/>
              <w:rPr>
                <w:rFonts w:hint="eastAsia"/>
                <w:color w:val="000000"/>
                <w:kern w:val="2"/>
                <w:sz w:val="21"/>
                <w:szCs w:val="21"/>
                <w:lang w:val="en-US" w:eastAsia="zh-CN" w:bidi="ar-SA"/>
              </w:rPr>
            </w:pPr>
            <w:r>
              <w:rPr>
                <w:rFonts w:hint="eastAsia" w:ascii="宋体" w:hAnsi="宋体" w:cs="宋体"/>
                <w:i w:val="0"/>
                <w:iCs w:val="0"/>
                <w:color w:val="000000"/>
                <w:kern w:val="2"/>
                <w:sz w:val="22"/>
                <w:szCs w:val="22"/>
                <w:u w:val="none"/>
                <w:lang w:val="en-US" w:eastAsia="zh-CN" w:bidi="ar-SA"/>
              </w:rPr>
              <w:t>总费用单价合计=处置费+运输费</w:t>
            </w:r>
          </w:p>
        </w:tc>
        <w:tc>
          <w:tcPr>
            <w:tcW w:w="1511" w:type="dxa"/>
            <w:vMerge w:val="continue"/>
            <w:tcBorders>
              <w:right w:val="single" w:color="auto" w:sz="4" w:space="0"/>
            </w:tcBorders>
            <w:noWrap w:val="0"/>
            <w:vAlign w:val="center"/>
          </w:tcPr>
          <w:p w14:paraId="0A3D57DA">
            <w:pPr>
              <w:snapToGrid w:val="0"/>
              <w:spacing w:line="360" w:lineRule="auto"/>
              <w:jc w:val="center"/>
              <w:rPr>
                <w:rFonts w:hint="eastAsia"/>
                <w:szCs w:val="21"/>
                <w:lang w:val="en-US" w:eastAsia="zh-CN"/>
              </w:rPr>
            </w:pPr>
          </w:p>
        </w:tc>
      </w:tr>
    </w:tbl>
    <w:p w14:paraId="32604E1E">
      <w:pPr>
        <w:ind w:firstLine="600" w:firstLineChars="200"/>
        <w:rPr>
          <w:rFonts w:hint="default"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2.处置服务</w:t>
      </w:r>
      <w:bookmarkStart w:id="0" w:name="_GoBack"/>
      <w:bookmarkEnd w:id="0"/>
    </w:p>
    <w:p w14:paraId="7FE51C82">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接到我校废弃物处置服务通知后，一周内按规定将我校废弃物转运处置</w:t>
      </w: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p>
    <w:p w14:paraId="549B4584">
      <w:pPr>
        <w:pStyle w:val="12"/>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color w:val="000000" w:themeColor="text1"/>
          <w:kern w:val="2"/>
          <w:sz w:val="30"/>
          <w:szCs w:val="30"/>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0"/>
          <w:szCs w:val="30"/>
          <w:lang w:val="en-US" w:eastAsia="zh-CN" w:bidi="ar-SA"/>
          <w14:textFill>
            <w14:solidFill>
              <w14:schemeClr w14:val="tx1"/>
            </w14:solidFill>
          </w14:textFill>
        </w:rPr>
        <w:t>（四）项目最高限价</w:t>
      </w:r>
    </w:p>
    <w:p w14:paraId="63C6AB26">
      <w:pPr>
        <w:pStyle w:val="1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本项目最高投标限价为¥40000元，超限价投标无效。</w:t>
      </w:r>
    </w:p>
    <w:p w14:paraId="254B3E68">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p>
    <w:p w14:paraId="5E054324">
      <w:pPr>
        <w:ind w:firstLine="602" w:firstLineChars="200"/>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t>二、服务考核及支付方式</w:t>
      </w:r>
    </w:p>
    <w:p w14:paraId="3E8B40B2">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（一）</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服务</w:t>
      </w:r>
      <w:r>
        <w:rPr>
          <w:rFonts w:hint="eastAsia" w:ascii="方正仿宋_GB2312" w:hAnsi="方正仿宋_GB2312" w:eastAsia="方正仿宋_GB2312" w:cs="方正仿宋_GB2312"/>
          <w:color w:val="000000" w:themeColor="text1"/>
          <w:sz w:val="30"/>
          <w:szCs w:val="30"/>
          <w14:textFill>
            <w14:solidFill>
              <w14:schemeClr w14:val="tx1"/>
            </w14:solidFill>
          </w14:textFill>
        </w:rPr>
        <w:t>考核：</w:t>
      </w:r>
    </w:p>
    <w:p w14:paraId="189ECE7B">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1.本项目总服务期限为</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一</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年。</w:t>
      </w:r>
    </w:p>
    <w:p w14:paraId="79F04D97">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2.</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合同期内</w:t>
      </w: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转运处置我校危险废弃物不及时的（</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接到我校废弃物处置通知后</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超一周未转运处置）</w:t>
      </w: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lang w:eastAsia="zh-CN"/>
          <w14:textFill>
            <w14:solidFill>
              <w14:schemeClr w14:val="tx1"/>
            </w14:solidFill>
          </w14:textFill>
        </w:rPr>
        <w:t>我</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校有权终止合同</w:t>
      </w: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p>
    <w:p w14:paraId="23ADD125">
      <w:pPr>
        <w:ind w:firstLine="300" w:firstLineChars="1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（二）支付方式：</w:t>
      </w:r>
    </w:p>
    <w:p w14:paraId="170422BA">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按合同约定</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废弃物名目，以实际产生称量计价，据实结算</w:t>
      </w:r>
      <w:r>
        <w:rPr>
          <w:rFonts w:hint="eastAsia" w:ascii="方正仿宋_GB2312" w:hAnsi="方正仿宋_GB2312" w:eastAsia="方正仿宋_GB2312" w:cs="方正仿宋_GB2312"/>
          <w:color w:val="000000" w:themeColor="text1"/>
          <w:sz w:val="30"/>
          <w:szCs w:val="30"/>
          <w14:textFill>
            <w14:solidFill>
              <w14:schemeClr w14:val="tx1"/>
            </w14:solidFill>
          </w14:textFill>
        </w:rPr>
        <w:t>。</w:t>
      </w:r>
    </w:p>
    <w:p w14:paraId="313234A2">
      <w:pPr>
        <w:ind w:firstLine="602" w:firstLineChars="200"/>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t>三、响应文件递交</w:t>
      </w:r>
    </w:p>
    <w:p w14:paraId="48EBFF8A">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一）采购方式：本项目在铜仁职业技术大学校园官网招标采购栏目公示，采用线下竞争性谈判方式招标。供应商通过线上获取文件，并在规定时间内投标人现场报名，开标现场递交投标文件参与投标，有效投标须满足三家,不足三家作废标处理。</w:t>
      </w:r>
    </w:p>
    <w:p w14:paraId="4F1112BB">
      <w:pPr>
        <w:ind w:firstLine="600" w:firstLineChars="20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（二）中标原则：通过资格性及符合性审查且完全响应招标要求。</w:t>
      </w:r>
    </w:p>
    <w:p w14:paraId="0FD061EA">
      <w:pPr>
        <w:ind w:firstLine="600" w:firstLineChars="200"/>
        <w:rPr>
          <w:rFonts w:hint="eastAsia" w:ascii="方正仿宋_GB2312" w:hAnsi="方正仿宋_GB2312" w:eastAsia="方正仿宋_GB2312" w:cs="方正仿宋_GB2312"/>
          <w:b/>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三）标书制作：纸质文件壹份，须使用A4纸打印，胶装、编制目录、页码。竞标人应对投标文件进行密封，并标明项目名称、招标人名称、竞标人名称，注明“开标时间以前不得开封”等字样，加盖投标单位公章。投标文件按格式要求盖章、签字；投标文件须逐页加盖投标单位公章。</w:t>
      </w:r>
    </w:p>
    <w:p w14:paraId="0D6379DB">
      <w:pPr>
        <w:ind w:firstLine="602" w:firstLineChars="200"/>
        <w:rPr>
          <w:rFonts w:hint="eastAsia" w:ascii="方正仿宋_GB2312" w:hAnsi="方正仿宋_GB2312" w:eastAsia="方正仿宋_GB2312" w:cs="方正仿宋_GB2312"/>
          <w:b/>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t>四</w:t>
      </w:r>
      <w:r>
        <w:rPr>
          <w:rFonts w:hint="eastAsia" w:ascii="方正仿宋_GB2312" w:hAnsi="方正仿宋_GB2312" w:eastAsia="方正仿宋_GB2312" w:cs="方正仿宋_GB2312"/>
          <w:b/>
          <w:bCs/>
          <w:color w:val="000000" w:themeColor="text1"/>
          <w:sz w:val="30"/>
          <w:szCs w:val="30"/>
          <w14:textFill>
            <w14:solidFill>
              <w14:schemeClr w14:val="tx1"/>
            </w14:solidFill>
          </w14:textFill>
        </w:rPr>
        <w:t>、其他</w:t>
      </w:r>
    </w:p>
    <w:p w14:paraId="7A766CCD">
      <w:pPr>
        <w:spacing w:line="560" w:lineRule="exact"/>
        <w:ind w:firstLine="640" w:firstLineChars="200"/>
        <w:rPr>
          <w:rFonts w:hint="default"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rPr>
        <w:t>报名截止时间</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12</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19</w:t>
      </w:r>
      <w:r>
        <w:rPr>
          <w:rFonts w:hint="eastAsia" w:ascii="仿宋_GB2312" w:eastAsia="仿宋_GB2312" w:cs="仿宋_GB2312"/>
          <w:color w:val="auto"/>
          <w:sz w:val="32"/>
          <w:szCs w:val="32"/>
        </w:rPr>
        <w:t>日</w:t>
      </w:r>
      <w:r>
        <w:rPr>
          <w:rFonts w:hint="eastAsia" w:ascii="仿宋_GB2312" w:eastAsia="仿宋_GB2312" w:cs="仿宋_GB2312"/>
          <w:color w:val="auto"/>
          <w:sz w:val="32"/>
          <w:szCs w:val="32"/>
          <w:lang w:val="en-US" w:eastAsia="zh-CN"/>
        </w:rPr>
        <w:t>上午11:20。</w:t>
      </w:r>
    </w:p>
    <w:p w14:paraId="30EB5DF6">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报名地点：铜仁职业技术</w:t>
      </w:r>
      <w:r>
        <w:rPr>
          <w:rFonts w:hint="eastAsia" w:ascii="仿宋_GB2312" w:eastAsia="仿宋_GB2312" w:cs="仿宋_GB2312"/>
          <w:color w:val="auto"/>
          <w:sz w:val="32"/>
          <w:szCs w:val="32"/>
          <w:lang w:val="en-US" w:eastAsia="zh-CN"/>
        </w:rPr>
        <w:t>大</w:t>
      </w:r>
      <w:r>
        <w:rPr>
          <w:rFonts w:hint="eastAsia" w:ascii="仿宋_GB2312" w:eastAsia="仿宋_GB2312" w:cs="仿宋_GB2312"/>
          <w:color w:val="auto"/>
          <w:sz w:val="32"/>
          <w:szCs w:val="32"/>
        </w:rPr>
        <w:t>学行政楼后勤部</w:t>
      </w:r>
      <w:r>
        <w:rPr>
          <w:rFonts w:hint="eastAsia" w:ascii="仿宋_GB2312" w:eastAsia="仿宋_GB2312" w:cs="仿宋_GB2312"/>
          <w:color w:val="auto"/>
          <w:sz w:val="32"/>
          <w:szCs w:val="32"/>
          <w:lang w:val="en-US" w:eastAsia="zh-CN"/>
        </w:rPr>
        <w:t>副部长</w:t>
      </w:r>
      <w:r>
        <w:rPr>
          <w:rFonts w:hint="eastAsia" w:ascii="仿宋_GB2312" w:eastAsia="仿宋_GB2312" w:cs="仿宋_GB2312"/>
          <w:color w:val="auto"/>
          <w:sz w:val="32"/>
          <w:szCs w:val="32"/>
        </w:rPr>
        <w:t>办公，联系人：蔡老师（联系电话：18311804628）</w:t>
      </w:r>
    </w:p>
    <w:p w14:paraId="3252E621">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rPr>
        <w:t>报名方式：</w:t>
      </w:r>
      <w:r>
        <w:rPr>
          <w:rFonts w:hint="eastAsia" w:ascii="仿宋_GB2312" w:eastAsia="仿宋_GB2312" w:cs="仿宋_GB2312"/>
          <w:color w:val="auto"/>
          <w:sz w:val="32"/>
          <w:szCs w:val="32"/>
          <w:lang w:val="en-US" w:eastAsia="zh-CN"/>
        </w:rPr>
        <w:t>现场报名，</w:t>
      </w:r>
      <w:r>
        <w:rPr>
          <w:rFonts w:hint="eastAsia" w:ascii="仿宋_GB2312" w:eastAsia="仿宋_GB2312" w:cs="仿宋_GB2312"/>
          <w:color w:val="auto"/>
          <w:sz w:val="32"/>
          <w:szCs w:val="32"/>
        </w:rPr>
        <w:t>报名时提交有效的工商营业执照（复印件加盖公章）、法定代表人身份证（复印件加盖公章）或提供委托代理人持授权委托书及代理人身份证（复印件加盖公章）。</w:t>
      </w:r>
    </w:p>
    <w:p w14:paraId="7FEBF6F2">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4.</w:t>
      </w:r>
      <w:r>
        <w:rPr>
          <w:rFonts w:hint="eastAsia" w:ascii="仿宋_GB2312" w:eastAsia="仿宋_GB2312" w:cs="仿宋_GB2312"/>
          <w:color w:val="auto"/>
          <w:sz w:val="32"/>
          <w:szCs w:val="32"/>
        </w:rPr>
        <w:t>公示期：202</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12</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16</w:t>
      </w:r>
      <w:r>
        <w:rPr>
          <w:rFonts w:hint="eastAsia" w:ascii="仿宋_GB2312" w:eastAsia="仿宋_GB2312" w:cs="仿宋_GB2312"/>
          <w:color w:val="auto"/>
          <w:sz w:val="32"/>
          <w:szCs w:val="32"/>
        </w:rPr>
        <w:t>日—202</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12</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18</w:t>
      </w:r>
      <w:r>
        <w:rPr>
          <w:rFonts w:hint="eastAsia" w:ascii="仿宋_GB2312" w:eastAsia="仿宋_GB2312" w:cs="仿宋_GB2312"/>
          <w:color w:val="auto"/>
          <w:sz w:val="32"/>
          <w:szCs w:val="32"/>
        </w:rPr>
        <w:t>日</w:t>
      </w:r>
    </w:p>
    <w:p w14:paraId="5011B121">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5.开标时间：</w:t>
      </w:r>
      <w:r>
        <w:rPr>
          <w:rFonts w:hint="eastAsia"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12</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19</w:t>
      </w:r>
      <w:r>
        <w:rPr>
          <w:rFonts w:hint="eastAsia" w:ascii="仿宋_GB2312" w:eastAsia="仿宋_GB2312" w:cs="仿宋_GB2312"/>
          <w:color w:val="auto"/>
          <w:sz w:val="32"/>
          <w:szCs w:val="32"/>
        </w:rPr>
        <w:t>日</w:t>
      </w:r>
      <w:r>
        <w:rPr>
          <w:rFonts w:hint="eastAsia" w:ascii="仿宋_GB2312" w:eastAsia="仿宋_GB2312" w:cs="仿宋_GB2312"/>
          <w:color w:val="auto"/>
          <w:sz w:val="32"/>
          <w:szCs w:val="32"/>
          <w:lang w:val="en-US" w:eastAsia="zh-CN"/>
        </w:rPr>
        <w:t>下午14</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rPr>
        <w:t>0</w:t>
      </w:r>
    </w:p>
    <w:p w14:paraId="5A0F6F19">
      <w:pPr>
        <w:spacing w:line="560" w:lineRule="exact"/>
        <w:ind w:firstLine="640" w:firstLineChars="200"/>
        <w:rPr>
          <w:rFonts w:hint="default"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6.标书递交</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开标现场</w:t>
      </w:r>
    </w:p>
    <w:p w14:paraId="5B382C33">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7.开标地点：</w:t>
      </w:r>
      <w:r>
        <w:rPr>
          <w:rFonts w:hint="eastAsia" w:ascii="仿宋_GB2312" w:eastAsia="仿宋_GB2312" w:cs="仿宋_GB2312"/>
          <w:color w:val="auto"/>
          <w:sz w:val="32"/>
          <w:szCs w:val="32"/>
        </w:rPr>
        <w:t>铜仁职业技术</w:t>
      </w:r>
      <w:r>
        <w:rPr>
          <w:rFonts w:hint="eastAsia" w:ascii="仿宋_GB2312" w:eastAsia="仿宋_GB2312" w:cs="仿宋_GB2312"/>
          <w:color w:val="auto"/>
          <w:sz w:val="32"/>
          <w:szCs w:val="32"/>
          <w:lang w:val="en-US" w:eastAsia="zh-CN"/>
        </w:rPr>
        <w:t>大</w:t>
      </w:r>
      <w:r>
        <w:rPr>
          <w:rFonts w:hint="eastAsia" w:ascii="仿宋_GB2312" w:eastAsia="仿宋_GB2312" w:cs="仿宋_GB2312"/>
          <w:color w:val="auto"/>
          <w:sz w:val="32"/>
          <w:szCs w:val="32"/>
        </w:rPr>
        <w:t>学</w:t>
      </w:r>
      <w:r>
        <w:rPr>
          <w:rFonts w:hint="eastAsia" w:ascii="仿宋_GB2312" w:eastAsia="仿宋_GB2312" w:cs="仿宋_GB2312"/>
          <w:color w:val="auto"/>
          <w:sz w:val="32"/>
          <w:szCs w:val="32"/>
          <w:lang w:val="en-US" w:eastAsia="zh-CN"/>
        </w:rPr>
        <w:t>行政楼一楼</w:t>
      </w:r>
      <w:r>
        <w:rPr>
          <w:rFonts w:hint="eastAsia" w:ascii="仿宋_GB2312" w:eastAsia="仿宋_GB2312" w:cs="仿宋_GB2312"/>
          <w:color w:val="auto"/>
          <w:sz w:val="32"/>
          <w:szCs w:val="32"/>
        </w:rPr>
        <w:t>会议室</w:t>
      </w:r>
    </w:p>
    <w:p w14:paraId="3C467949">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中标单位需承担本项目专家论证、评审</w:t>
      </w:r>
      <w:r>
        <w:rPr>
          <w:rFonts w:hint="eastAsia" w:ascii="仿宋_GB2312" w:eastAsia="仿宋_GB2312" w:cs="仿宋_GB2312"/>
          <w:sz w:val="32"/>
          <w:szCs w:val="32"/>
          <w:lang w:eastAsia="zh-CN"/>
        </w:rPr>
        <w:t>等</w:t>
      </w:r>
      <w:r>
        <w:rPr>
          <w:rFonts w:hint="eastAsia" w:ascii="仿宋_GB2312" w:eastAsia="仿宋_GB2312" w:cs="仿宋_GB2312"/>
          <w:sz w:val="32"/>
          <w:szCs w:val="32"/>
        </w:rPr>
        <w:t>费用。</w:t>
      </w:r>
    </w:p>
    <w:p w14:paraId="76A7BE3B">
      <w:pPr>
        <w:ind w:firstLine="602" w:firstLineChars="200"/>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lang w:val="en-US" w:eastAsia="zh-CN"/>
          <w14:textFill>
            <w14:solidFill>
              <w14:schemeClr w14:val="tx1"/>
            </w14:solidFill>
          </w14:textFill>
        </w:rPr>
        <w:t>五、招标人及联系方式</w:t>
      </w:r>
    </w:p>
    <w:p w14:paraId="1C39E009">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招标人：铜仁职业技术大学</w:t>
      </w:r>
    </w:p>
    <w:p w14:paraId="735483D2">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地</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址：贵州省铜仁市碧江区自由路2号</w:t>
      </w:r>
    </w:p>
    <w:p w14:paraId="6FAAE5EC">
      <w:pPr>
        <w:spacing w:line="560" w:lineRule="exact"/>
        <w:ind w:firstLine="640" w:firstLineChars="200"/>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联系人：向老师</w:t>
      </w:r>
    </w:p>
    <w:p w14:paraId="383ABD9F">
      <w:pPr>
        <w:spacing w:line="560" w:lineRule="exact"/>
        <w:ind w:firstLine="640" w:firstLineChars="200"/>
        <w:rPr>
          <w:rFonts w:hint="default" w:ascii="方正仿宋_GB2312" w:hAnsi="方正仿宋_GB2312" w:eastAsia="方正仿宋_GB2312" w:cs="方正仿宋_GB2312"/>
          <w:b/>
          <w:bCs/>
          <w:color w:val="000000" w:themeColor="text1"/>
          <w:sz w:val="30"/>
          <w:szCs w:val="30"/>
          <w:lang w:val="en-US"/>
          <w14:textFill>
            <w14:solidFill>
              <w14:schemeClr w14:val="tx1"/>
            </w14:solidFill>
          </w14:textFill>
        </w:rPr>
      </w:pPr>
      <w:r>
        <w:rPr>
          <w:rFonts w:hint="eastAsia" w:ascii="仿宋_GB2312" w:eastAsia="仿宋_GB2312" w:cs="仿宋_GB2312"/>
          <w:color w:val="auto"/>
          <w:sz w:val="32"/>
          <w:szCs w:val="32"/>
          <w:lang w:val="en-US" w:eastAsia="zh-CN"/>
        </w:rPr>
        <w:t>联系方式：13765657598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8D8151B-956D-47FB-9B2E-E20C81F9DD86}"/>
  </w:font>
  <w:font w:name="等线">
    <w:panose1 w:val="02010600030101010101"/>
    <w:charset w:val="86"/>
    <w:family w:val="auto"/>
    <w:pitch w:val="default"/>
    <w:sig w:usb0="A00002BF" w:usb1="38CF7CFA" w:usb2="00000016" w:usb3="00000000" w:csb0="0004000F" w:csb1="00000000"/>
    <w:embedRegular r:id="rId2" w:fontKey="{C9532B0A-DC28-4278-B082-8642C62EFE18}"/>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D1CB719D-8F81-4D8D-B84D-74547EC46919}"/>
  </w:font>
  <w:font w:name="仿宋">
    <w:panose1 w:val="02010609060101010101"/>
    <w:charset w:val="86"/>
    <w:family w:val="auto"/>
    <w:pitch w:val="default"/>
    <w:sig w:usb0="800002BF" w:usb1="38CF7CFA" w:usb2="00000016" w:usb3="00000000" w:csb0="00040001" w:csb1="00000000"/>
    <w:embedRegular r:id="rId4" w:fontKey="{394B6940-971B-483D-B478-C7CA0371AEBA}"/>
  </w:font>
  <w:font w:name="仿宋_GB2312">
    <w:panose1 w:val="02010609030101010101"/>
    <w:charset w:val="86"/>
    <w:family w:val="modern"/>
    <w:pitch w:val="default"/>
    <w:sig w:usb0="00000001" w:usb1="080E0000" w:usb2="00000000" w:usb3="00000000" w:csb0="00040000" w:csb1="00000000"/>
    <w:embedRegular r:id="rId5" w:fontKey="{33D52E6C-9512-4993-8E29-1B0E2FEEF25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lMjdjYmQ0ZWE3YjVhMGI3M2VjMjcxZjQ5MTBmYmYifQ=="/>
  </w:docVars>
  <w:rsids>
    <w:rsidRoot w:val="00052A1D"/>
    <w:rsid w:val="00003C45"/>
    <w:rsid w:val="00003CAF"/>
    <w:rsid w:val="000050D6"/>
    <w:rsid w:val="00006647"/>
    <w:rsid w:val="00012FE3"/>
    <w:rsid w:val="00013EAD"/>
    <w:rsid w:val="0001470E"/>
    <w:rsid w:val="00014EB8"/>
    <w:rsid w:val="0001661F"/>
    <w:rsid w:val="00031554"/>
    <w:rsid w:val="00032C11"/>
    <w:rsid w:val="000402A0"/>
    <w:rsid w:val="00042CB7"/>
    <w:rsid w:val="00047C46"/>
    <w:rsid w:val="00051092"/>
    <w:rsid w:val="00052A1D"/>
    <w:rsid w:val="00052C4D"/>
    <w:rsid w:val="00054D03"/>
    <w:rsid w:val="0006016B"/>
    <w:rsid w:val="0006018B"/>
    <w:rsid w:val="00060298"/>
    <w:rsid w:val="00063978"/>
    <w:rsid w:val="00063B45"/>
    <w:rsid w:val="00082B42"/>
    <w:rsid w:val="00097782"/>
    <w:rsid w:val="000A2FA8"/>
    <w:rsid w:val="000A3210"/>
    <w:rsid w:val="000A37F3"/>
    <w:rsid w:val="000A4B82"/>
    <w:rsid w:val="000B1A18"/>
    <w:rsid w:val="000B7EAA"/>
    <w:rsid w:val="000C19C9"/>
    <w:rsid w:val="000C2AA9"/>
    <w:rsid w:val="000C50BA"/>
    <w:rsid w:val="000C7FC5"/>
    <w:rsid w:val="000D5A60"/>
    <w:rsid w:val="000D6D76"/>
    <w:rsid w:val="000E7DDC"/>
    <w:rsid w:val="000F38A7"/>
    <w:rsid w:val="000F4971"/>
    <w:rsid w:val="000F5DA0"/>
    <w:rsid w:val="00102E9C"/>
    <w:rsid w:val="0010488A"/>
    <w:rsid w:val="00112413"/>
    <w:rsid w:val="00112C5D"/>
    <w:rsid w:val="00123714"/>
    <w:rsid w:val="00137355"/>
    <w:rsid w:val="0014219C"/>
    <w:rsid w:val="00147BC0"/>
    <w:rsid w:val="0015146C"/>
    <w:rsid w:val="00151FE5"/>
    <w:rsid w:val="00165ACA"/>
    <w:rsid w:val="001660AE"/>
    <w:rsid w:val="00166203"/>
    <w:rsid w:val="00171E9A"/>
    <w:rsid w:val="00177F06"/>
    <w:rsid w:val="00183499"/>
    <w:rsid w:val="00183D60"/>
    <w:rsid w:val="001854BC"/>
    <w:rsid w:val="00185B1F"/>
    <w:rsid w:val="001907AB"/>
    <w:rsid w:val="00194DD5"/>
    <w:rsid w:val="00196D50"/>
    <w:rsid w:val="001A66BF"/>
    <w:rsid w:val="001B4358"/>
    <w:rsid w:val="001C086F"/>
    <w:rsid w:val="001C5491"/>
    <w:rsid w:val="001D2715"/>
    <w:rsid w:val="001D4859"/>
    <w:rsid w:val="001F72D0"/>
    <w:rsid w:val="00202019"/>
    <w:rsid w:val="00202108"/>
    <w:rsid w:val="002047B5"/>
    <w:rsid w:val="00211E7D"/>
    <w:rsid w:val="00215870"/>
    <w:rsid w:val="00224A25"/>
    <w:rsid w:val="002314DD"/>
    <w:rsid w:val="002318CF"/>
    <w:rsid w:val="00231DAF"/>
    <w:rsid w:val="00233956"/>
    <w:rsid w:val="002410EE"/>
    <w:rsid w:val="0024340A"/>
    <w:rsid w:val="00251880"/>
    <w:rsid w:val="00261C7B"/>
    <w:rsid w:val="00274A98"/>
    <w:rsid w:val="00275257"/>
    <w:rsid w:val="00275C64"/>
    <w:rsid w:val="0028013D"/>
    <w:rsid w:val="002812D0"/>
    <w:rsid w:val="00283125"/>
    <w:rsid w:val="002838AA"/>
    <w:rsid w:val="002873E1"/>
    <w:rsid w:val="00290F10"/>
    <w:rsid w:val="002A3B6E"/>
    <w:rsid w:val="002C6F53"/>
    <w:rsid w:val="002D5B59"/>
    <w:rsid w:val="002D741F"/>
    <w:rsid w:val="002E26F4"/>
    <w:rsid w:val="002F0797"/>
    <w:rsid w:val="00301022"/>
    <w:rsid w:val="00307ED1"/>
    <w:rsid w:val="00331A53"/>
    <w:rsid w:val="003332EF"/>
    <w:rsid w:val="00334D33"/>
    <w:rsid w:val="00341FC5"/>
    <w:rsid w:val="00352771"/>
    <w:rsid w:val="003537D4"/>
    <w:rsid w:val="00361B12"/>
    <w:rsid w:val="00363C87"/>
    <w:rsid w:val="003645FB"/>
    <w:rsid w:val="00371766"/>
    <w:rsid w:val="00373640"/>
    <w:rsid w:val="003776D6"/>
    <w:rsid w:val="00377EBF"/>
    <w:rsid w:val="00390122"/>
    <w:rsid w:val="003903E4"/>
    <w:rsid w:val="003959FC"/>
    <w:rsid w:val="00396B3D"/>
    <w:rsid w:val="003A0800"/>
    <w:rsid w:val="003A3EBE"/>
    <w:rsid w:val="003A7033"/>
    <w:rsid w:val="003B16F6"/>
    <w:rsid w:val="003B17AC"/>
    <w:rsid w:val="003B2A32"/>
    <w:rsid w:val="003C15F4"/>
    <w:rsid w:val="003E0635"/>
    <w:rsid w:val="003E33DF"/>
    <w:rsid w:val="003F05C8"/>
    <w:rsid w:val="0040161A"/>
    <w:rsid w:val="004070AE"/>
    <w:rsid w:val="00412C95"/>
    <w:rsid w:val="00424C12"/>
    <w:rsid w:val="00431256"/>
    <w:rsid w:val="0043138B"/>
    <w:rsid w:val="00433C7E"/>
    <w:rsid w:val="00440FB1"/>
    <w:rsid w:val="00441B06"/>
    <w:rsid w:val="00447E2E"/>
    <w:rsid w:val="004535CE"/>
    <w:rsid w:val="0047141F"/>
    <w:rsid w:val="00473F9E"/>
    <w:rsid w:val="0047479D"/>
    <w:rsid w:val="00475432"/>
    <w:rsid w:val="00481288"/>
    <w:rsid w:val="004857D2"/>
    <w:rsid w:val="0048798F"/>
    <w:rsid w:val="004A3F55"/>
    <w:rsid w:val="004C34D0"/>
    <w:rsid w:val="004C7F2E"/>
    <w:rsid w:val="004D6655"/>
    <w:rsid w:val="004D7BE9"/>
    <w:rsid w:val="004E3E75"/>
    <w:rsid w:val="004E5265"/>
    <w:rsid w:val="004F02BA"/>
    <w:rsid w:val="00502593"/>
    <w:rsid w:val="00514001"/>
    <w:rsid w:val="00517F1D"/>
    <w:rsid w:val="00520845"/>
    <w:rsid w:val="00527D80"/>
    <w:rsid w:val="0053020C"/>
    <w:rsid w:val="0053052D"/>
    <w:rsid w:val="0054124F"/>
    <w:rsid w:val="005416B8"/>
    <w:rsid w:val="00543ABC"/>
    <w:rsid w:val="005451F9"/>
    <w:rsid w:val="00552D9B"/>
    <w:rsid w:val="00554D7F"/>
    <w:rsid w:val="005559E2"/>
    <w:rsid w:val="00570F30"/>
    <w:rsid w:val="005726A7"/>
    <w:rsid w:val="0057579C"/>
    <w:rsid w:val="00580A13"/>
    <w:rsid w:val="005831BD"/>
    <w:rsid w:val="0059754B"/>
    <w:rsid w:val="005A2187"/>
    <w:rsid w:val="005A50A2"/>
    <w:rsid w:val="005A656D"/>
    <w:rsid w:val="005B0DB2"/>
    <w:rsid w:val="005B5C77"/>
    <w:rsid w:val="005C5342"/>
    <w:rsid w:val="005D10F7"/>
    <w:rsid w:val="005D63C6"/>
    <w:rsid w:val="005E0EA3"/>
    <w:rsid w:val="005E100F"/>
    <w:rsid w:val="005E404F"/>
    <w:rsid w:val="005E73F6"/>
    <w:rsid w:val="005F358A"/>
    <w:rsid w:val="005F40F4"/>
    <w:rsid w:val="005F6354"/>
    <w:rsid w:val="00612949"/>
    <w:rsid w:val="006159C7"/>
    <w:rsid w:val="00616927"/>
    <w:rsid w:val="00621BA6"/>
    <w:rsid w:val="00630BB9"/>
    <w:rsid w:val="0064066C"/>
    <w:rsid w:val="00642124"/>
    <w:rsid w:val="0064312E"/>
    <w:rsid w:val="0065725D"/>
    <w:rsid w:val="0065766C"/>
    <w:rsid w:val="0066053E"/>
    <w:rsid w:val="00660962"/>
    <w:rsid w:val="006617EC"/>
    <w:rsid w:val="00667B82"/>
    <w:rsid w:val="00671356"/>
    <w:rsid w:val="00680C39"/>
    <w:rsid w:val="0068100D"/>
    <w:rsid w:val="00693BB4"/>
    <w:rsid w:val="00694BEF"/>
    <w:rsid w:val="006A225F"/>
    <w:rsid w:val="006A2507"/>
    <w:rsid w:val="006A4056"/>
    <w:rsid w:val="006B086C"/>
    <w:rsid w:val="006B4AA6"/>
    <w:rsid w:val="006E6492"/>
    <w:rsid w:val="006F0F18"/>
    <w:rsid w:val="006F6FBF"/>
    <w:rsid w:val="00702B1E"/>
    <w:rsid w:val="00706167"/>
    <w:rsid w:val="007103E9"/>
    <w:rsid w:val="00717548"/>
    <w:rsid w:val="007313E2"/>
    <w:rsid w:val="0073185F"/>
    <w:rsid w:val="00731A69"/>
    <w:rsid w:val="0073513A"/>
    <w:rsid w:val="007368AB"/>
    <w:rsid w:val="007407AD"/>
    <w:rsid w:val="0074095F"/>
    <w:rsid w:val="007424BF"/>
    <w:rsid w:val="00742E93"/>
    <w:rsid w:val="007441B9"/>
    <w:rsid w:val="0074540C"/>
    <w:rsid w:val="00745C7C"/>
    <w:rsid w:val="007617A2"/>
    <w:rsid w:val="007646CD"/>
    <w:rsid w:val="007660AA"/>
    <w:rsid w:val="007707D5"/>
    <w:rsid w:val="007721AC"/>
    <w:rsid w:val="00772D6A"/>
    <w:rsid w:val="00773421"/>
    <w:rsid w:val="00774C55"/>
    <w:rsid w:val="0078244A"/>
    <w:rsid w:val="00783452"/>
    <w:rsid w:val="007912FB"/>
    <w:rsid w:val="007A279D"/>
    <w:rsid w:val="007B023F"/>
    <w:rsid w:val="007B0D5E"/>
    <w:rsid w:val="007B4D05"/>
    <w:rsid w:val="007B6B2F"/>
    <w:rsid w:val="007D26D0"/>
    <w:rsid w:val="007D50D0"/>
    <w:rsid w:val="007D6DFB"/>
    <w:rsid w:val="007E2471"/>
    <w:rsid w:val="007E6C44"/>
    <w:rsid w:val="007E7A75"/>
    <w:rsid w:val="00802CDF"/>
    <w:rsid w:val="008115C4"/>
    <w:rsid w:val="0081255B"/>
    <w:rsid w:val="0081388B"/>
    <w:rsid w:val="00823D3F"/>
    <w:rsid w:val="00827190"/>
    <w:rsid w:val="00827A9A"/>
    <w:rsid w:val="00843FB5"/>
    <w:rsid w:val="008448E3"/>
    <w:rsid w:val="00865177"/>
    <w:rsid w:val="00867B86"/>
    <w:rsid w:val="00876613"/>
    <w:rsid w:val="00883F5C"/>
    <w:rsid w:val="008873CC"/>
    <w:rsid w:val="0089266C"/>
    <w:rsid w:val="00895B79"/>
    <w:rsid w:val="008A2790"/>
    <w:rsid w:val="008A53FC"/>
    <w:rsid w:val="008B0B98"/>
    <w:rsid w:val="008C1D3C"/>
    <w:rsid w:val="008D3738"/>
    <w:rsid w:val="008D6C1E"/>
    <w:rsid w:val="008E6AEF"/>
    <w:rsid w:val="008E7E74"/>
    <w:rsid w:val="008F2CE7"/>
    <w:rsid w:val="008F4436"/>
    <w:rsid w:val="0090117C"/>
    <w:rsid w:val="0090286F"/>
    <w:rsid w:val="00913162"/>
    <w:rsid w:val="00923508"/>
    <w:rsid w:val="009246A6"/>
    <w:rsid w:val="00933D5C"/>
    <w:rsid w:val="009459DB"/>
    <w:rsid w:val="00960D7F"/>
    <w:rsid w:val="00971DD2"/>
    <w:rsid w:val="0097350A"/>
    <w:rsid w:val="00976901"/>
    <w:rsid w:val="009778F0"/>
    <w:rsid w:val="00977D9D"/>
    <w:rsid w:val="00981C33"/>
    <w:rsid w:val="00981F52"/>
    <w:rsid w:val="00987C75"/>
    <w:rsid w:val="00996A3D"/>
    <w:rsid w:val="009A060C"/>
    <w:rsid w:val="009A0815"/>
    <w:rsid w:val="009B3F01"/>
    <w:rsid w:val="009B6E2C"/>
    <w:rsid w:val="009C2CD3"/>
    <w:rsid w:val="009D3C8C"/>
    <w:rsid w:val="009D5DA3"/>
    <w:rsid w:val="009E75E2"/>
    <w:rsid w:val="009F079B"/>
    <w:rsid w:val="009F78C2"/>
    <w:rsid w:val="00A008FE"/>
    <w:rsid w:val="00A01052"/>
    <w:rsid w:val="00A03FBB"/>
    <w:rsid w:val="00A05CC3"/>
    <w:rsid w:val="00A076A4"/>
    <w:rsid w:val="00A247AE"/>
    <w:rsid w:val="00A268E3"/>
    <w:rsid w:val="00A30612"/>
    <w:rsid w:val="00A31420"/>
    <w:rsid w:val="00A322BA"/>
    <w:rsid w:val="00A3460A"/>
    <w:rsid w:val="00A35F1B"/>
    <w:rsid w:val="00A415B3"/>
    <w:rsid w:val="00A45F8B"/>
    <w:rsid w:val="00A51E14"/>
    <w:rsid w:val="00A52F71"/>
    <w:rsid w:val="00A559FE"/>
    <w:rsid w:val="00A71B95"/>
    <w:rsid w:val="00A73098"/>
    <w:rsid w:val="00A77D92"/>
    <w:rsid w:val="00A82DAD"/>
    <w:rsid w:val="00A8375F"/>
    <w:rsid w:val="00A8380C"/>
    <w:rsid w:val="00A86156"/>
    <w:rsid w:val="00A87291"/>
    <w:rsid w:val="00A92174"/>
    <w:rsid w:val="00A96143"/>
    <w:rsid w:val="00A96DDF"/>
    <w:rsid w:val="00A97802"/>
    <w:rsid w:val="00AA0C68"/>
    <w:rsid w:val="00AA2BAF"/>
    <w:rsid w:val="00AA2CD2"/>
    <w:rsid w:val="00AA7A0F"/>
    <w:rsid w:val="00AB06CD"/>
    <w:rsid w:val="00AB1F9C"/>
    <w:rsid w:val="00AB6658"/>
    <w:rsid w:val="00AC2052"/>
    <w:rsid w:val="00AC3753"/>
    <w:rsid w:val="00AD2819"/>
    <w:rsid w:val="00AD75D9"/>
    <w:rsid w:val="00AD7F80"/>
    <w:rsid w:val="00AF34A8"/>
    <w:rsid w:val="00AF39E2"/>
    <w:rsid w:val="00B0146A"/>
    <w:rsid w:val="00B1076E"/>
    <w:rsid w:val="00B10C63"/>
    <w:rsid w:val="00B14CE4"/>
    <w:rsid w:val="00B14D77"/>
    <w:rsid w:val="00B21335"/>
    <w:rsid w:val="00B21C21"/>
    <w:rsid w:val="00B21E9E"/>
    <w:rsid w:val="00B23433"/>
    <w:rsid w:val="00B25D25"/>
    <w:rsid w:val="00B30071"/>
    <w:rsid w:val="00B34DBA"/>
    <w:rsid w:val="00B37A84"/>
    <w:rsid w:val="00B4190D"/>
    <w:rsid w:val="00B4792B"/>
    <w:rsid w:val="00B51A36"/>
    <w:rsid w:val="00B65B32"/>
    <w:rsid w:val="00B666D4"/>
    <w:rsid w:val="00B667FB"/>
    <w:rsid w:val="00B66D9D"/>
    <w:rsid w:val="00B711E0"/>
    <w:rsid w:val="00B7132D"/>
    <w:rsid w:val="00B73B1D"/>
    <w:rsid w:val="00B82CC8"/>
    <w:rsid w:val="00B906F3"/>
    <w:rsid w:val="00B943B5"/>
    <w:rsid w:val="00BA70C1"/>
    <w:rsid w:val="00BC68E8"/>
    <w:rsid w:val="00BD1F8C"/>
    <w:rsid w:val="00BD3EA8"/>
    <w:rsid w:val="00BD605C"/>
    <w:rsid w:val="00BE0C9D"/>
    <w:rsid w:val="00BE3CD9"/>
    <w:rsid w:val="00BE7BF6"/>
    <w:rsid w:val="00BF2B77"/>
    <w:rsid w:val="00BF5CA5"/>
    <w:rsid w:val="00BF6F4C"/>
    <w:rsid w:val="00C02F0B"/>
    <w:rsid w:val="00C05962"/>
    <w:rsid w:val="00C14728"/>
    <w:rsid w:val="00C15B67"/>
    <w:rsid w:val="00C21623"/>
    <w:rsid w:val="00C35D7E"/>
    <w:rsid w:val="00C35EC5"/>
    <w:rsid w:val="00C45AF7"/>
    <w:rsid w:val="00C505D1"/>
    <w:rsid w:val="00C53558"/>
    <w:rsid w:val="00C563A6"/>
    <w:rsid w:val="00C731FA"/>
    <w:rsid w:val="00C752F1"/>
    <w:rsid w:val="00C76C10"/>
    <w:rsid w:val="00C77694"/>
    <w:rsid w:val="00C96E66"/>
    <w:rsid w:val="00CB1F57"/>
    <w:rsid w:val="00CB7275"/>
    <w:rsid w:val="00CB7FFB"/>
    <w:rsid w:val="00CC2E4D"/>
    <w:rsid w:val="00CD04E9"/>
    <w:rsid w:val="00CD28DC"/>
    <w:rsid w:val="00CE588B"/>
    <w:rsid w:val="00CF1186"/>
    <w:rsid w:val="00CF6960"/>
    <w:rsid w:val="00D01D8E"/>
    <w:rsid w:val="00D0266C"/>
    <w:rsid w:val="00D14096"/>
    <w:rsid w:val="00D141CE"/>
    <w:rsid w:val="00D16EFE"/>
    <w:rsid w:val="00D21C1C"/>
    <w:rsid w:val="00D32B8C"/>
    <w:rsid w:val="00D35E75"/>
    <w:rsid w:val="00D36ECA"/>
    <w:rsid w:val="00D3783D"/>
    <w:rsid w:val="00D408CD"/>
    <w:rsid w:val="00D510AC"/>
    <w:rsid w:val="00D5180F"/>
    <w:rsid w:val="00D633C2"/>
    <w:rsid w:val="00D637DA"/>
    <w:rsid w:val="00D65ABE"/>
    <w:rsid w:val="00D66764"/>
    <w:rsid w:val="00D7551A"/>
    <w:rsid w:val="00D86F09"/>
    <w:rsid w:val="00D94D87"/>
    <w:rsid w:val="00D96A90"/>
    <w:rsid w:val="00DA7BC6"/>
    <w:rsid w:val="00DB0706"/>
    <w:rsid w:val="00DB072C"/>
    <w:rsid w:val="00DB390C"/>
    <w:rsid w:val="00DC325C"/>
    <w:rsid w:val="00DC6B09"/>
    <w:rsid w:val="00DD7D68"/>
    <w:rsid w:val="00DD7D72"/>
    <w:rsid w:val="00DE1635"/>
    <w:rsid w:val="00DF1A45"/>
    <w:rsid w:val="00DF604E"/>
    <w:rsid w:val="00E06AD5"/>
    <w:rsid w:val="00E10374"/>
    <w:rsid w:val="00E10C8F"/>
    <w:rsid w:val="00E16922"/>
    <w:rsid w:val="00E175ED"/>
    <w:rsid w:val="00E24C6B"/>
    <w:rsid w:val="00E32A62"/>
    <w:rsid w:val="00E41C7A"/>
    <w:rsid w:val="00E46D0E"/>
    <w:rsid w:val="00E53091"/>
    <w:rsid w:val="00E56C41"/>
    <w:rsid w:val="00E657F5"/>
    <w:rsid w:val="00E71AC8"/>
    <w:rsid w:val="00E734FB"/>
    <w:rsid w:val="00E74745"/>
    <w:rsid w:val="00E85CD5"/>
    <w:rsid w:val="00E91D86"/>
    <w:rsid w:val="00E957C5"/>
    <w:rsid w:val="00E97D3D"/>
    <w:rsid w:val="00EA1102"/>
    <w:rsid w:val="00EB1236"/>
    <w:rsid w:val="00EB2907"/>
    <w:rsid w:val="00ED20E3"/>
    <w:rsid w:val="00ED287B"/>
    <w:rsid w:val="00ED6972"/>
    <w:rsid w:val="00EE02A3"/>
    <w:rsid w:val="00EE2850"/>
    <w:rsid w:val="00EE2D66"/>
    <w:rsid w:val="00EE3D86"/>
    <w:rsid w:val="00EF3115"/>
    <w:rsid w:val="00EF34FD"/>
    <w:rsid w:val="00EF38CF"/>
    <w:rsid w:val="00EF4F42"/>
    <w:rsid w:val="00F02D30"/>
    <w:rsid w:val="00F06C56"/>
    <w:rsid w:val="00F102E3"/>
    <w:rsid w:val="00F2608B"/>
    <w:rsid w:val="00F4683E"/>
    <w:rsid w:val="00F50123"/>
    <w:rsid w:val="00F50DA1"/>
    <w:rsid w:val="00F53939"/>
    <w:rsid w:val="00F546BF"/>
    <w:rsid w:val="00F60A7D"/>
    <w:rsid w:val="00F6705B"/>
    <w:rsid w:val="00F6791A"/>
    <w:rsid w:val="00F705AB"/>
    <w:rsid w:val="00F7380A"/>
    <w:rsid w:val="00F7525D"/>
    <w:rsid w:val="00F76CFE"/>
    <w:rsid w:val="00F96CF0"/>
    <w:rsid w:val="00F97A7E"/>
    <w:rsid w:val="00FA13B4"/>
    <w:rsid w:val="00FA3C5D"/>
    <w:rsid w:val="00FA6143"/>
    <w:rsid w:val="00FB3E39"/>
    <w:rsid w:val="00FB7F6F"/>
    <w:rsid w:val="00FC56C3"/>
    <w:rsid w:val="00FD2346"/>
    <w:rsid w:val="00FD531E"/>
    <w:rsid w:val="00FE4AAA"/>
    <w:rsid w:val="00FE4B89"/>
    <w:rsid w:val="00FF2D8A"/>
    <w:rsid w:val="00FF7E1D"/>
    <w:rsid w:val="01542D3D"/>
    <w:rsid w:val="03AC55A3"/>
    <w:rsid w:val="04B47551"/>
    <w:rsid w:val="05566EAC"/>
    <w:rsid w:val="08EE6740"/>
    <w:rsid w:val="0C8278CB"/>
    <w:rsid w:val="11200F7D"/>
    <w:rsid w:val="12435D4E"/>
    <w:rsid w:val="160D4F1C"/>
    <w:rsid w:val="1B48795E"/>
    <w:rsid w:val="1BDE2644"/>
    <w:rsid w:val="1F3A2287"/>
    <w:rsid w:val="1F7F7C9A"/>
    <w:rsid w:val="21C916A0"/>
    <w:rsid w:val="29015BC3"/>
    <w:rsid w:val="2AC84BEB"/>
    <w:rsid w:val="2B717030"/>
    <w:rsid w:val="2BF51A0F"/>
    <w:rsid w:val="2DCE2518"/>
    <w:rsid w:val="2F3E36CD"/>
    <w:rsid w:val="2FAC4ADB"/>
    <w:rsid w:val="30BF439A"/>
    <w:rsid w:val="37193277"/>
    <w:rsid w:val="38F10D56"/>
    <w:rsid w:val="39D8471E"/>
    <w:rsid w:val="39EB4452"/>
    <w:rsid w:val="3B53405D"/>
    <w:rsid w:val="415C22C7"/>
    <w:rsid w:val="43EF4F09"/>
    <w:rsid w:val="45684BA8"/>
    <w:rsid w:val="4F824091"/>
    <w:rsid w:val="52B14033"/>
    <w:rsid w:val="548E023E"/>
    <w:rsid w:val="550C1C87"/>
    <w:rsid w:val="563D798B"/>
    <w:rsid w:val="5BE15DB1"/>
    <w:rsid w:val="5D4E03DC"/>
    <w:rsid w:val="634A652D"/>
    <w:rsid w:val="63D46015"/>
    <w:rsid w:val="65242442"/>
    <w:rsid w:val="660D737A"/>
    <w:rsid w:val="67515045"/>
    <w:rsid w:val="6A4D4C28"/>
    <w:rsid w:val="6BC229B5"/>
    <w:rsid w:val="6DE210EC"/>
    <w:rsid w:val="6E3C5E4D"/>
    <w:rsid w:val="718030F6"/>
    <w:rsid w:val="71840040"/>
    <w:rsid w:val="71C70D25"/>
    <w:rsid w:val="73B70925"/>
    <w:rsid w:val="74620891"/>
    <w:rsid w:val="766100E8"/>
    <w:rsid w:val="77375D74"/>
    <w:rsid w:val="77B2720B"/>
    <w:rsid w:val="79380C96"/>
    <w:rsid w:val="7C0466D2"/>
    <w:rsid w:val="7C0E7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link w:val="17"/>
    <w:autoRedefine/>
    <w:semiHidden/>
    <w:unhideWhenUsed/>
    <w:qFormat/>
    <w:uiPriority w:val="99"/>
    <w:pPr>
      <w:spacing w:before="100" w:beforeAutospacing="1" w:after="120" w:line="360" w:lineRule="auto"/>
      <w:ind w:firstLine="200" w:firstLineChars="200"/>
      <w:jc w:val="left"/>
    </w:pPr>
    <w:rPr>
      <w:rFonts w:ascii="Calibri" w:hAnsi="Calibri" w:eastAsia="宋体" w:cs="Calibri"/>
      <w:sz w:val="24"/>
      <w:szCs w:val="24"/>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spacing w:before="100" w:beforeAutospacing="1" w:after="100" w:afterAutospacing="1" w:line="360" w:lineRule="auto"/>
    </w:pPr>
    <w:rPr>
      <w:rFonts w:ascii="Times New Roman" w:hAnsi="Times New Roman" w:eastAsia="宋体" w:cs="Times New Roman"/>
      <w:sz w:val="24"/>
      <w:szCs w:val="24"/>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paragraph" w:styleId="12">
    <w:name w:val="List Paragraph"/>
    <w:basedOn w:val="1"/>
    <w:qFormat/>
    <w:uiPriority w:val="34"/>
    <w:pPr>
      <w:ind w:firstLine="420" w:firstLineChars="200"/>
    </w:pPr>
    <w:rPr>
      <w:szCs w:val="24"/>
    </w:rPr>
  </w:style>
  <w:style w:type="character" w:customStyle="1" w:styleId="13">
    <w:name w:val="标题 1 字符"/>
    <w:basedOn w:val="10"/>
    <w:link w:val="2"/>
    <w:qFormat/>
    <w:uiPriority w:val="9"/>
    <w:rPr>
      <w:b/>
      <w:bCs/>
      <w:kern w:val="44"/>
      <w:sz w:val="44"/>
      <w:szCs w:val="44"/>
    </w:rPr>
  </w:style>
  <w:style w:type="character" w:customStyle="1" w:styleId="14">
    <w:name w:val="标题 2 字符"/>
    <w:basedOn w:val="10"/>
    <w:link w:val="3"/>
    <w:autoRedefine/>
    <w:semiHidden/>
    <w:qFormat/>
    <w:uiPriority w:val="9"/>
    <w:rPr>
      <w:rFonts w:asciiTheme="majorHAnsi" w:hAnsiTheme="majorHAnsi" w:eastAsiaTheme="majorEastAsia" w:cstheme="majorBidi"/>
      <w:b/>
      <w:bCs/>
      <w:sz w:val="32"/>
      <w:szCs w:val="32"/>
    </w:rPr>
  </w:style>
  <w:style w:type="character" w:customStyle="1" w:styleId="15">
    <w:name w:val="页眉 字符"/>
    <w:basedOn w:val="10"/>
    <w:link w:val="6"/>
    <w:autoRedefine/>
    <w:qFormat/>
    <w:uiPriority w:val="99"/>
    <w:rPr>
      <w:sz w:val="18"/>
      <w:szCs w:val="18"/>
    </w:rPr>
  </w:style>
  <w:style w:type="character" w:customStyle="1" w:styleId="16">
    <w:name w:val="页脚 字符"/>
    <w:basedOn w:val="10"/>
    <w:link w:val="5"/>
    <w:autoRedefine/>
    <w:qFormat/>
    <w:uiPriority w:val="99"/>
    <w:rPr>
      <w:sz w:val="18"/>
      <w:szCs w:val="18"/>
    </w:rPr>
  </w:style>
  <w:style w:type="character" w:customStyle="1" w:styleId="17">
    <w:name w:val="正文文本 字符"/>
    <w:basedOn w:val="10"/>
    <w:link w:val="4"/>
    <w:autoRedefine/>
    <w:semiHidden/>
    <w:qFormat/>
    <w:uiPriority w:val="99"/>
    <w:rPr>
      <w:rFonts w:ascii="Calibri" w:hAnsi="Calibri" w:eastAsia="宋体" w:cs="Calibri"/>
      <w:sz w:val="24"/>
      <w:szCs w:val="24"/>
    </w:rPr>
  </w:style>
  <w:style w:type="paragraph" w:customStyle="1" w:styleId="18">
    <w:name w:val="Other|1"/>
    <w:basedOn w:val="1"/>
    <w:autoRedefine/>
    <w:qFormat/>
    <w:uiPriority w:val="0"/>
    <w:pPr>
      <w:spacing w:before="100" w:beforeAutospacing="1" w:after="600" w:line="436" w:lineRule="auto"/>
      <w:ind w:firstLine="400" w:firstLineChars="200"/>
      <w:jc w:val="left"/>
    </w:pPr>
    <w:rPr>
      <w:rFonts w:ascii="宋体" w:hAnsi="宋体" w:eastAsia="宋体" w:cs="宋体"/>
      <w:color w:val="272727"/>
      <w:sz w:val="30"/>
      <w:szCs w:val="30"/>
    </w:rPr>
  </w:style>
  <w:style w:type="character" w:customStyle="1" w:styleId="19">
    <w:name w:val="15"/>
    <w:basedOn w:val="10"/>
    <w:qFormat/>
    <w:uiPriority w:val="0"/>
    <w:rPr>
      <w:rFonts w:hint="default" w:ascii="Times New Roman" w:hAnsi="Times New Roman" w:eastAsia="黑体" w:cs="Times New Roman"/>
      <w:bCs/>
    </w:rPr>
  </w:style>
  <w:style w:type="paragraph" w:styleId="2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5</Pages>
  <Words>1868</Words>
  <Characters>1994</Characters>
  <Lines>57</Lines>
  <Paragraphs>16</Paragraphs>
  <TotalTime>15</TotalTime>
  <ScaleCrop>false</ScaleCrop>
  <LinksUpToDate>false</LinksUpToDate>
  <CharactersWithSpaces>2007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2025-11-03T05:16:00Z</dcterms:created>
  <dc:creator>Windows User</dc:creator>
  <cp:lastModifiedBy>小翻</cp:lastModifiedBy>
  <cp:lastPrinted>2025-11-05T02:50:00Z</cp:lastPrinted>
  <dcterms:modified xsi:type="dcterms:W3CDTF">2025-12-16T08:46:57Z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F32309F6287444329BDF1A4F13F1C12A_13</vt:lpwstr>
  </property>
  <property fmtid="{D5CDD505-2E9C-101B-9397-08002B2CF9AE}" pid="4" name="KSOTemplateDocerSaveRecord">
    <vt:lpwstr>eyJoZGlkIjoiNTlhZmNmMTU4MTMyMWEwNjM2NGQzZGE4ZjFiY2JiY2MiLCJ1c2VySWQiOiI3MjQ2MjA4MDQifQ==</vt:lpwstr>
  </property>
</Properties>
</file>