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2B514">
      <w:pPr>
        <w:jc w:val="center"/>
        <w:rPr>
          <w:rFonts w:hint="eastAsia" w:ascii="方正仿宋_GB2312" w:hAnsi="方正仿宋_GB2312" w:eastAsia="方正仿宋_GB2312" w:cs="方正仿宋_GB2312"/>
          <w:b/>
          <w:bCs/>
          <w:sz w:val="44"/>
          <w:szCs w:val="44"/>
        </w:rPr>
      </w:pPr>
    </w:p>
    <w:p w14:paraId="3583C1FE">
      <w:pPr>
        <w:jc w:val="center"/>
        <w:rPr>
          <w:rFonts w:hint="eastAsia" w:ascii="方正仿宋_GB2312" w:hAnsi="方正仿宋_GB2312" w:eastAsia="方正仿宋_GB2312" w:cs="方正仿宋_GB2312"/>
          <w:b/>
          <w:bCs/>
          <w:color w:val="000000" w:themeColor="text1"/>
          <w:sz w:val="44"/>
          <w:szCs w:val="44"/>
          <w:lang w:val="en-US" w:eastAsia="zh-CN"/>
          <w14:textFill>
            <w14:solidFill>
              <w14:schemeClr w14:val="tx1"/>
            </w14:solidFill>
          </w14:textFill>
        </w:rPr>
      </w:pPr>
      <w:r>
        <w:rPr>
          <w:rFonts w:hint="eastAsia" w:ascii="方正仿宋_GB2312" w:hAnsi="方正仿宋_GB2312" w:eastAsia="方正仿宋_GB2312" w:cs="方正仿宋_GB2312"/>
          <w:b/>
          <w:bCs/>
          <w:color w:val="000000" w:themeColor="text1"/>
          <w:sz w:val="44"/>
          <w:szCs w:val="44"/>
          <w14:textFill>
            <w14:solidFill>
              <w14:schemeClr w14:val="tx1"/>
            </w14:solidFill>
          </w14:textFill>
        </w:rPr>
        <w:t>铜仁职业技术学院职业技能等级认定考务平台服务项目采购</w:t>
      </w:r>
      <w:r>
        <w:rPr>
          <w:rFonts w:hint="eastAsia" w:ascii="方正仿宋_GB2312" w:hAnsi="方正仿宋_GB2312" w:eastAsia="方正仿宋_GB2312" w:cs="方正仿宋_GB2312"/>
          <w:b/>
          <w:bCs/>
          <w:color w:val="000000" w:themeColor="text1"/>
          <w:sz w:val="44"/>
          <w:szCs w:val="44"/>
          <w:lang w:val="en-US" w:eastAsia="zh-CN"/>
          <w14:textFill>
            <w14:solidFill>
              <w14:schemeClr w14:val="tx1"/>
            </w14:solidFill>
          </w14:textFill>
        </w:rPr>
        <w:t>工作方案</w:t>
      </w:r>
    </w:p>
    <w:p w14:paraId="690F52B5">
      <w:pPr>
        <w:rPr>
          <w:rFonts w:hint="eastAsia" w:ascii="方正仿宋_GB2312" w:hAnsi="方正仿宋_GB2312" w:eastAsia="方正仿宋_GB2312" w:cs="方正仿宋_GB2312"/>
          <w:color w:val="000000" w:themeColor="text1"/>
          <w:sz w:val="30"/>
          <w:szCs w:val="30"/>
          <w14:textFill>
            <w14:solidFill>
              <w14:schemeClr w14:val="tx1"/>
            </w14:solidFill>
          </w14:textFill>
        </w:rPr>
      </w:pPr>
    </w:p>
    <w:p w14:paraId="6E8E94F2">
      <w:pPr>
        <w:ind w:firstLine="600" w:firstLineChars="200"/>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为贯彻落实《贵州省人力资源和社会保障厅关于全面开展职业技能等级认定工作的通知》（黔人社通〔2020〕37号）的精神，切实做好职业技能等级认定全过程的电子化、标准化、信息化，拟采购铜仁职业技术学院职业技能等级认定考务平台服务，特制定本工作方案。</w:t>
      </w:r>
    </w:p>
    <w:p w14:paraId="77B50A93">
      <w:pPr>
        <w:ind w:left="420" w:leftChars="200" w:firstLine="300" w:firstLineChars="100"/>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一、平台服务采购参数及相关要求</w:t>
      </w:r>
    </w:p>
    <w:p w14:paraId="10BCFC58">
      <w:pPr>
        <w:ind w:firstLine="600" w:firstLineChars="200"/>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（一）平台基本情况</w:t>
      </w:r>
    </w:p>
    <w:p w14:paraId="4307FC9E">
      <w:pPr>
        <w:ind w:firstLine="600" w:firstLineChars="200"/>
        <w:rPr>
          <w:rFonts w:hint="eastAsia" w:ascii="方正仿宋_GB2312" w:hAnsi="方正仿宋_GB2312" w:eastAsia="方正仿宋_GB2312" w:cs="方正仿宋_GB2312"/>
          <w:color w:val="000000" w:themeColor="text1"/>
          <w:sz w:val="30"/>
          <w:szCs w:val="30"/>
          <w:lang w:eastAsia="zh-CN"/>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1.项目名称：铜仁职业技术</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学院</w:t>
      </w:r>
      <w:r>
        <w:rPr>
          <w:rFonts w:hint="eastAsia" w:ascii="方正仿宋_GB2312" w:hAnsi="方正仿宋_GB2312" w:eastAsia="方正仿宋_GB2312" w:cs="方正仿宋_GB2312"/>
          <w:b w:val="0"/>
          <w:bCs w:val="0"/>
          <w:color w:val="000000" w:themeColor="text1"/>
          <w:sz w:val="30"/>
          <w:szCs w:val="30"/>
          <w14:textFill>
            <w14:solidFill>
              <w14:schemeClr w14:val="tx1"/>
            </w14:solidFill>
          </w14:textFill>
        </w:rPr>
        <w:t>职业技能等级认定考务平台</w:t>
      </w:r>
      <w:r>
        <w:rPr>
          <w:rFonts w:hint="eastAsia" w:ascii="方正仿宋_GB2312" w:hAnsi="方正仿宋_GB2312" w:eastAsia="方正仿宋_GB2312" w:cs="方正仿宋_GB2312"/>
          <w:b w:val="0"/>
          <w:bCs w:val="0"/>
          <w:color w:val="000000" w:themeColor="text1"/>
          <w:sz w:val="30"/>
          <w:szCs w:val="30"/>
          <w:lang w:val="en-US" w:eastAsia="zh-CN"/>
          <w14:textFill>
            <w14:solidFill>
              <w14:schemeClr w14:val="tx1"/>
            </w14:solidFill>
          </w14:textFill>
        </w:rPr>
        <w:t>服</w:t>
      </w:r>
      <w:r>
        <w:rPr>
          <w:rFonts w:hint="eastAsia" w:ascii="方正仿宋_GB2312" w:hAnsi="方正仿宋_GB2312" w:eastAsia="方正仿宋_GB2312" w:cs="方正仿宋_GB2312"/>
          <w:color w:val="000000" w:themeColor="text1"/>
          <w:sz w:val="30"/>
          <w:szCs w:val="30"/>
          <w14:textFill>
            <w14:solidFill>
              <w14:schemeClr w14:val="tx1"/>
            </w14:solidFill>
          </w14:textFill>
        </w:rPr>
        <w:t>务采购项目</w:t>
      </w:r>
      <w:r>
        <w:rPr>
          <w:rFonts w:hint="eastAsia" w:ascii="方正仿宋_GB2312" w:hAnsi="方正仿宋_GB2312" w:eastAsia="方正仿宋_GB2312" w:cs="方正仿宋_GB2312"/>
          <w:color w:val="000000" w:themeColor="text1"/>
          <w:sz w:val="30"/>
          <w:szCs w:val="30"/>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二次</w:t>
      </w:r>
      <w:r>
        <w:rPr>
          <w:rFonts w:hint="eastAsia" w:ascii="方正仿宋_GB2312" w:hAnsi="方正仿宋_GB2312" w:eastAsia="方正仿宋_GB2312" w:cs="方正仿宋_GB2312"/>
          <w:color w:val="000000" w:themeColor="text1"/>
          <w:sz w:val="30"/>
          <w:szCs w:val="30"/>
          <w:lang w:eastAsia="zh-CN"/>
          <w14:textFill>
            <w14:solidFill>
              <w14:schemeClr w14:val="tx1"/>
            </w14:solidFill>
          </w14:textFill>
        </w:rPr>
        <w:t>）</w:t>
      </w:r>
    </w:p>
    <w:p w14:paraId="558C0613">
      <w:pPr>
        <w:ind w:firstLine="600" w:firstLineChars="200"/>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2.采购内容：包含职业技能等级认定考务平台及专项能力考核管理平台功能使用，系统升级维护服务，技术售后支持服务。</w:t>
      </w:r>
    </w:p>
    <w:p w14:paraId="6E4AFE3C">
      <w:pPr>
        <w:ind w:firstLine="600" w:firstLineChars="200"/>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4.平台要求：考务平台通过贵州省监管单位备案并与贵州省职业技能等级认定监管服务系统实现数据无缝对接。</w:t>
      </w:r>
    </w:p>
    <w:p w14:paraId="1146E690">
      <w:pPr>
        <w:ind w:firstLine="600" w:firstLineChars="200"/>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5.采购服务期限：3年。</w:t>
      </w:r>
    </w:p>
    <w:p w14:paraId="40C0809F">
      <w:pPr>
        <w:ind w:firstLine="600" w:firstLineChars="200"/>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6.预算金额：</w:t>
      </w:r>
    </w:p>
    <w:p w14:paraId="5C9AA3C4">
      <w:pPr>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职业技能等级认定考务平台技术服务费35元/人（最高限价）</w:t>
      </w:r>
    </w:p>
    <w:p w14:paraId="371C6E4E">
      <w:pPr>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专项能力考核管理平台技术服务费25元/人（最高限价）</w:t>
      </w:r>
    </w:p>
    <w:p w14:paraId="26996BB5">
      <w:pPr>
        <w:ind w:firstLine="600" w:firstLineChars="200"/>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（二）采购方式</w:t>
      </w:r>
    </w:p>
    <w:p w14:paraId="45ECB006">
      <w:pPr>
        <w:ind w:firstLine="600" w:firstLineChars="200"/>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采购方式：综合评分法，（在满足参数条件要求的前提下，根据综合评审评分高低确定成交供应商）</w:t>
      </w:r>
    </w:p>
    <w:p w14:paraId="4C11AEE4">
      <w:pPr>
        <w:ind w:firstLine="600" w:firstLineChars="200"/>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（三）供应商资格要求</w:t>
      </w:r>
    </w:p>
    <w:p w14:paraId="5D6F369F">
      <w:pPr>
        <w:ind w:firstLine="600" w:firstLineChars="200"/>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1、具有独立法人资格、具有独立承担民事责任的能力（提供法人或其他组织的营业执照或其他证明材料，或自然人身份证明）；</w:t>
      </w:r>
    </w:p>
    <w:p w14:paraId="75B09360">
      <w:pPr>
        <w:ind w:firstLine="600" w:firstLineChars="200"/>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2、具有规范的财务制度和管理制度（具有规范的财务制度和管理制度：提供近三年任意一年度具有财务审计资质的单位出具的财务报告或银行出具的有效的资信证明；</w:t>
      </w:r>
    </w:p>
    <w:p w14:paraId="1212BC5E">
      <w:pPr>
        <w:ind w:firstLine="600" w:firstLineChars="200"/>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3、具备履行合同所必需的设备和专业技术能力；</w:t>
      </w:r>
    </w:p>
    <w:p w14:paraId="73D12A9A">
      <w:pPr>
        <w:ind w:firstLine="600" w:firstLineChars="200"/>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4、具有依法缴纳税收和社会保障资金的良好记录（提供2024年1月至今任意三个月依法缴纳税收和近期三个月社会保障资金的相关资料）；</w:t>
      </w:r>
    </w:p>
    <w:p w14:paraId="3A5C4896">
      <w:pPr>
        <w:ind w:firstLine="600" w:firstLineChars="200"/>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5、参加本次采购活动前三年内，在经营活动中没有违法违规记录：提供参加采购活动前3年内在经营活动中没有重大违法记录的书面声明</w:t>
      </w:r>
      <w:r>
        <w:rPr>
          <w:rFonts w:hint="eastAsia" w:ascii="方正仿宋_GB2312" w:hAnsi="方正仿宋_GB2312" w:eastAsia="方正仿宋_GB2312" w:cs="方正仿宋_GB2312"/>
          <w:color w:val="000000" w:themeColor="text1"/>
          <w:sz w:val="30"/>
          <w:szCs w:val="30"/>
          <w14:textFill>
            <w14:solidFill>
              <w14:schemeClr w14:val="tx1"/>
            </w14:solidFill>
          </w14:textFill>
        </w:rPr>
        <w:tab/>
      </w:r>
      <w:r>
        <w:rPr>
          <w:rFonts w:hint="eastAsia" w:ascii="方正仿宋_GB2312" w:hAnsi="方正仿宋_GB2312" w:eastAsia="方正仿宋_GB2312" w:cs="方正仿宋_GB2312"/>
          <w:color w:val="000000" w:themeColor="text1"/>
          <w:sz w:val="30"/>
          <w:szCs w:val="30"/>
          <w14:textFill>
            <w14:solidFill>
              <w14:schemeClr w14:val="tx1"/>
            </w14:solidFill>
          </w14:textFill>
        </w:rPr>
        <w:t>；</w:t>
      </w:r>
    </w:p>
    <w:p w14:paraId="0159790A">
      <w:pPr>
        <w:ind w:firstLine="600" w:firstLineChars="200"/>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6、法律、行政法规规定的其他条件：企业需承诺：在“信用中国”网站（www.creditchina.gov.cn）、中国政府采购网（www.ccgp.gov.cn）等渠道查询中未被列入失信被执行人名单、重大税收违法案件当事人名单、政府采购严重违法失信行为记录名单中，如被列入失信被执行人、重大税收违法案件当事人名单、政府采购严重违法失信行为记录名单中的供应商取消其投标资格，并承担由此造成的一切法律责任及后果；</w:t>
      </w:r>
    </w:p>
    <w:p w14:paraId="43A9A96E">
      <w:pPr>
        <w:ind w:firstLine="600" w:firstLineChars="200"/>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7</w:t>
      </w:r>
      <w:r>
        <w:rPr>
          <w:rFonts w:hint="eastAsia" w:ascii="方正仿宋_GB2312" w:hAnsi="方正仿宋_GB2312" w:eastAsia="方正仿宋_GB2312" w:cs="方正仿宋_GB2312"/>
          <w:color w:val="000000" w:themeColor="text1"/>
          <w:sz w:val="30"/>
          <w:szCs w:val="30"/>
          <w14:textFill>
            <w14:solidFill>
              <w14:schemeClr w14:val="tx1"/>
            </w14:solidFill>
          </w14:textFill>
        </w:rPr>
        <w:t>、本项目不接受联合体投标。</w:t>
      </w:r>
    </w:p>
    <w:p w14:paraId="6665E2D6">
      <w:pPr>
        <w:ind w:firstLine="600" w:firstLineChars="200"/>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（四）服务平台相关数据要求</w:t>
      </w:r>
    </w:p>
    <w:p w14:paraId="1605706D">
      <w:pPr>
        <w:ind w:firstLine="600" w:firstLineChars="200"/>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1、功能列表清单</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6237"/>
      </w:tblGrid>
      <w:tr w14:paraId="1B01A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980" w:type="dxa"/>
          </w:tcPr>
          <w:p w14:paraId="6DBC1DB5">
            <w:pPr>
              <w:jc w:val="center"/>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软件平台组成</w:t>
            </w:r>
          </w:p>
        </w:tc>
        <w:tc>
          <w:tcPr>
            <w:tcW w:w="6237" w:type="dxa"/>
            <w:vAlign w:val="center"/>
          </w:tcPr>
          <w:p w14:paraId="64CC8D28">
            <w:pPr>
              <w:jc w:val="center"/>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功能模块</w:t>
            </w:r>
          </w:p>
        </w:tc>
      </w:tr>
      <w:tr w14:paraId="714D1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80" w:type="dxa"/>
            <w:vMerge w:val="restart"/>
            <w:vAlign w:val="center"/>
          </w:tcPr>
          <w:p w14:paraId="2882B529">
            <w:pPr>
              <w:jc w:val="center"/>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考生在线报名管理模块</w:t>
            </w:r>
          </w:p>
        </w:tc>
        <w:tc>
          <w:tcPr>
            <w:tcW w:w="6237" w:type="dxa"/>
            <w:vMerge w:val="restart"/>
            <w:vAlign w:val="center"/>
          </w:tcPr>
          <w:p w14:paraId="6D16A4EF">
            <w:pPr>
              <w:jc w:val="left"/>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1.信息公示：支持机构认定范围、评价计划、考核成绩、监督举报电话等信息在线公示查询。</w:t>
            </w:r>
          </w:p>
          <w:p w14:paraId="18C25AB0">
            <w:pPr>
              <w:jc w:val="left"/>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2.在线报名：支持报名计划生成后，可形成独立页面报名入口，支持考生通过手机或电脑进行报名；支持考生报名时上传考生电子照片、认定申请表等报考相关报名资料附件，同时支持对文件格式及文件大小的进行检验。</w:t>
            </w:r>
          </w:p>
          <w:p w14:paraId="731DE122">
            <w:pPr>
              <w:jc w:val="left"/>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3.报名审核：支持考生报名后对报名信息进行在线审核，同时系统可根据国家职业标准的报考条件对考生报名信息进行预警提醒提示。</w:t>
            </w:r>
          </w:p>
          <w:p w14:paraId="5C52D554">
            <w:pPr>
              <w:jc w:val="left"/>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4.报名资料：支持考生报名资料的在线完善、在线预览、批量导出等功能。</w:t>
            </w:r>
          </w:p>
          <w:p w14:paraId="396CB3D2">
            <w:pPr>
              <w:jc w:val="left"/>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5.信息查询：支持考生进行准考证查询打印、成绩查询、证书查询打印、考点信息查询等。</w:t>
            </w:r>
          </w:p>
        </w:tc>
      </w:tr>
      <w:tr w14:paraId="0C499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80" w:type="dxa"/>
            <w:vMerge w:val="continue"/>
          </w:tcPr>
          <w:p w14:paraId="36A60A08">
            <w:pPr>
              <w:jc w:val="center"/>
              <w:rPr>
                <w:rFonts w:hint="eastAsia" w:ascii="方正仿宋_GB2312" w:hAnsi="方正仿宋_GB2312" w:eastAsia="方正仿宋_GB2312" w:cs="方正仿宋_GB2312"/>
                <w:color w:val="000000" w:themeColor="text1"/>
                <w:sz w:val="30"/>
                <w:szCs w:val="30"/>
                <w14:textFill>
                  <w14:solidFill>
                    <w14:schemeClr w14:val="tx1"/>
                  </w14:solidFill>
                </w14:textFill>
              </w:rPr>
            </w:pPr>
          </w:p>
        </w:tc>
        <w:tc>
          <w:tcPr>
            <w:tcW w:w="6237" w:type="dxa"/>
            <w:vMerge w:val="continue"/>
          </w:tcPr>
          <w:p w14:paraId="1ADBB797">
            <w:pPr>
              <w:jc w:val="left"/>
              <w:rPr>
                <w:rFonts w:hint="eastAsia" w:ascii="方正仿宋_GB2312" w:hAnsi="方正仿宋_GB2312" w:eastAsia="方正仿宋_GB2312" w:cs="方正仿宋_GB2312"/>
                <w:color w:val="000000" w:themeColor="text1"/>
                <w:sz w:val="30"/>
                <w:szCs w:val="30"/>
                <w14:textFill>
                  <w14:solidFill>
                    <w14:schemeClr w14:val="tx1"/>
                  </w14:solidFill>
                </w14:textFill>
              </w:rPr>
            </w:pPr>
          </w:p>
        </w:tc>
      </w:tr>
      <w:tr w14:paraId="055FE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80" w:type="dxa"/>
            <w:vMerge w:val="continue"/>
          </w:tcPr>
          <w:p w14:paraId="7D96D554">
            <w:pPr>
              <w:jc w:val="center"/>
              <w:rPr>
                <w:rFonts w:hint="eastAsia" w:ascii="方正仿宋_GB2312" w:hAnsi="方正仿宋_GB2312" w:eastAsia="方正仿宋_GB2312" w:cs="方正仿宋_GB2312"/>
                <w:color w:val="000000" w:themeColor="text1"/>
                <w:sz w:val="30"/>
                <w:szCs w:val="30"/>
                <w14:textFill>
                  <w14:solidFill>
                    <w14:schemeClr w14:val="tx1"/>
                  </w14:solidFill>
                </w14:textFill>
              </w:rPr>
            </w:pPr>
          </w:p>
        </w:tc>
        <w:tc>
          <w:tcPr>
            <w:tcW w:w="6237" w:type="dxa"/>
            <w:vMerge w:val="continue"/>
          </w:tcPr>
          <w:p w14:paraId="1E82F70C">
            <w:pPr>
              <w:jc w:val="left"/>
              <w:rPr>
                <w:rFonts w:hint="eastAsia" w:ascii="方正仿宋_GB2312" w:hAnsi="方正仿宋_GB2312" w:eastAsia="方正仿宋_GB2312" w:cs="方正仿宋_GB2312"/>
                <w:color w:val="000000" w:themeColor="text1"/>
                <w:sz w:val="30"/>
                <w:szCs w:val="30"/>
                <w14:textFill>
                  <w14:solidFill>
                    <w14:schemeClr w14:val="tx1"/>
                  </w14:solidFill>
                </w14:textFill>
              </w:rPr>
            </w:pPr>
          </w:p>
        </w:tc>
      </w:tr>
      <w:tr w14:paraId="1F8C7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80" w:type="dxa"/>
            <w:vMerge w:val="continue"/>
          </w:tcPr>
          <w:p w14:paraId="4BC9D426">
            <w:pPr>
              <w:jc w:val="center"/>
              <w:rPr>
                <w:rFonts w:hint="eastAsia" w:ascii="方正仿宋_GB2312" w:hAnsi="方正仿宋_GB2312" w:eastAsia="方正仿宋_GB2312" w:cs="方正仿宋_GB2312"/>
                <w:color w:val="000000" w:themeColor="text1"/>
                <w:sz w:val="30"/>
                <w:szCs w:val="30"/>
                <w14:textFill>
                  <w14:solidFill>
                    <w14:schemeClr w14:val="tx1"/>
                  </w14:solidFill>
                </w14:textFill>
              </w:rPr>
            </w:pPr>
          </w:p>
        </w:tc>
        <w:tc>
          <w:tcPr>
            <w:tcW w:w="6237" w:type="dxa"/>
            <w:vMerge w:val="continue"/>
          </w:tcPr>
          <w:p w14:paraId="18DCA201">
            <w:pPr>
              <w:jc w:val="left"/>
              <w:rPr>
                <w:rFonts w:hint="eastAsia" w:ascii="方正仿宋_GB2312" w:hAnsi="方正仿宋_GB2312" w:eastAsia="方正仿宋_GB2312" w:cs="方正仿宋_GB2312"/>
                <w:color w:val="000000" w:themeColor="text1"/>
                <w:sz w:val="30"/>
                <w:szCs w:val="30"/>
                <w14:textFill>
                  <w14:solidFill>
                    <w14:schemeClr w14:val="tx1"/>
                  </w14:solidFill>
                </w14:textFill>
              </w:rPr>
            </w:pPr>
          </w:p>
        </w:tc>
      </w:tr>
      <w:tr w14:paraId="35A80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80" w:type="dxa"/>
            <w:vMerge w:val="continue"/>
          </w:tcPr>
          <w:p w14:paraId="6BBCB380">
            <w:pPr>
              <w:jc w:val="center"/>
              <w:rPr>
                <w:rFonts w:hint="eastAsia" w:ascii="方正仿宋_GB2312" w:hAnsi="方正仿宋_GB2312" w:eastAsia="方正仿宋_GB2312" w:cs="方正仿宋_GB2312"/>
                <w:color w:val="000000" w:themeColor="text1"/>
                <w:sz w:val="30"/>
                <w:szCs w:val="30"/>
                <w14:textFill>
                  <w14:solidFill>
                    <w14:schemeClr w14:val="tx1"/>
                  </w14:solidFill>
                </w14:textFill>
              </w:rPr>
            </w:pPr>
          </w:p>
        </w:tc>
        <w:tc>
          <w:tcPr>
            <w:tcW w:w="6237" w:type="dxa"/>
            <w:vMerge w:val="continue"/>
          </w:tcPr>
          <w:p w14:paraId="413F14CF">
            <w:pPr>
              <w:jc w:val="left"/>
              <w:rPr>
                <w:rFonts w:hint="eastAsia" w:ascii="方正仿宋_GB2312" w:hAnsi="方正仿宋_GB2312" w:eastAsia="方正仿宋_GB2312" w:cs="方正仿宋_GB2312"/>
                <w:color w:val="000000" w:themeColor="text1"/>
                <w:sz w:val="30"/>
                <w:szCs w:val="30"/>
                <w14:textFill>
                  <w14:solidFill>
                    <w14:schemeClr w14:val="tx1"/>
                  </w14:solidFill>
                </w14:textFill>
              </w:rPr>
            </w:pPr>
          </w:p>
        </w:tc>
      </w:tr>
      <w:tr w14:paraId="0235E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80" w:type="dxa"/>
            <w:vMerge w:val="continue"/>
          </w:tcPr>
          <w:p w14:paraId="50A9171C">
            <w:pPr>
              <w:jc w:val="center"/>
              <w:rPr>
                <w:rFonts w:hint="eastAsia" w:ascii="方正仿宋_GB2312" w:hAnsi="方正仿宋_GB2312" w:eastAsia="方正仿宋_GB2312" w:cs="方正仿宋_GB2312"/>
                <w:color w:val="000000" w:themeColor="text1"/>
                <w:sz w:val="30"/>
                <w:szCs w:val="30"/>
                <w14:textFill>
                  <w14:solidFill>
                    <w14:schemeClr w14:val="tx1"/>
                  </w14:solidFill>
                </w14:textFill>
              </w:rPr>
            </w:pPr>
          </w:p>
        </w:tc>
        <w:tc>
          <w:tcPr>
            <w:tcW w:w="6237" w:type="dxa"/>
            <w:vMerge w:val="continue"/>
          </w:tcPr>
          <w:p w14:paraId="01E880CA">
            <w:pPr>
              <w:jc w:val="left"/>
              <w:rPr>
                <w:rFonts w:hint="eastAsia" w:ascii="方正仿宋_GB2312" w:hAnsi="方正仿宋_GB2312" w:eastAsia="方正仿宋_GB2312" w:cs="方正仿宋_GB2312"/>
                <w:color w:val="000000" w:themeColor="text1"/>
                <w:sz w:val="30"/>
                <w:szCs w:val="30"/>
                <w14:textFill>
                  <w14:solidFill>
                    <w14:schemeClr w14:val="tx1"/>
                  </w14:solidFill>
                </w14:textFill>
              </w:rPr>
            </w:pPr>
          </w:p>
        </w:tc>
      </w:tr>
      <w:tr w14:paraId="739F6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80" w:type="dxa"/>
            <w:vMerge w:val="continue"/>
          </w:tcPr>
          <w:p w14:paraId="6A367369">
            <w:pPr>
              <w:jc w:val="center"/>
              <w:rPr>
                <w:rFonts w:hint="eastAsia" w:ascii="方正仿宋_GB2312" w:hAnsi="方正仿宋_GB2312" w:eastAsia="方正仿宋_GB2312" w:cs="方正仿宋_GB2312"/>
                <w:color w:val="000000" w:themeColor="text1"/>
                <w:sz w:val="30"/>
                <w:szCs w:val="30"/>
                <w14:textFill>
                  <w14:solidFill>
                    <w14:schemeClr w14:val="tx1"/>
                  </w14:solidFill>
                </w14:textFill>
              </w:rPr>
            </w:pPr>
          </w:p>
        </w:tc>
        <w:tc>
          <w:tcPr>
            <w:tcW w:w="6237" w:type="dxa"/>
            <w:vMerge w:val="continue"/>
          </w:tcPr>
          <w:p w14:paraId="45F67C61">
            <w:pPr>
              <w:jc w:val="left"/>
              <w:rPr>
                <w:rFonts w:hint="eastAsia" w:ascii="方正仿宋_GB2312" w:hAnsi="方正仿宋_GB2312" w:eastAsia="方正仿宋_GB2312" w:cs="方正仿宋_GB2312"/>
                <w:color w:val="000000" w:themeColor="text1"/>
                <w:sz w:val="30"/>
                <w:szCs w:val="30"/>
                <w14:textFill>
                  <w14:solidFill>
                    <w14:schemeClr w14:val="tx1"/>
                  </w14:solidFill>
                </w14:textFill>
              </w:rPr>
            </w:pPr>
          </w:p>
        </w:tc>
      </w:tr>
      <w:tr w14:paraId="6D806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80" w:type="dxa"/>
            <w:vMerge w:val="continue"/>
          </w:tcPr>
          <w:p w14:paraId="44AE2DEA">
            <w:pPr>
              <w:jc w:val="center"/>
              <w:rPr>
                <w:rFonts w:hint="eastAsia" w:ascii="方正仿宋_GB2312" w:hAnsi="方正仿宋_GB2312" w:eastAsia="方正仿宋_GB2312" w:cs="方正仿宋_GB2312"/>
                <w:color w:val="000000" w:themeColor="text1"/>
                <w:sz w:val="30"/>
                <w:szCs w:val="30"/>
                <w14:textFill>
                  <w14:solidFill>
                    <w14:schemeClr w14:val="tx1"/>
                  </w14:solidFill>
                </w14:textFill>
              </w:rPr>
            </w:pPr>
          </w:p>
        </w:tc>
        <w:tc>
          <w:tcPr>
            <w:tcW w:w="6237" w:type="dxa"/>
            <w:vMerge w:val="continue"/>
          </w:tcPr>
          <w:p w14:paraId="69244A70">
            <w:pPr>
              <w:jc w:val="left"/>
              <w:rPr>
                <w:rFonts w:hint="eastAsia" w:ascii="方正仿宋_GB2312" w:hAnsi="方正仿宋_GB2312" w:eastAsia="方正仿宋_GB2312" w:cs="方正仿宋_GB2312"/>
                <w:color w:val="000000" w:themeColor="text1"/>
                <w:sz w:val="30"/>
                <w:szCs w:val="30"/>
                <w14:textFill>
                  <w14:solidFill>
                    <w14:schemeClr w14:val="tx1"/>
                  </w14:solidFill>
                </w14:textFill>
              </w:rPr>
            </w:pPr>
          </w:p>
        </w:tc>
      </w:tr>
      <w:tr w14:paraId="625FE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80" w:type="dxa"/>
            <w:vMerge w:val="continue"/>
          </w:tcPr>
          <w:p w14:paraId="72FAA8AE">
            <w:pPr>
              <w:jc w:val="center"/>
              <w:rPr>
                <w:rFonts w:hint="eastAsia" w:ascii="方正仿宋_GB2312" w:hAnsi="方正仿宋_GB2312" w:eastAsia="方正仿宋_GB2312" w:cs="方正仿宋_GB2312"/>
                <w:color w:val="000000" w:themeColor="text1"/>
                <w:sz w:val="30"/>
                <w:szCs w:val="30"/>
                <w14:textFill>
                  <w14:solidFill>
                    <w14:schemeClr w14:val="tx1"/>
                  </w14:solidFill>
                </w14:textFill>
              </w:rPr>
            </w:pPr>
          </w:p>
        </w:tc>
        <w:tc>
          <w:tcPr>
            <w:tcW w:w="6237" w:type="dxa"/>
            <w:vMerge w:val="continue"/>
          </w:tcPr>
          <w:p w14:paraId="15260A55">
            <w:pPr>
              <w:jc w:val="left"/>
              <w:rPr>
                <w:rFonts w:hint="eastAsia" w:ascii="方正仿宋_GB2312" w:hAnsi="方正仿宋_GB2312" w:eastAsia="方正仿宋_GB2312" w:cs="方正仿宋_GB2312"/>
                <w:color w:val="000000" w:themeColor="text1"/>
                <w:sz w:val="30"/>
                <w:szCs w:val="30"/>
                <w14:textFill>
                  <w14:solidFill>
                    <w14:schemeClr w14:val="tx1"/>
                  </w14:solidFill>
                </w14:textFill>
              </w:rPr>
            </w:pPr>
          </w:p>
        </w:tc>
      </w:tr>
      <w:tr w14:paraId="19679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80" w:type="dxa"/>
            <w:vMerge w:val="restart"/>
            <w:vAlign w:val="center"/>
          </w:tcPr>
          <w:p w14:paraId="1403907C">
            <w:pPr>
              <w:jc w:val="center"/>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身份信息核验模块</w:t>
            </w:r>
          </w:p>
        </w:tc>
        <w:tc>
          <w:tcPr>
            <w:tcW w:w="6237" w:type="dxa"/>
            <w:vMerge w:val="restart"/>
            <w:vAlign w:val="center"/>
          </w:tcPr>
          <w:p w14:paraId="4F6E3925">
            <w:pPr>
              <w:jc w:val="left"/>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1.考评员人脸核验：具备考评人员人脸识别签到核验功能，考评人员可通过身份核验系统进行人脸核验签到，同时系统将自动记录核验记录信息并支持查看功能。</w:t>
            </w:r>
          </w:p>
          <w:p w14:paraId="52932F1C">
            <w:pPr>
              <w:jc w:val="left"/>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2.实名认证核验：具备考生身份信息实名认证校验功能，系统将自动对报考考生姓名及身份证号码进行实名认证核验，核验失败的信息系统将进行预警或无法报名。</w:t>
            </w:r>
          </w:p>
          <w:p w14:paraId="67CA960C">
            <w:pPr>
              <w:jc w:val="left"/>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3.考生人脸核验：具备考生人脸识别签到核验功能，考生开考前可通过身份核验系统进行人脸核验签到，同时系统将自动记录核验记录信息并支持查看功能。</w:t>
            </w:r>
          </w:p>
        </w:tc>
      </w:tr>
      <w:tr w14:paraId="127A0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80" w:type="dxa"/>
            <w:vMerge w:val="continue"/>
          </w:tcPr>
          <w:p w14:paraId="35E68F87">
            <w:pPr>
              <w:jc w:val="center"/>
              <w:rPr>
                <w:rFonts w:hint="eastAsia" w:ascii="方正仿宋_GB2312" w:hAnsi="方正仿宋_GB2312" w:eastAsia="方正仿宋_GB2312" w:cs="方正仿宋_GB2312"/>
                <w:color w:val="000000" w:themeColor="text1"/>
                <w:sz w:val="30"/>
                <w:szCs w:val="30"/>
                <w14:textFill>
                  <w14:solidFill>
                    <w14:schemeClr w14:val="tx1"/>
                  </w14:solidFill>
                </w14:textFill>
              </w:rPr>
            </w:pPr>
          </w:p>
        </w:tc>
        <w:tc>
          <w:tcPr>
            <w:tcW w:w="6237" w:type="dxa"/>
            <w:vMerge w:val="continue"/>
          </w:tcPr>
          <w:p w14:paraId="691CFAEB">
            <w:pPr>
              <w:jc w:val="left"/>
              <w:rPr>
                <w:rFonts w:hint="eastAsia" w:ascii="方正仿宋_GB2312" w:hAnsi="方正仿宋_GB2312" w:eastAsia="方正仿宋_GB2312" w:cs="方正仿宋_GB2312"/>
                <w:color w:val="000000" w:themeColor="text1"/>
                <w:sz w:val="30"/>
                <w:szCs w:val="30"/>
                <w14:textFill>
                  <w14:solidFill>
                    <w14:schemeClr w14:val="tx1"/>
                  </w14:solidFill>
                </w14:textFill>
              </w:rPr>
            </w:pPr>
          </w:p>
        </w:tc>
      </w:tr>
      <w:tr w14:paraId="57506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80" w:type="dxa"/>
            <w:vMerge w:val="continue"/>
          </w:tcPr>
          <w:p w14:paraId="34B58908">
            <w:pPr>
              <w:jc w:val="center"/>
              <w:rPr>
                <w:rFonts w:hint="eastAsia" w:ascii="方正仿宋_GB2312" w:hAnsi="方正仿宋_GB2312" w:eastAsia="方正仿宋_GB2312" w:cs="方正仿宋_GB2312"/>
                <w:color w:val="000000" w:themeColor="text1"/>
                <w:sz w:val="30"/>
                <w:szCs w:val="30"/>
                <w14:textFill>
                  <w14:solidFill>
                    <w14:schemeClr w14:val="tx1"/>
                  </w14:solidFill>
                </w14:textFill>
              </w:rPr>
            </w:pPr>
          </w:p>
        </w:tc>
        <w:tc>
          <w:tcPr>
            <w:tcW w:w="6237" w:type="dxa"/>
            <w:vMerge w:val="continue"/>
          </w:tcPr>
          <w:p w14:paraId="3356BEF0">
            <w:pPr>
              <w:jc w:val="left"/>
              <w:rPr>
                <w:rFonts w:hint="eastAsia" w:ascii="方正仿宋_GB2312" w:hAnsi="方正仿宋_GB2312" w:eastAsia="方正仿宋_GB2312" w:cs="方正仿宋_GB2312"/>
                <w:color w:val="000000" w:themeColor="text1"/>
                <w:sz w:val="30"/>
                <w:szCs w:val="30"/>
                <w14:textFill>
                  <w14:solidFill>
                    <w14:schemeClr w14:val="tx1"/>
                  </w14:solidFill>
                </w14:textFill>
              </w:rPr>
            </w:pPr>
          </w:p>
        </w:tc>
      </w:tr>
      <w:tr w14:paraId="389B4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80" w:type="dxa"/>
            <w:vMerge w:val="continue"/>
          </w:tcPr>
          <w:p w14:paraId="4356E970">
            <w:pPr>
              <w:jc w:val="center"/>
              <w:rPr>
                <w:rFonts w:hint="eastAsia" w:ascii="方正仿宋_GB2312" w:hAnsi="方正仿宋_GB2312" w:eastAsia="方正仿宋_GB2312" w:cs="方正仿宋_GB2312"/>
                <w:color w:val="000000" w:themeColor="text1"/>
                <w:sz w:val="30"/>
                <w:szCs w:val="30"/>
                <w14:textFill>
                  <w14:solidFill>
                    <w14:schemeClr w14:val="tx1"/>
                  </w14:solidFill>
                </w14:textFill>
              </w:rPr>
            </w:pPr>
          </w:p>
        </w:tc>
        <w:tc>
          <w:tcPr>
            <w:tcW w:w="6237" w:type="dxa"/>
            <w:vMerge w:val="continue"/>
          </w:tcPr>
          <w:p w14:paraId="78463B03">
            <w:pPr>
              <w:jc w:val="left"/>
              <w:rPr>
                <w:rFonts w:hint="eastAsia" w:ascii="方正仿宋_GB2312" w:hAnsi="方正仿宋_GB2312" w:eastAsia="方正仿宋_GB2312" w:cs="方正仿宋_GB2312"/>
                <w:color w:val="000000" w:themeColor="text1"/>
                <w:sz w:val="30"/>
                <w:szCs w:val="30"/>
                <w14:textFill>
                  <w14:solidFill>
                    <w14:schemeClr w14:val="tx1"/>
                  </w14:solidFill>
                </w14:textFill>
              </w:rPr>
            </w:pPr>
          </w:p>
        </w:tc>
      </w:tr>
      <w:tr w14:paraId="7E083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80" w:type="dxa"/>
            <w:vMerge w:val="continue"/>
          </w:tcPr>
          <w:p w14:paraId="38EDA73F">
            <w:pPr>
              <w:jc w:val="center"/>
              <w:rPr>
                <w:rFonts w:hint="eastAsia" w:ascii="方正仿宋_GB2312" w:hAnsi="方正仿宋_GB2312" w:eastAsia="方正仿宋_GB2312" w:cs="方正仿宋_GB2312"/>
                <w:color w:val="000000" w:themeColor="text1"/>
                <w:sz w:val="30"/>
                <w:szCs w:val="30"/>
                <w14:textFill>
                  <w14:solidFill>
                    <w14:schemeClr w14:val="tx1"/>
                  </w14:solidFill>
                </w14:textFill>
              </w:rPr>
            </w:pPr>
          </w:p>
        </w:tc>
        <w:tc>
          <w:tcPr>
            <w:tcW w:w="6237" w:type="dxa"/>
            <w:vMerge w:val="continue"/>
          </w:tcPr>
          <w:p w14:paraId="1035F02F">
            <w:pPr>
              <w:jc w:val="left"/>
              <w:rPr>
                <w:rFonts w:hint="eastAsia" w:ascii="方正仿宋_GB2312" w:hAnsi="方正仿宋_GB2312" w:eastAsia="方正仿宋_GB2312" w:cs="方正仿宋_GB2312"/>
                <w:color w:val="000000" w:themeColor="text1"/>
                <w:sz w:val="30"/>
                <w:szCs w:val="30"/>
                <w14:textFill>
                  <w14:solidFill>
                    <w14:schemeClr w14:val="tx1"/>
                  </w14:solidFill>
                </w14:textFill>
              </w:rPr>
            </w:pPr>
          </w:p>
        </w:tc>
      </w:tr>
      <w:tr w14:paraId="1AC3A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7B0DBB7F">
            <w:pPr>
              <w:ind w:left="640" w:hanging="600" w:hangingChars="200"/>
              <w:jc w:val="left"/>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理论知识题</w:t>
            </w:r>
          </w:p>
          <w:p w14:paraId="486E1CE8">
            <w:pPr>
              <w:ind w:left="640" w:hanging="600" w:hangingChars="200"/>
              <w:jc w:val="left"/>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库管理模块</w:t>
            </w:r>
          </w:p>
        </w:tc>
        <w:tc>
          <w:tcPr>
            <w:tcW w:w="6237" w:type="dxa"/>
            <w:vAlign w:val="center"/>
          </w:tcPr>
          <w:p w14:paraId="17880484">
            <w:pPr>
              <w:jc w:val="left"/>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1.题型管理：支持自定义设置试题类型和题型分值。</w:t>
            </w:r>
          </w:p>
          <w:p w14:paraId="2A105371">
            <w:pPr>
              <w:jc w:val="left"/>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2.试题管理：支持对理论知识考核试题进行动态维护管理，包括添加、编辑、删除、导入、试题查重等功能；支持在线设置简答题等主观题题型的评分标准；</w:t>
            </w:r>
          </w:p>
          <w:p w14:paraId="7F5CFFC4">
            <w:pPr>
              <w:jc w:val="left"/>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3.知识点管理：支持按照国家职业标准及技能人才评价题库开发要求对题库进行知识点在线维护管理，包括添加、编辑、删除、导入等功能;支持在线统计对应知识结构的试题信息，并生成数据报表。</w:t>
            </w:r>
          </w:p>
          <w:p w14:paraId="77A8737D">
            <w:pPr>
              <w:jc w:val="left"/>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4.在线组卷：支持并具备按照组卷规则进行抽题组卷、智能组卷（知识点、难度、组卷次数等参数）、手动选题组卷等功能；</w:t>
            </w:r>
          </w:p>
          <w:p w14:paraId="14638C82">
            <w:pPr>
              <w:jc w:val="left"/>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5.卷库管理：支持并具备理论知识试卷在线预览、在线编辑、下载等相关功能。</w:t>
            </w:r>
          </w:p>
          <w:p w14:paraId="4357CF97">
            <w:pPr>
              <w:jc w:val="left"/>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6.用卷管理：支持根据考核工种和等级进行用卷审批和试卷的下发。</w:t>
            </w:r>
          </w:p>
        </w:tc>
      </w:tr>
      <w:tr w14:paraId="1B310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1B73293B">
            <w:pPr>
              <w:jc w:val="center"/>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技能操作题库管理模块</w:t>
            </w:r>
          </w:p>
        </w:tc>
        <w:tc>
          <w:tcPr>
            <w:tcW w:w="6237" w:type="dxa"/>
            <w:vAlign w:val="center"/>
          </w:tcPr>
          <w:p w14:paraId="3BB3B242">
            <w:pPr>
              <w:jc w:val="left"/>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1.试题管理：支持按照卷库或题库的形式对技能操作考核试题及试题评分项进行动态维护管理，包括添加、编辑、删除、导入、试题查重等功能；</w:t>
            </w:r>
          </w:p>
          <w:p w14:paraId="276A2643">
            <w:pPr>
              <w:jc w:val="left"/>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 xml:space="preserve">2.知识点管理：支持按照国家职业标准及技能人才评价题库开发要求对题库进行知识点在线维护管理，包括添加、编辑、删除、导入等功能； </w:t>
            </w:r>
          </w:p>
          <w:p w14:paraId="2A2BB80A">
            <w:pPr>
              <w:jc w:val="left"/>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3.在线组卷：支持并具备试题统计、在线组卷等功能；</w:t>
            </w:r>
          </w:p>
          <w:p w14:paraId="6A402B07">
            <w:pPr>
              <w:jc w:val="left"/>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4.卷库管理：支持并具备技能操作考核试卷、试卷评分表、考生准备通知单、考场准备通知单的生成及下载等相关功能。</w:t>
            </w:r>
          </w:p>
          <w:p w14:paraId="2C018EA2">
            <w:pPr>
              <w:jc w:val="left"/>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5.用卷管理：支持根据考核工种和等级进行用卷审批和试卷的下发。</w:t>
            </w:r>
          </w:p>
        </w:tc>
      </w:tr>
      <w:tr w14:paraId="5AA24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408143BC">
            <w:pPr>
              <w:jc w:val="center"/>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考务信息管理模块</w:t>
            </w:r>
          </w:p>
        </w:tc>
        <w:tc>
          <w:tcPr>
            <w:tcW w:w="6237" w:type="dxa"/>
          </w:tcPr>
          <w:p w14:paraId="383124C8">
            <w:pPr>
              <w:jc w:val="left"/>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1.考试信息配置：具备考试信息维护配置功能，包括：报考工种等级、报考时间、报考科目、考试须知等信息。</w:t>
            </w:r>
          </w:p>
          <w:p w14:paraId="505CD004">
            <w:pPr>
              <w:jc w:val="left"/>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2.考试资源管理：具备考试资源管理功能，包括认定范围（职业工种）、考点管理、考场管理、监控设备管理等。</w:t>
            </w:r>
          </w:p>
          <w:p w14:paraId="13A50E9C">
            <w:pPr>
              <w:jc w:val="left"/>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3.考务资源管理：具备考务资源管理功能，包括督导人员、考评人员、监考人员派遣与管理。</w:t>
            </w:r>
          </w:p>
          <w:p w14:paraId="3E2E3264">
            <w:pPr>
              <w:jc w:val="left"/>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4.考务资料管理：支持按照要求生成准考证、考生花名册、考场信息安排表、实施计划报备表等考务相关材料，同时具备查看及下载打印等功能；同时支持考务资料与佐证动态上传与查看等，可实现考务档案资料动态管理。</w:t>
            </w:r>
          </w:p>
          <w:p w14:paraId="0D4FF741">
            <w:pPr>
              <w:jc w:val="left"/>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5.考试信息管理：支持在线查看考生成绩、考生答卷、签到数据等信息；支持考生在线答卷在线下载打印；支持生成相关成绩数据分析统计报表。</w:t>
            </w:r>
          </w:p>
          <w:p w14:paraId="5DFEAF15">
            <w:pPr>
              <w:jc w:val="left"/>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6.学籍信息管理：支持机构批量导入或添加学生学籍信息，系统自动匹配统计学生取证数据信息，同时支持批量将学生信息同步至对应考试计划。</w:t>
            </w:r>
          </w:p>
          <w:p w14:paraId="3A10659A">
            <w:pPr>
              <w:jc w:val="left"/>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7.数据接口对接：具备与监管系统数据接口对接服务，可通过数据接口的将以下数据实时同步至贵州省技能人才评价监管服务平台：评价计划、考生信息、编排信息、成绩证书数据、在线监控视频地址等；同时具备通过数据接口的形式将机构自建题库进行上报至监管系统进行审核，并通过数据接口的形式进行发起用卷申请，并获取监管系统下发的试卷信息等。</w:t>
            </w:r>
          </w:p>
        </w:tc>
      </w:tr>
      <w:tr w14:paraId="5E80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980" w:type="dxa"/>
            <w:vMerge w:val="restart"/>
            <w:vAlign w:val="center"/>
          </w:tcPr>
          <w:p w14:paraId="7834832E">
            <w:pPr>
              <w:jc w:val="center"/>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考场监控视频管理模块</w:t>
            </w:r>
          </w:p>
        </w:tc>
        <w:tc>
          <w:tcPr>
            <w:tcW w:w="6237" w:type="dxa"/>
            <w:vMerge w:val="restart"/>
            <w:vAlign w:val="center"/>
          </w:tcPr>
          <w:p w14:paraId="3FA0EAD2">
            <w:pPr>
              <w:jc w:val="left"/>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1.考场实时监控：具备考场实时视频监控功能，支持考试现场进行录制监控视频并通过考务系统在线远程查看考场实时监控视频，同时支持录制结束后视频自动存储和机构手动上传存储。</w:t>
            </w:r>
          </w:p>
          <w:p w14:paraId="35AC3294">
            <w:pPr>
              <w:jc w:val="left"/>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2.监控视频管理：具备考场监控视频上传、下载及查看回放等功能载。</w:t>
            </w:r>
          </w:p>
          <w:p w14:paraId="1199643D">
            <w:pPr>
              <w:jc w:val="left"/>
              <w:rPr>
                <w:rFonts w:hint="eastAsia" w:ascii="方正仿宋_GB2312" w:hAnsi="方正仿宋_GB2312" w:eastAsia="方正仿宋_GB2312" w:cs="方正仿宋_GB2312"/>
                <w:b/>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3.监控信息预警：具备考场监控视频预警提醒功能，机构考试未开启考场实时监控或考核结束后未及时上传监控回放视频，系统可通过消息提醒、短信、发送邮件等方式进行提醒管理人员。</w:t>
            </w:r>
          </w:p>
        </w:tc>
      </w:tr>
      <w:tr w14:paraId="4BD95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80" w:type="dxa"/>
            <w:vMerge w:val="continue"/>
            <w:vAlign w:val="center"/>
          </w:tcPr>
          <w:p w14:paraId="0CECE0FE">
            <w:pPr>
              <w:jc w:val="center"/>
              <w:rPr>
                <w:rFonts w:hint="eastAsia" w:ascii="方正仿宋_GB2312" w:hAnsi="方正仿宋_GB2312" w:eastAsia="方正仿宋_GB2312" w:cs="方正仿宋_GB2312"/>
                <w:color w:val="000000" w:themeColor="text1"/>
                <w:sz w:val="30"/>
                <w:szCs w:val="30"/>
                <w14:textFill>
                  <w14:solidFill>
                    <w14:schemeClr w14:val="tx1"/>
                  </w14:solidFill>
                </w14:textFill>
              </w:rPr>
            </w:pPr>
          </w:p>
        </w:tc>
        <w:tc>
          <w:tcPr>
            <w:tcW w:w="6237" w:type="dxa"/>
            <w:vMerge w:val="continue"/>
          </w:tcPr>
          <w:p w14:paraId="76801656">
            <w:pPr>
              <w:jc w:val="left"/>
              <w:rPr>
                <w:rFonts w:hint="eastAsia" w:ascii="方正仿宋_GB2312" w:hAnsi="方正仿宋_GB2312" w:eastAsia="方正仿宋_GB2312" w:cs="方正仿宋_GB2312"/>
                <w:b/>
                <w:bCs/>
                <w:color w:val="000000" w:themeColor="text1"/>
                <w:sz w:val="30"/>
                <w:szCs w:val="30"/>
                <w14:textFill>
                  <w14:solidFill>
                    <w14:schemeClr w14:val="tx1"/>
                  </w14:solidFill>
                </w14:textFill>
              </w:rPr>
            </w:pPr>
          </w:p>
        </w:tc>
      </w:tr>
      <w:tr w14:paraId="19B95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80" w:type="dxa"/>
            <w:vMerge w:val="continue"/>
            <w:vAlign w:val="center"/>
          </w:tcPr>
          <w:p w14:paraId="52698E5D">
            <w:pPr>
              <w:jc w:val="center"/>
              <w:rPr>
                <w:rFonts w:hint="eastAsia" w:ascii="方正仿宋_GB2312" w:hAnsi="方正仿宋_GB2312" w:eastAsia="方正仿宋_GB2312" w:cs="方正仿宋_GB2312"/>
                <w:color w:val="000000" w:themeColor="text1"/>
                <w:sz w:val="30"/>
                <w:szCs w:val="30"/>
                <w14:textFill>
                  <w14:solidFill>
                    <w14:schemeClr w14:val="tx1"/>
                  </w14:solidFill>
                </w14:textFill>
              </w:rPr>
            </w:pPr>
          </w:p>
        </w:tc>
        <w:tc>
          <w:tcPr>
            <w:tcW w:w="6237" w:type="dxa"/>
            <w:vMerge w:val="continue"/>
          </w:tcPr>
          <w:p w14:paraId="3687683E">
            <w:pPr>
              <w:jc w:val="left"/>
              <w:rPr>
                <w:rFonts w:hint="eastAsia" w:ascii="方正仿宋_GB2312" w:hAnsi="方正仿宋_GB2312" w:eastAsia="方正仿宋_GB2312" w:cs="方正仿宋_GB2312"/>
                <w:color w:val="000000" w:themeColor="text1"/>
                <w:sz w:val="30"/>
                <w:szCs w:val="30"/>
                <w14:textFill>
                  <w14:solidFill>
                    <w14:schemeClr w14:val="tx1"/>
                  </w14:solidFill>
                </w14:textFill>
              </w:rPr>
            </w:pPr>
          </w:p>
        </w:tc>
      </w:tr>
      <w:tr w14:paraId="75357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80" w:type="dxa"/>
            <w:vMerge w:val="restart"/>
            <w:vAlign w:val="center"/>
          </w:tcPr>
          <w:p w14:paraId="75AF210A">
            <w:pPr>
              <w:jc w:val="center"/>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证书管理模块</w:t>
            </w:r>
          </w:p>
        </w:tc>
        <w:tc>
          <w:tcPr>
            <w:tcW w:w="6237" w:type="dxa"/>
            <w:vMerge w:val="restart"/>
            <w:vAlign w:val="center"/>
          </w:tcPr>
          <w:p w14:paraId="596832ED">
            <w:pPr>
              <w:jc w:val="left"/>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1.证书生成：具备内置证书编码规则及生成规则，提供证书自动生成功能；</w:t>
            </w:r>
          </w:p>
          <w:p w14:paraId="0D76A3BD">
            <w:pPr>
              <w:jc w:val="left"/>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2.证书管理：具备证书在线预览、证书下载、证书打印（套打）功能，打印证书的位置与机构证书底图位置精准匹配，同时支持证书打印内容位置在线调整功能；</w:t>
            </w:r>
          </w:p>
          <w:p w14:paraId="391089DC">
            <w:pPr>
              <w:jc w:val="left"/>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3.电子证书：具备设置证书电子印章并批量生成带印章的定制证书。</w:t>
            </w:r>
          </w:p>
          <w:p w14:paraId="21A3920A">
            <w:pPr>
              <w:jc w:val="left"/>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4.证书数据：具备证书数据年度、季度、月度汇总统计生成资料。</w:t>
            </w:r>
          </w:p>
          <w:p w14:paraId="5A937FC2">
            <w:pPr>
              <w:jc w:val="left"/>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5.证书统计：根据时间段生成汇总证书数据资料，支持汇总下载证书合规审核确认表、成绩证书数据汇总表、证书数据备案明细汇总表、在校学生学籍信息汇总表等资料。</w:t>
            </w:r>
          </w:p>
        </w:tc>
      </w:tr>
      <w:tr w14:paraId="7C124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80" w:type="dxa"/>
            <w:vMerge w:val="continue"/>
            <w:vAlign w:val="center"/>
          </w:tcPr>
          <w:p w14:paraId="1E24E779">
            <w:pPr>
              <w:jc w:val="center"/>
              <w:rPr>
                <w:rFonts w:hint="eastAsia" w:ascii="方正仿宋_GB2312" w:hAnsi="方正仿宋_GB2312" w:eastAsia="方正仿宋_GB2312" w:cs="方正仿宋_GB2312"/>
                <w:color w:val="000000" w:themeColor="text1"/>
                <w:sz w:val="30"/>
                <w:szCs w:val="30"/>
                <w14:textFill>
                  <w14:solidFill>
                    <w14:schemeClr w14:val="tx1"/>
                  </w14:solidFill>
                </w14:textFill>
              </w:rPr>
            </w:pPr>
          </w:p>
        </w:tc>
        <w:tc>
          <w:tcPr>
            <w:tcW w:w="6237" w:type="dxa"/>
            <w:vMerge w:val="continue"/>
          </w:tcPr>
          <w:p w14:paraId="08D0C349">
            <w:pPr>
              <w:jc w:val="left"/>
              <w:rPr>
                <w:rFonts w:hint="eastAsia" w:ascii="方正仿宋_GB2312" w:hAnsi="方正仿宋_GB2312" w:eastAsia="方正仿宋_GB2312" w:cs="方正仿宋_GB2312"/>
                <w:color w:val="000000" w:themeColor="text1"/>
                <w:sz w:val="30"/>
                <w:szCs w:val="30"/>
                <w14:textFill>
                  <w14:solidFill>
                    <w14:schemeClr w14:val="tx1"/>
                  </w14:solidFill>
                </w14:textFill>
              </w:rPr>
            </w:pPr>
          </w:p>
        </w:tc>
      </w:tr>
      <w:tr w14:paraId="10DDF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80" w:type="dxa"/>
            <w:vMerge w:val="continue"/>
            <w:vAlign w:val="center"/>
          </w:tcPr>
          <w:p w14:paraId="27E442BD">
            <w:pPr>
              <w:jc w:val="center"/>
              <w:rPr>
                <w:rFonts w:hint="eastAsia" w:ascii="方正仿宋_GB2312" w:hAnsi="方正仿宋_GB2312" w:eastAsia="方正仿宋_GB2312" w:cs="方正仿宋_GB2312"/>
                <w:color w:val="000000" w:themeColor="text1"/>
                <w:sz w:val="30"/>
                <w:szCs w:val="30"/>
                <w14:textFill>
                  <w14:solidFill>
                    <w14:schemeClr w14:val="tx1"/>
                  </w14:solidFill>
                </w14:textFill>
              </w:rPr>
            </w:pPr>
          </w:p>
        </w:tc>
        <w:tc>
          <w:tcPr>
            <w:tcW w:w="6237" w:type="dxa"/>
            <w:vMerge w:val="continue"/>
          </w:tcPr>
          <w:p w14:paraId="7AE11111">
            <w:pPr>
              <w:jc w:val="left"/>
              <w:rPr>
                <w:rFonts w:hint="eastAsia" w:ascii="方正仿宋_GB2312" w:hAnsi="方正仿宋_GB2312" w:eastAsia="方正仿宋_GB2312" w:cs="方正仿宋_GB2312"/>
                <w:color w:val="000000" w:themeColor="text1"/>
                <w:sz w:val="30"/>
                <w:szCs w:val="30"/>
                <w14:textFill>
                  <w14:solidFill>
                    <w14:schemeClr w14:val="tx1"/>
                  </w14:solidFill>
                </w14:textFill>
              </w:rPr>
            </w:pPr>
          </w:p>
        </w:tc>
      </w:tr>
      <w:tr w14:paraId="1A691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80" w:type="dxa"/>
            <w:vMerge w:val="continue"/>
            <w:vAlign w:val="center"/>
          </w:tcPr>
          <w:p w14:paraId="2EE5621C">
            <w:pPr>
              <w:jc w:val="center"/>
              <w:rPr>
                <w:rFonts w:hint="eastAsia" w:ascii="方正仿宋_GB2312" w:hAnsi="方正仿宋_GB2312" w:eastAsia="方正仿宋_GB2312" w:cs="方正仿宋_GB2312"/>
                <w:color w:val="000000" w:themeColor="text1"/>
                <w:sz w:val="30"/>
                <w:szCs w:val="30"/>
                <w14:textFill>
                  <w14:solidFill>
                    <w14:schemeClr w14:val="tx1"/>
                  </w14:solidFill>
                </w14:textFill>
              </w:rPr>
            </w:pPr>
          </w:p>
        </w:tc>
        <w:tc>
          <w:tcPr>
            <w:tcW w:w="6237" w:type="dxa"/>
            <w:vMerge w:val="continue"/>
          </w:tcPr>
          <w:p w14:paraId="30F1A1AB">
            <w:pPr>
              <w:jc w:val="left"/>
              <w:rPr>
                <w:rFonts w:hint="eastAsia" w:ascii="方正仿宋_GB2312" w:hAnsi="方正仿宋_GB2312" w:eastAsia="方正仿宋_GB2312" w:cs="方正仿宋_GB2312"/>
                <w:color w:val="000000" w:themeColor="text1"/>
                <w:sz w:val="30"/>
                <w:szCs w:val="30"/>
                <w14:textFill>
                  <w14:solidFill>
                    <w14:schemeClr w14:val="tx1"/>
                  </w14:solidFill>
                </w14:textFill>
              </w:rPr>
            </w:pPr>
          </w:p>
        </w:tc>
      </w:tr>
      <w:tr w14:paraId="0B2A2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80" w:type="dxa"/>
            <w:vMerge w:val="restart"/>
            <w:vAlign w:val="center"/>
          </w:tcPr>
          <w:p w14:paraId="4DC6A5E6">
            <w:pPr>
              <w:jc w:val="center"/>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理论知识在线考试模块</w:t>
            </w:r>
          </w:p>
        </w:tc>
        <w:tc>
          <w:tcPr>
            <w:tcW w:w="6237" w:type="dxa"/>
            <w:vMerge w:val="restart"/>
            <w:vAlign w:val="center"/>
          </w:tcPr>
          <w:p w14:paraId="06A51A50">
            <w:pPr>
              <w:jc w:val="left"/>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1.防作弊：支持人脸识别，可设置每次考试随机开启人脸识别认证,支持相同内容试卷随机排序，防止作弊；考试端设计简洁，对题型题量、答题状态实时显示和切换试题。</w:t>
            </w:r>
          </w:p>
          <w:p w14:paraId="06EF144E">
            <w:pPr>
              <w:jc w:val="left"/>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2.兼容性：兼容大部分常规浏览器和计算机，能在一定程度上实现平台运行终端多元化（PC客户端、手机移动端等），能在相对集中的场所为各类劳动者提供便捷的线上理论考试服务。</w:t>
            </w:r>
          </w:p>
          <w:p w14:paraId="1CEAB261">
            <w:pPr>
              <w:jc w:val="left"/>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3.在线监考：满足线上理论考试全过程监管要求，做到远程在线实时监考和巡考，实现线上理论考试过程全留痕、可查询、可追溯；</w:t>
            </w:r>
          </w:p>
          <w:p w14:paraId="72C9F5FF">
            <w:pPr>
              <w:jc w:val="left"/>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4.数据安全：支持防物理/虚拟系统页面切换，保证考生无法作弊；支持考试过程全纪录，考试数据智能缓存，终端故障即时切换等功能，确保考试数据安全。</w:t>
            </w:r>
          </w:p>
          <w:p w14:paraId="48EF31C5">
            <w:pPr>
              <w:jc w:val="left"/>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5.支持题型：支持理论知识（单选、多选、判断、简答、论述）、专业能力（单选、多选、简答、计算、填空、流程图、案例分析等）和综合评审（论文、简答）等科目在线考试。</w:t>
            </w:r>
          </w:p>
          <w:p w14:paraId="58D740BE">
            <w:pPr>
              <w:jc w:val="left"/>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6.性能要求：信息数据交互及处理能力高效，能同时满足至少1W人及以上的同时在线理论考试。</w:t>
            </w:r>
          </w:p>
        </w:tc>
      </w:tr>
      <w:tr w14:paraId="257DF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80" w:type="dxa"/>
            <w:vMerge w:val="continue"/>
            <w:vAlign w:val="center"/>
          </w:tcPr>
          <w:p w14:paraId="6AF08B1C">
            <w:pPr>
              <w:jc w:val="center"/>
              <w:rPr>
                <w:rFonts w:hint="eastAsia" w:ascii="方正仿宋_GB2312" w:hAnsi="方正仿宋_GB2312" w:eastAsia="方正仿宋_GB2312" w:cs="方正仿宋_GB2312"/>
                <w:color w:val="000000" w:themeColor="text1"/>
                <w:sz w:val="30"/>
                <w:szCs w:val="30"/>
                <w14:textFill>
                  <w14:solidFill>
                    <w14:schemeClr w14:val="tx1"/>
                  </w14:solidFill>
                </w14:textFill>
              </w:rPr>
            </w:pPr>
          </w:p>
        </w:tc>
        <w:tc>
          <w:tcPr>
            <w:tcW w:w="6237" w:type="dxa"/>
            <w:vMerge w:val="continue"/>
            <w:vAlign w:val="center"/>
          </w:tcPr>
          <w:p w14:paraId="2915A40A">
            <w:pPr>
              <w:jc w:val="left"/>
              <w:rPr>
                <w:rFonts w:hint="eastAsia" w:ascii="方正仿宋_GB2312" w:hAnsi="方正仿宋_GB2312" w:eastAsia="方正仿宋_GB2312" w:cs="方正仿宋_GB2312"/>
                <w:color w:val="000000" w:themeColor="text1"/>
                <w:sz w:val="30"/>
                <w:szCs w:val="30"/>
                <w14:textFill>
                  <w14:solidFill>
                    <w14:schemeClr w14:val="tx1"/>
                  </w14:solidFill>
                </w14:textFill>
              </w:rPr>
            </w:pPr>
          </w:p>
        </w:tc>
      </w:tr>
      <w:tr w14:paraId="5D7D5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80" w:type="dxa"/>
            <w:vMerge w:val="continue"/>
            <w:vAlign w:val="center"/>
          </w:tcPr>
          <w:p w14:paraId="674533B5">
            <w:pPr>
              <w:jc w:val="center"/>
              <w:rPr>
                <w:rFonts w:hint="eastAsia" w:ascii="方正仿宋_GB2312" w:hAnsi="方正仿宋_GB2312" w:eastAsia="方正仿宋_GB2312" w:cs="方正仿宋_GB2312"/>
                <w:color w:val="000000" w:themeColor="text1"/>
                <w:sz w:val="30"/>
                <w:szCs w:val="30"/>
                <w14:textFill>
                  <w14:solidFill>
                    <w14:schemeClr w14:val="tx1"/>
                  </w14:solidFill>
                </w14:textFill>
              </w:rPr>
            </w:pPr>
          </w:p>
        </w:tc>
        <w:tc>
          <w:tcPr>
            <w:tcW w:w="6237" w:type="dxa"/>
            <w:vMerge w:val="continue"/>
            <w:vAlign w:val="center"/>
          </w:tcPr>
          <w:p w14:paraId="64DD81CA">
            <w:pPr>
              <w:jc w:val="left"/>
              <w:rPr>
                <w:rFonts w:hint="eastAsia" w:ascii="方正仿宋_GB2312" w:hAnsi="方正仿宋_GB2312" w:eastAsia="方正仿宋_GB2312" w:cs="方正仿宋_GB2312"/>
                <w:color w:val="000000" w:themeColor="text1"/>
                <w:sz w:val="30"/>
                <w:szCs w:val="30"/>
                <w14:textFill>
                  <w14:solidFill>
                    <w14:schemeClr w14:val="tx1"/>
                  </w14:solidFill>
                </w14:textFill>
              </w:rPr>
            </w:pPr>
          </w:p>
        </w:tc>
      </w:tr>
      <w:tr w14:paraId="1E341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80" w:type="dxa"/>
            <w:vMerge w:val="restart"/>
            <w:vAlign w:val="center"/>
          </w:tcPr>
          <w:p w14:paraId="2D0481D1">
            <w:pPr>
              <w:jc w:val="center"/>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技能考核在线评分系统</w:t>
            </w:r>
          </w:p>
        </w:tc>
        <w:tc>
          <w:tcPr>
            <w:tcW w:w="6237" w:type="dxa"/>
            <w:vMerge w:val="restart"/>
            <w:vAlign w:val="center"/>
          </w:tcPr>
          <w:p w14:paraId="2700814A">
            <w:pPr>
              <w:jc w:val="left"/>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1.在线阅卷：具备理论知识考核客观题自动批阅汇总，主观题阅卷可专题专人分别打分后自动汇总成绩。</w:t>
            </w:r>
          </w:p>
          <w:p w14:paraId="596CC601">
            <w:pPr>
              <w:jc w:val="left"/>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2.在线评分：具备技能操作考核在线生成评分表评分，考评人员可通过电脑、平板或手机等终端设备进行在线评分，支持人工设置比例和智能计算成绩功能。</w:t>
            </w:r>
          </w:p>
          <w:p w14:paraId="20F4E8B3">
            <w:pPr>
              <w:jc w:val="left"/>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3.数据管理：具备阅卷评分记录回溯功能，如错误回看、扣分查询等；同时具备与考务系统、报名系统链接，阅卷、评分数据可自动回填到相关系统，供学员自主查询的功能。</w:t>
            </w:r>
          </w:p>
        </w:tc>
      </w:tr>
      <w:tr w14:paraId="754F3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80" w:type="dxa"/>
            <w:vMerge w:val="continue"/>
            <w:vAlign w:val="center"/>
          </w:tcPr>
          <w:p w14:paraId="4FC570B8">
            <w:pPr>
              <w:jc w:val="center"/>
              <w:rPr>
                <w:rFonts w:hint="eastAsia" w:ascii="方正仿宋_GB2312" w:hAnsi="方正仿宋_GB2312" w:eastAsia="方正仿宋_GB2312" w:cs="方正仿宋_GB2312"/>
                <w:color w:val="000000" w:themeColor="text1"/>
                <w:sz w:val="30"/>
                <w:szCs w:val="30"/>
                <w14:textFill>
                  <w14:solidFill>
                    <w14:schemeClr w14:val="tx1"/>
                  </w14:solidFill>
                </w14:textFill>
              </w:rPr>
            </w:pPr>
          </w:p>
        </w:tc>
        <w:tc>
          <w:tcPr>
            <w:tcW w:w="6237" w:type="dxa"/>
            <w:vMerge w:val="continue"/>
            <w:vAlign w:val="center"/>
          </w:tcPr>
          <w:p w14:paraId="648220A7">
            <w:pPr>
              <w:jc w:val="left"/>
              <w:rPr>
                <w:rFonts w:hint="eastAsia" w:ascii="方正仿宋_GB2312" w:hAnsi="方正仿宋_GB2312" w:eastAsia="方正仿宋_GB2312" w:cs="方正仿宋_GB2312"/>
                <w:color w:val="000000" w:themeColor="text1"/>
                <w:sz w:val="30"/>
                <w:szCs w:val="30"/>
                <w14:textFill>
                  <w14:solidFill>
                    <w14:schemeClr w14:val="tx1"/>
                  </w14:solidFill>
                </w14:textFill>
              </w:rPr>
            </w:pPr>
          </w:p>
        </w:tc>
      </w:tr>
      <w:tr w14:paraId="557BB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80" w:type="dxa"/>
            <w:vMerge w:val="continue"/>
            <w:vAlign w:val="center"/>
          </w:tcPr>
          <w:p w14:paraId="365F261C">
            <w:pPr>
              <w:jc w:val="center"/>
              <w:rPr>
                <w:rFonts w:hint="eastAsia" w:ascii="方正仿宋_GB2312" w:hAnsi="方正仿宋_GB2312" w:eastAsia="方正仿宋_GB2312" w:cs="方正仿宋_GB2312"/>
                <w:color w:val="000000" w:themeColor="text1"/>
                <w:sz w:val="30"/>
                <w:szCs w:val="30"/>
                <w14:textFill>
                  <w14:solidFill>
                    <w14:schemeClr w14:val="tx1"/>
                  </w14:solidFill>
                </w14:textFill>
              </w:rPr>
            </w:pPr>
          </w:p>
        </w:tc>
        <w:tc>
          <w:tcPr>
            <w:tcW w:w="6237" w:type="dxa"/>
            <w:vMerge w:val="continue"/>
          </w:tcPr>
          <w:p w14:paraId="7B45CDA5">
            <w:pPr>
              <w:jc w:val="center"/>
              <w:rPr>
                <w:rFonts w:hint="eastAsia" w:ascii="方正仿宋_GB2312" w:hAnsi="方正仿宋_GB2312" w:eastAsia="方正仿宋_GB2312" w:cs="方正仿宋_GB2312"/>
                <w:color w:val="000000" w:themeColor="text1"/>
                <w:sz w:val="30"/>
                <w:szCs w:val="30"/>
                <w14:textFill>
                  <w14:solidFill>
                    <w14:schemeClr w14:val="tx1"/>
                  </w14:solidFill>
                </w14:textFill>
              </w:rPr>
            </w:pPr>
          </w:p>
        </w:tc>
      </w:tr>
      <w:tr w14:paraId="5097C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80" w:type="dxa"/>
            <w:vMerge w:val="continue"/>
            <w:vAlign w:val="center"/>
          </w:tcPr>
          <w:p w14:paraId="05290414">
            <w:pPr>
              <w:jc w:val="center"/>
              <w:rPr>
                <w:rFonts w:hint="eastAsia" w:ascii="方正仿宋_GB2312" w:hAnsi="方正仿宋_GB2312" w:eastAsia="方正仿宋_GB2312" w:cs="方正仿宋_GB2312"/>
                <w:color w:val="000000" w:themeColor="text1"/>
                <w:sz w:val="30"/>
                <w:szCs w:val="30"/>
                <w14:textFill>
                  <w14:solidFill>
                    <w14:schemeClr w14:val="tx1"/>
                  </w14:solidFill>
                </w14:textFill>
              </w:rPr>
            </w:pPr>
          </w:p>
        </w:tc>
        <w:tc>
          <w:tcPr>
            <w:tcW w:w="6237" w:type="dxa"/>
            <w:vMerge w:val="continue"/>
          </w:tcPr>
          <w:p w14:paraId="118E1A28">
            <w:pPr>
              <w:jc w:val="center"/>
              <w:rPr>
                <w:rFonts w:hint="eastAsia" w:ascii="方正仿宋_GB2312" w:hAnsi="方正仿宋_GB2312" w:eastAsia="方正仿宋_GB2312" w:cs="方正仿宋_GB2312"/>
                <w:color w:val="000000" w:themeColor="text1"/>
                <w:sz w:val="30"/>
                <w:szCs w:val="30"/>
                <w14:textFill>
                  <w14:solidFill>
                    <w14:schemeClr w14:val="tx1"/>
                  </w14:solidFill>
                </w14:textFill>
              </w:rPr>
            </w:pPr>
          </w:p>
        </w:tc>
      </w:tr>
    </w:tbl>
    <w:p w14:paraId="68BDCB3F">
      <w:pPr>
        <w:ind w:firstLine="600" w:firstLineChars="200"/>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2、技术要求</w:t>
      </w:r>
    </w:p>
    <w:p w14:paraId="542B0BD3">
      <w:pPr>
        <w:ind w:firstLine="600" w:firstLineChars="200"/>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（1）开发语言：.Net CORE 、Java、Php等主流的后端程序开发语言，前端使用VUE 、Ajax 、Jquery等主流语言。</w:t>
      </w:r>
    </w:p>
    <w:p w14:paraId="127172A0">
      <w:pPr>
        <w:ind w:firstLine="600" w:firstLineChars="200"/>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（2）兼容性：兼容 IE9.0 以上版本、 Google Chrome、Firefox等主流浏览器。</w:t>
      </w:r>
    </w:p>
    <w:p w14:paraId="254716DA">
      <w:pPr>
        <w:ind w:firstLine="600" w:firstLineChars="200"/>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（3）系统采用B/S架构，即Browser／Server（浏览器／服务器）结构。</w:t>
      </w:r>
    </w:p>
    <w:p w14:paraId="334481E9">
      <w:pPr>
        <w:ind w:firstLine="600" w:firstLineChars="200"/>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（4）支持操作系统：windows、安卓、IOS下的浏览器使用。</w:t>
      </w:r>
    </w:p>
    <w:p w14:paraId="6638A3E1">
      <w:pPr>
        <w:ind w:firstLine="600" w:firstLineChars="200"/>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（5）硬件支持环境：PC电脑、平板、手机、iPad。</w:t>
      </w:r>
    </w:p>
    <w:p w14:paraId="25F3DF95">
      <w:pPr>
        <w:ind w:firstLine="600" w:firstLineChars="200"/>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3、售后服务</w:t>
      </w:r>
    </w:p>
    <w:p w14:paraId="17D51FBD">
      <w:pPr>
        <w:ind w:firstLine="300" w:firstLineChars="100"/>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（1）提供系统免费升级维护。</w:t>
      </w:r>
    </w:p>
    <w:p w14:paraId="662F4982">
      <w:pPr>
        <w:ind w:firstLine="300" w:firstLineChars="100"/>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（2）提供系统故障维护，包括功能缺陷、BUG维护。</w:t>
      </w:r>
    </w:p>
    <w:p w14:paraId="3F23F4BE">
      <w:pPr>
        <w:ind w:firstLine="300" w:firstLineChars="100"/>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（3）提供该系统所包含软件的技术培训和技术支持。提供的内容包括：用户手册、产品原理、使用方法；软件产品的使用方法及涉及的相关知识培训。</w:t>
      </w:r>
    </w:p>
    <w:p w14:paraId="6170E1CE">
      <w:pPr>
        <w:ind w:firstLine="300" w:firstLineChars="100"/>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（4）运维服务响应时间应在 2 小时以内，需专人现场进行运维服务的，24小时内赶到现场。</w:t>
      </w:r>
    </w:p>
    <w:p w14:paraId="32604E1E">
      <w:pPr>
        <w:ind w:firstLine="600" w:firstLineChars="200"/>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4、交付时间</w:t>
      </w:r>
    </w:p>
    <w:p w14:paraId="33A1ACF1">
      <w:pPr>
        <w:ind w:firstLine="600" w:firstLineChars="200"/>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系统平台需在供应商中标后7天内完成交付。</w:t>
      </w:r>
    </w:p>
    <w:p w14:paraId="12B78A25">
      <w:pPr>
        <w:ind w:firstLine="600" w:firstLineChars="200"/>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平台供应商能在中标之日起7天内完成我单位历年职业技能等级认定考务系统电子资料数据完整迁移。</w:t>
      </w:r>
    </w:p>
    <w:p w14:paraId="34B34B52">
      <w:pPr>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二、验收考核及支付方式</w:t>
      </w:r>
    </w:p>
    <w:p w14:paraId="3E8B40B2">
      <w:pPr>
        <w:ind w:firstLine="300" w:firstLineChars="100"/>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（一）验收考核：</w:t>
      </w:r>
    </w:p>
    <w:p w14:paraId="189ECE7B">
      <w:pPr>
        <w:ind w:firstLine="600" w:firstLineChars="200"/>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1.本项目总服务期限为三年，合同一年一签。采购人根据成交人在合同履约期内按照履约、考核等情况决定是否续签。</w:t>
      </w:r>
    </w:p>
    <w:p w14:paraId="1F6403ED">
      <w:pPr>
        <w:ind w:firstLine="600" w:firstLineChars="200"/>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2.服务满每满一年，采购人对成交人提供的软件功能、服务内容、服务质量、服务效率等多方面进行综合考核，评定成绩不合格的，采购人有权无条件终止成交人下一年度的服务。评定成绩在80分（含80分）以上为合格。评分细则如下：</w:t>
      </w:r>
    </w:p>
    <w:tbl>
      <w:tblPr>
        <w:tblStyle w:val="8"/>
        <w:tblW w:w="56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8"/>
        <w:gridCol w:w="974"/>
        <w:gridCol w:w="4041"/>
        <w:gridCol w:w="3599"/>
        <w:gridCol w:w="518"/>
      </w:tblGrid>
      <w:tr w14:paraId="24677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227" w:type="pct"/>
            <w:vAlign w:val="center"/>
          </w:tcPr>
          <w:p w14:paraId="3422933D">
            <w:pPr>
              <w:spacing w:line="300" w:lineRule="exact"/>
              <w:jc w:val="center"/>
              <w:rPr>
                <w:rFonts w:hint="eastAsia" w:ascii="方正仿宋_GB2312" w:hAnsi="方正仿宋_GB2312" w:eastAsia="方正仿宋_GB2312" w:cs="方正仿宋_GB2312"/>
                <w:b/>
                <w:color w:val="000000" w:themeColor="text1"/>
                <w:sz w:val="30"/>
                <w:szCs w:val="30"/>
                <w14:textFill>
                  <w14:solidFill>
                    <w14:schemeClr w14:val="tx1"/>
                  </w14:solidFill>
                </w14:textFill>
              </w:rPr>
            </w:pPr>
            <w:r>
              <w:rPr>
                <w:rFonts w:hint="eastAsia" w:ascii="方正仿宋_GB2312" w:hAnsi="方正仿宋_GB2312" w:eastAsia="方正仿宋_GB2312" w:cs="方正仿宋_GB2312"/>
                <w:b/>
                <w:color w:val="000000" w:themeColor="text1"/>
                <w:sz w:val="30"/>
                <w:szCs w:val="30"/>
                <w14:textFill>
                  <w14:solidFill>
                    <w14:schemeClr w14:val="tx1"/>
                  </w14:solidFill>
                </w14:textFill>
              </w:rPr>
              <w:t>序号</w:t>
            </w:r>
          </w:p>
        </w:tc>
        <w:tc>
          <w:tcPr>
            <w:tcW w:w="2638" w:type="pct"/>
            <w:gridSpan w:val="2"/>
            <w:vAlign w:val="center"/>
          </w:tcPr>
          <w:p w14:paraId="2D77617B">
            <w:pPr>
              <w:spacing w:line="300" w:lineRule="exact"/>
              <w:jc w:val="center"/>
              <w:rPr>
                <w:rFonts w:hint="eastAsia" w:ascii="方正仿宋_GB2312" w:hAnsi="方正仿宋_GB2312" w:eastAsia="方正仿宋_GB2312" w:cs="方正仿宋_GB2312"/>
                <w:b/>
                <w:color w:val="000000" w:themeColor="text1"/>
                <w:sz w:val="30"/>
                <w:szCs w:val="30"/>
                <w14:textFill>
                  <w14:solidFill>
                    <w14:schemeClr w14:val="tx1"/>
                  </w14:solidFill>
                </w14:textFill>
              </w:rPr>
            </w:pPr>
            <w:r>
              <w:rPr>
                <w:rFonts w:hint="eastAsia" w:ascii="方正仿宋_GB2312" w:hAnsi="方正仿宋_GB2312" w:eastAsia="方正仿宋_GB2312" w:cs="方正仿宋_GB2312"/>
                <w:b/>
                <w:color w:val="000000" w:themeColor="text1"/>
                <w:sz w:val="30"/>
                <w:szCs w:val="30"/>
                <w14:textFill>
                  <w14:solidFill>
                    <w14:schemeClr w14:val="tx1"/>
                  </w14:solidFill>
                </w14:textFill>
              </w:rPr>
              <w:t>考核指标</w:t>
            </w:r>
          </w:p>
        </w:tc>
        <w:tc>
          <w:tcPr>
            <w:tcW w:w="1885" w:type="pct"/>
            <w:vAlign w:val="center"/>
          </w:tcPr>
          <w:p w14:paraId="57E368C0">
            <w:pPr>
              <w:spacing w:line="300" w:lineRule="exact"/>
              <w:jc w:val="center"/>
              <w:rPr>
                <w:rFonts w:hint="eastAsia" w:ascii="方正仿宋_GB2312" w:hAnsi="方正仿宋_GB2312" w:eastAsia="方正仿宋_GB2312" w:cs="方正仿宋_GB2312"/>
                <w:b/>
                <w:color w:val="000000" w:themeColor="text1"/>
                <w:sz w:val="30"/>
                <w:szCs w:val="30"/>
                <w14:textFill>
                  <w14:solidFill>
                    <w14:schemeClr w14:val="tx1"/>
                  </w14:solidFill>
                </w14:textFill>
              </w:rPr>
            </w:pPr>
            <w:r>
              <w:rPr>
                <w:rFonts w:hint="eastAsia" w:ascii="方正仿宋_GB2312" w:hAnsi="方正仿宋_GB2312" w:eastAsia="方正仿宋_GB2312" w:cs="方正仿宋_GB2312"/>
                <w:b/>
                <w:color w:val="000000" w:themeColor="text1"/>
                <w:sz w:val="30"/>
                <w:szCs w:val="30"/>
                <w14:textFill>
                  <w14:solidFill>
                    <w14:schemeClr w14:val="tx1"/>
                  </w14:solidFill>
                </w14:textFill>
              </w:rPr>
              <w:t>扣分标准</w:t>
            </w:r>
          </w:p>
        </w:tc>
        <w:tc>
          <w:tcPr>
            <w:tcW w:w="249" w:type="pct"/>
            <w:vAlign w:val="center"/>
          </w:tcPr>
          <w:p w14:paraId="4A366903">
            <w:pPr>
              <w:spacing w:line="300" w:lineRule="exact"/>
              <w:jc w:val="center"/>
              <w:rPr>
                <w:rFonts w:hint="eastAsia" w:ascii="方正仿宋_GB2312" w:hAnsi="方正仿宋_GB2312" w:eastAsia="方正仿宋_GB2312" w:cs="方正仿宋_GB2312"/>
                <w:b/>
                <w:color w:val="000000" w:themeColor="text1"/>
                <w:sz w:val="30"/>
                <w:szCs w:val="30"/>
                <w14:textFill>
                  <w14:solidFill>
                    <w14:schemeClr w14:val="tx1"/>
                  </w14:solidFill>
                </w14:textFill>
              </w:rPr>
            </w:pPr>
            <w:r>
              <w:rPr>
                <w:rFonts w:hint="eastAsia" w:ascii="方正仿宋_GB2312" w:hAnsi="方正仿宋_GB2312" w:eastAsia="方正仿宋_GB2312" w:cs="方正仿宋_GB2312"/>
                <w:b/>
                <w:color w:val="000000" w:themeColor="text1"/>
                <w:sz w:val="30"/>
                <w:szCs w:val="30"/>
                <w14:textFill>
                  <w14:solidFill>
                    <w14:schemeClr w14:val="tx1"/>
                  </w14:solidFill>
                </w14:textFill>
              </w:rPr>
              <w:t>权重</w:t>
            </w:r>
          </w:p>
        </w:tc>
      </w:tr>
      <w:tr w14:paraId="11EC6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227" w:type="pct"/>
            <w:vMerge w:val="restart"/>
            <w:vAlign w:val="center"/>
          </w:tcPr>
          <w:p w14:paraId="30E9395B">
            <w:pPr>
              <w:spacing w:line="300" w:lineRule="exact"/>
              <w:jc w:val="center"/>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bCs/>
                <w:color w:val="000000" w:themeColor="text1"/>
                <w:sz w:val="30"/>
                <w:szCs w:val="30"/>
                <w14:textFill>
                  <w14:solidFill>
                    <w14:schemeClr w14:val="tx1"/>
                  </w14:solidFill>
                </w14:textFill>
              </w:rPr>
              <w:t>1</w:t>
            </w:r>
          </w:p>
        </w:tc>
        <w:tc>
          <w:tcPr>
            <w:tcW w:w="525" w:type="pct"/>
            <w:vMerge w:val="restart"/>
            <w:vAlign w:val="center"/>
          </w:tcPr>
          <w:p w14:paraId="7E4A2D66">
            <w:pPr>
              <w:spacing w:line="300" w:lineRule="exact"/>
              <w:jc w:val="center"/>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bCs/>
                <w:color w:val="000000" w:themeColor="text1"/>
                <w:sz w:val="30"/>
                <w:szCs w:val="30"/>
                <w14:textFill>
                  <w14:solidFill>
                    <w14:schemeClr w14:val="tx1"/>
                  </w14:solidFill>
                </w14:textFill>
              </w:rPr>
              <w:t>软件功能（40分）</w:t>
            </w:r>
          </w:p>
        </w:tc>
        <w:tc>
          <w:tcPr>
            <w:tcW w:w="2114" w:type="pct"/>
            <w:vAlign w:val="center"/>
          </w:tcPr>
          <w:p w14:paraId="7EBC9DFC">
            <w:pPr>
              <w:spacing w:line="300" w:lineRule="exact"/>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bCs/>
                <w:color w:val="000000" w:themeColor="text1"/>
                <w:sz w:val="30"/>
                <w:szCs w:val="30"/>
                <w14:textFill>
                  <w14:solidFill>
                    <w14:schemeClr w14:val="tx1"/>
                  </w14:solidFill>
                </w14:textFill>
              </w:rPr>
              <w:t>在线展示机构认定范围（职业、工种），并确保信息准确</w:t>
            </w:r>
          </w:p>
        </w:tc>
        <w:tc>
          <w:tcPr>
            <w:tcW w:w="1885" w:type="pct"/>
            <w:vAlign w:val="center"/>
          </w:tcPr>
          <w:p w14:paraId="2505B72C">
            <w:pPr>
              <w:spacing w:line="300" w:lineRule="exact"/>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bCs/>
                <w:color w:val="000000" w:themeColor="text1"/>
                <w:sz w:val="30"/>
                <w:szCs w:val="30"/>
                <w14:textFill>
                  <w14:solidFill>
                    <w14:schemeClr w14:val="tx1"/>
                  </w14:solidFill>
                </w14:textFill>
              </w:rPr>
              <w:t>不具备认定范围在线展示功能扣2分；</w:t>
            </w:r>
          </w:p>
          <w:p w14:paraId="6750D8BE">
            <w:pPr>
              <w:spacing w:line="300" w:lineRule="exact"/>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bCs/>
                <w:color w:val="000000" w:themeColor="text1"/>
                <w:sz w:val="30"/>
                <w:szCs w:val="30"/>
                <w14:textFill>
                  <w14:solidFill>
                    <w14:schemeClr w14:val="tx1"/>
                  </w14:solidFill>
                </w14:textFill>
              </w:rPr>
              <w:t>展示信息不准确扣1分。</w:t>
            </w:r>
          </w:p>
        </w:tc>
        <w:tc>
          <w:tcPr>
            <w:tcW w:w="249" w:type="pct"/>
            <w:vAlign w:val="center"/>
          </w:tcPr>
          <w:p w14:paraId="2397CEFC">
            <w:pPr>
              <w:spacing w:line="300" w:lineRule="exact"/>
              <w:jc w:val="center"/>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bCs/>
                <w:color w:val="000000" w:themeColor="text1"/>
                <w:sz w:val="30"/>
                <w:szCs w:val="30"/>
                <w14:textFill>
                  <w14:solidFill>
                    <w14:schemeClr w14:val="tx1"/>
                  </w14:solidFill>
                </w14:textFill>
              </w:rPr>
              <w:t>3</w:t>
            </w:r>
          </w:p>
        </w:tc>
      </w:tr>
      <w:tr w14:paraId="69763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227" w:type="pct"/>
            <w:vMerge w:val="continue"/>
            <w:vAlign w:val="center"/>
          </w:tcPr>
          <w:p w14:paraId="35CBBD61">
            <w:pPr>
              <w:spacing w:line="300" w:lineRule="exact"/>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p>
        </w:tc>
        <w:tc>
          <w:tcPr>
            <w:tcW w:w="525" w:type="pct"/>
            <w:vMerge w:val="continue"/>
            <w:vAlign w:val="center"/>
          </w:tcPr>
          <w:p w14:paraId="642D1511">
            <w:pPr>
              <w:spacing w:line="300" w:lineRule="exact"/>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p>
        </w:tc>
        <w:tc>
          <w:tcPr>
            <w:tcW w:w="2114" w:type="pct"/>
            <w:vAlign w:val="center"/>
          </w:tcPr>
          <w:p w14:paraId="308E1D6B">
            <w:pPr>
              <w:spacing w:line="300" w:lineRule="exact"/>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bCs/>
                <w:color w:val="000000" w:themeColor="text1"/>
                <w:sz w:val="30"/>
                <w:szCs w:val="30"/>
                <w14:textFill>
                  <w14:solidFill>
                    <w14:schemeClr w14:val="tx1"/>
                  </w14:solidFill>
                </w14:textFill>
              </w:rPr>
              <w:t>评价计划信息在线公示内容准确</w:t>
            </w:r>
          </w:p>
        </w:tc>
        <w:tc>
          <w:tcPr>
            <w:tcW w:w="1885" w:type="pct"/>
            <w:vAlign w:val="center"/>
          </w:tcPr>
          <w:p w14:paraId="570B6F75">
            <w:pPr>
              <w:spacing w:line="300" w:lineRule="exact"/>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bCs/>
                <w:color w:val="000000" w:themeColor="text1"/>
                <w:sz w:val="30"/>
                <w:szCs w:val="30"/>
                <w14:textFill>
                  <w14:solidFill>
                    <w14:schemeClr w14:val="tx1"/>
                  </w14:solidFill>
                </w14:textFill>
              </w:rPr>
              <w:t>不具备评价计划信息在线公示扣2分</w:t>
            </w:r>
          </w:p>
          <w:p w14:paraId="6CBFB052">
            <w:pPr>
              <w:spacing w:line="300" w:lineRule="exact"/>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bCs/>
                <w:color w:val="000000" w:themeColor="text1"/>
                <w:sz w:val="30"/>
                <w:szCs w:val="30"/>
                <w14:textFill>
                  <w14:solidFill>
                    <w14:schemeClr w14:val="tx1"/>
                  </w14:solidFill>
                </w14:textFill>
              </w:rPr>
              <w:t>发现公示信息与实际评价信息不一致1次扣1分，最多扣3分。</w:t>
            </w:r>
          </w:p>
        </w:tc>
        <w:tc>
          <w:tcPr>
            <w:tcW w:w="249" w:type="pct"/>
            <w:vAlign w:val="center"/>
          </w:tcPr>
          <w:p w14:paraId="10DC2B4F">
            <w:pPr>
              <w:spacing w:line="300" w:lineRule="exact"/>
              <w:jc w:val="center"/>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bCs/>
                <w:color w:val="000000" w:themeColor="text1"/>
                <w:sz w:val="30"/>
                <w:szCs w:val="30"/>
                <w14:textFill>
                  <w14:solidFill>
                    <w14:schemeClr w14:val="tx1"/>
                  </w14:solidFill>
                </w14:textFill>
              </w:rPr>
              <w:t>5</w:t>
            </w:r>
          </w:p>
        </w:tc>
      </w:tr>
      <w:tr w14:paraId="6F582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227" w:type="pct"/>
            <w:vMerge w:val="continue"/>
            <w:vAlign w:val="center"/>
          </w:tcPr>
          <w:p w14:paraId="762A689A">
            <w:pPr>
              <w:spacing w:line="300" w:lineRule="exact"/>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p>
        </w:tc>
        <w:tc>
          <w:tcPr>
            <w:tcW w:w="525" w:type="pct"/>
            <w:vMerge w:val="continue"/>
            <w:vAlign w:val="center"/>
          </w:tcPr>
          <w:p w14:paraId="53FBCFB5">
            <w:pPr>
              <w:spacing w:line="300" w:lineRule="exact"/>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p>
        </w:tc>
        <w:tc>
          <w:tcPr>
            <w:tcW w:w="2114" w:type="pct"/>
            <w:vAlign w:val="center"/>
          </w:tcPr>
          <w:p w14:paraId="7E5C4504">
            <w:pPr>
              <w:spacing w:line="300" w:lineRule="exact"/>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bCs/>
                <w:color w:val="000000" w:themeColor="text1"/>
                <w:sz w:val="30"/>
                <w:szCs w:val="30"/>
                <w14:textFill>
                  <w14:solidFill>
                    <w14:schemeClr w14:val="tx1"/>
                  </w14:solidFill>
                </w14:textFill>
              </w:rPr>
              <w:t>评价结果在线公示信息符合要求</w:t>
            </w:r>
          </w:p>
        </w:tc>
        <w:tc>
          <w:tcPr>
            <w:tcW w:w="1885" w:type="pct"/>
            <w:vAlign w:val="center"/>
          </w:tcPr>
          <w:p w14:paraId="34D0AABB">
            <w:pPr>
              <w:spacing w:line="300" w:lineRule="exact"/>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bCs/>
                <w:color w:val="000000" w:themeColor="text1"/>
                <w:sz w:val="30"/>
                <w:szCs w:val="30"/>
                <w14:textFill>
                  <w14:solidFill>
                    <w14:schemeClr w14:val="tx1"/>
                  </w14:solidFill>
                </w14:textFill>
              </w:rPr>
              <w:t>不具备评价结果在线公示扣2分；</w:t>
            </w:r>
          </w:p>
          <w:p w14:paraId="4432A093">
            <w:pPr>
              <w:spacing w:line="300" w:lineRule="exact"/>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bCs/>
                <w:color w:val="000000" w:themeColor="text1"/>
                <w:sz w:val="30"/>
                <w:szCs w:val="30"/>
                <w14:textFill>
                  <w14:solidFill>
                    <w14:schemeClr w14:val="tx1"/>
                  </w14:solidFill>
                </w14:textFill>
              </w:rPr>
              <w:t>未对考生信息进行脱敏公示1次扣1分，最多扣3分。</w:t>
            </w:r>
          </w:p>
        </w:tc>
        <w:tc>
          <w:tcPr>
            <w:tcW w:w="249" w:type="pct"/>
            <w:vAlign w:val="center"/>
          </w:tcPr>
          <w:p w14:paraId="6546FCAB">
            <w:pPr>
              <w:spacing w:line="300" w:lineRule="exact"/>
              <w:jc w:val="center"/>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bCs/>
                <w:color w:val="000000" w:themeColor="text1"/>
                <w:sz w:val="30"/>
                <w:szCs w:val="30"/>
                <w14:textFill>
                  <w14:solidFill>
                    <w14:schemeClr w14:val="tx1"/>
                  </w14:solidFill>
                </w14:textFill>
              </w:rPr>
              <w:t>5</w:t>
            </w:r>
          </w:p>
        </w:tc>
      </w:tr>
      <w:tr w14:paraId="31C2B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227" w:type="pct"/>
            <w:vMerge w:val="continue"/>
            <w:vAlign w:val="center"/>
          </w:tcPr>
          <w:p w14:paraId="22FA113A">
            <w:pPr>
              <w:spacing w:line="300" w:lineRule="exact"/>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p>
        </w:tc>
        <w:tc>
          <w:tcPr>
            <w:tcW w:w="525" w:type="pct"/>
            <w:vMerge w:val="continue"/>
            <w:vAlign w:val="center"/>
          </w:tcPr>
          <w:p w14:paraId="6E739571">
            <w:pPr>
              <w:spacing w:line="300" w:lineRule="exact"/>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p>
        </w:tc>
        <w:tc>
          <w:tcPr>
            <w:tcW w:w="2114" w:type="pct"/>
            <w:vAlign w:val="center"/>
          </w:tcPr>
          <w:p w14:paraId="6338F2CE">
            <w:pPr>
              <w:spacing w:line="300" w:lineRule="exact"/>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bCs/>
                <w:color w:val="000000" w:themeColor="text1"/>
                <w:sz w:val="30"/>
                <w:szCs w:val="30"/>
                <w14:textFill>
                  <w14:solidFill>
                    <w14:schemeClr w14:val="tx1"/>
                  </w14:solidFill>
                </w14:textFill>
              </w:rPr>
              <w:t>考务平台需要具有在线查询、打印准考证功能</w:t>
            </w:r>
          </w:p>
        </w:tc>
        <w:tc>
          <w:tcPr>
            <w:tcW w:w="1885" w:type="pct"/>
            <w:vAlign w:val="center"/>
          </w:tcPr>
          <w:p w14:paraId="1AC7B243">
            <w:pPr>
              <w:spacing w:line="300" w:lineRule="exact"/>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bCs/>
                <w:color w:val="000000" w:themeColor="text1"/>
                <w:sz w:val="30"/>
                <w:szCs w:val="30"/>
                <w14:textFill>
                  <w14:solidFill>
                    <w14:schemeClr w14:val="tx1"/>
                  </w14:solidFill>
                </w14:textFill>
              </w:rPr>
              <w:t>不具备考生在线查询准考证功能扣1分；</w:t>
            </w:r>
          </w:p>
          <w:p w14:paraId="7A0E7D9E">
            <w:pPr>
              <w:spacing w:line="300" w:lineRule="exact"/>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bCs/>
                <w:color w:val="000000" w:themeColor="text1"/>
                <w:sz w:val="30"/>
                <w:szCs w:val="30"/>
                <w14:textFill>
                  <w14:solidFill>
                    <w14:schemeClr w14:val="tx1"/>
                  </w14:solidFill>
                </w14:textFill>
              </w:rPr>
              <w:t>不具备考生在线打印准考证功能扣1分。</w:t>
            </w:r>
          </w:p>
        </w:tc>
        <w:tc>
          <w:tcPr>
            <w:tcW w:w="249" w:type="pct"/>
            <w:vAlign w:val="center"/>
          </w:tcPr>
          <w:p w14:paraId="18F608F7">
            <w:pPr>
              <w:spacing w:line="300" w:lineRule="exact"/>
              <w:jc w:val="center"/>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bCs/>
                <w:color w:val="000000" w:themeColor="text1"/>
                <w:sz w:val="30"/>
                <w:szCs w:val="30"/>
                <w14:textFill>
                  <w14:solidFill>
                    <w14:schemeClr w14:val="tx1"/>
                  </w14:solidFill>
                </w14:textFill>
              </w:rPr>
              <w:t>2</w:t>
            </w:r>
          </w:p>
        </w:tc>
      </w:tr>
      <w:tr w14:paraId="3E6F3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227" w:type="pct"/>
            <w:vMerge w:val="continue"/>
            <w:vAlign w:val="center"/>
          </w:tcPr>
          <w:p w14:paraId="16959590">
            <w:pPr>
              <w:spacing w:line="300" w:lineRule="exact"/>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p>
        </w:tc>
        <w:tc>
          <w:tcPr>
            <w:tcW w:w="525" w:type="pct"/>
            <w:vMerge w:val="continue"/>
            <w:vAlign w:val="center"/>
          </w:tcPr>
          <w:p w14:paraId="03976199">
            <w:pPr>
              <w:spacing w:line="300" w:lineRule="exact"/>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p>
        </w:tc>
        <w:tc>
          <w:tcPr>
            <w:tcW w:w="2114" w:type="pct"/>
            <w:vAlign w:val="center"/>
          </w:tcPr>
          <w:p w14:paraId="6187EB78">
            <w:pPr>
              <w:spacing w:line="300" w:lineRule="exact"/>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bCs/>
                <w:color w:val="000000" w:themeColor="text1"/>
                <w:sz w:val="30"/>
                <w:szCs w:val="30"/>
                <w14:textFill>
                  <w14:solidFill>
                    <w14:schemeClr w14:val="tx1"/>
                  </w14:solidFill>
                </w14:textFill>
              </w:rPr>
              <w:t>考务平台需具有在线查询成绩功能，并支持考生查看上机考试电子答卷详情</w:t>
            </w:r>
          </w:p>
        </w:tc>
        <w:tc>
          <w:tcPr>
            <w:tcW w:w="1885" w:type="pct"/>
            <w:vAlign w:val="center"/>
          </w:tcPr>
          <w:p w14:paraId="36613FF9">
            <w:pPr>
              <w:spacing w:line="300" w:lineRule="exact"/>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bCs/>
                <w:color w:val="000000" w:themeColor="text1"/>
                <w:sz w:val="30"/>
                <w:szCs w:val="30"/>
                <w14:textFill>
                  <w14:solidFill>
                    <w14:schemeClr w14:val="tx1"/>
                  </w14:solidFill>
                </w14:textFill>
              </w:rPr>
              <w:t>不具备考生在线查询成绩功能扣1分；</w:t>
            </w:r>
          </w:p>
          <w:p w14:paraId="4BE00414">
            <w:pPr>
              <w:spacing w:line="300" w:lineRule="exact"/>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bCs/>
                <w:color w:val="000000" w:themeColor="text1"/>
                <w:sz w:val="30"/>
                <w:szCs w:val="30"/>
                <w14:textFill>
                  <w14:solidFill>
                    <w14:schemeClr w14:val="tx1"/>
                  </w14:solidFill>
                </w14:textFill>
              </w:rPr>
              <w:t>不支持考生在线查看上机考试电子答卷详情扣1分。</w:t>
            </w:r>
          </w:p>
        </w:tc>
        <w:tc>
          <w:tcPr>
            <w:tcW w:w="249" w:type="pct"/>
            <w:vAlign w:val="center"/>
          </w:tcPr>
          <w:p w14:paraId="6C095E30">
            <w:pPr>
              <w:spacing w:line="300" w:lineRule="exact"/>
              <w:jc w:val="center"/>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bCs/>
                <w:color w:val="000000" w:themeColor="text1"/>
                <w:sz w:val="30"/>
                <w:szCs w:val="30"/>
                <w14:textFill>
                  <w14:solidFill>
                    <w14:schemeClr w14:val="tx1"/>
                  </w14:solidFill>
                </w14:textFill>
              </w:rPr>
              <w:t>2</w:t>
            </w:r>
          </w:p>
        </w:tc>
      </w:tr>
      <w:tr w14:paraId="285C5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227" w:type="pct"/>
            <w:vMerge w:val="continue"/>
            <w:vAlign w:val="center"/>
          </w:tcPr>
          <w:p w14:paraId="4BEA554B">
            <w:pPr>
              <w:spacing w:line="300" w:lineRule="exact"/>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p>
        </w:tc>
        <w:tc>
          <w:tcPr>
            <w:tcW w:w="525" w:type="pct"/>
            <w:vMerge w:val="continue"/>
            <w:vAlign w:val="center"/>
          </w:tcPr>
          <w:p w14:paraId="77D70319">
            <w:pPr>
              <w:spacing w:line="300" w:lineRule="exact"/>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p>
        </w:tc>
        <w:tc>
          <w:tcPr>
            <w:tcW w:w="2114" w:type="pct"/>
            <w:vAlign w:val="center"/>
          </w:tcPr>
          <w:p w14:paraId="0E9EC2A8">
            <w:pPr>
              <w:spacing w:line="300" w:lineRule="exact"/>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bCs/>
                <w:color w:val="000000" w:themeColor="text1"/>
                <w:sz w:val="30"/>
                <w:szCs w:val="30"/>
                <w14:textFill>
                  <w14:solidFill>
                    <w14:schemeClr w14:val="tx1"/>
                  </w14:solidFill>
                </w14:textFill>
              </w:rPr>
              <w:t>考务平台具有考生在线报名功能，并支持按照考生类别（院校学生、社会考生）设置不同的在线报名流程，并对报名信息进行多层级审核</w:t>
            </w:r>
          </w:p>
        </w:tc>
        <w:tc>
          <w:tcPr>
            <w:tcW w:w="1885" w:type="pct"/>
            <w:vAlign w:val="center"/>
          </w:tcPr>
          <w:p w14:paraId="7B9E6225">
            <w:pPr>
              <w:spacing w:line="300" w:lineRule="exact"/>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bCs/>
                <w:color w:val="000000" w:themeColor="text1"/>
                <w:sz w:val="30"/>
                <w:szCs w:val="30"/>
                <w14:textFill>
                  <w14:solidFill>
                    <w14:schemeClr w14:val="tx1"/>
                  </w14:solidFill>
                </w14:textFill>
              </w:rPr>
              <w:t>不具备考生在线报名功能扣2分；</w:t>
            </w:r>
          </w:p>
          <w:p w14:paraId="062831B6">
            <w:pPr>
              <w:spacing w:line="300" w:lineRule="exact"/>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bCs/>
                <w:color w:val="000000" w:themeColor="text1"/>
                <w:sz w:val="30"/>
                <w:szCs w:val="30"/>
                <w14:textFill>
                  <w14:solidFill>
                    <w14:schemeClr w14:val="tx1"/>
                  </w14:solidFill>
                </w14:textFill>
              </w:rPr>
              <w:t>不支持按照不同考生类别设置不同报名流程扣2分；</w:t>
            </w:r>
          </w:p>
          <w:p w14:paraId="4F07C7CB">
            <w:pPr>
              <w:spacing w:line="300" w:lineRule="exact"/>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bCs/>
                <w:color w:val="000000" w:themeColor="text1"/>
                <w:sz w:val="30"/>
                <w:szCs w:val="30"/>
                <w14:textFill>
                  <w14:solidFill>
                    <w14:schemeClr w14:val="tx1"/>
                  </w14:solidFill>
                </w14:textFill>
              </w:rPr>
              <w:t>不支持对报名信息进行多层级在线审核扣1分。</w:t>
            </w:r>
          </w:p>
        </w:tc>
        <w:tc>
          <w:tcPr>
            <w:tcW w:w="249" w:type="pct"/>
            <w:vAlign w:val="center"/>
          </w:tcPr>
          <w:p w14:paraId="788884D1">
            <w:pPr>
              <w:spacing w:line="300" w:lineRule="exact"/>
              <w:jc w:val="center"/>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bCs/>
                <w:color w:val="000000" w:themeColor="text1"/>
                <w:sz w:val="30"/>
                <w:szCs w:val="30"/>
                <w14:textFill>
                  <w14:solidFill>
                    <w14:schemeClr w14:val="tx1"/>
                  </w14:solidFill>
                </w14:textFill>
              </w:rPr>
              <w:t>5</w:t>
            </w:r>
          </w:p>
        </w:tc>
      </w:tr>
      <w:tr w14:paraId="728B8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227" w:type="pct"/>
            <w:vMerge w:val="continue"/>
            <w:vAlign w:val="center"/>
          </w:tcPr>
          <w:p w14:paraId="7887DFE3">
            <w:pPr>
              <w:spacing w:line="300" w:lineRule="exact"/>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p>
        </w:tc>
        <w:tc>
          <w:tcPr>
            <w:tcW w:w="525" w:type="pct"/>
            <w:vMerge w:val="continue"/>
            <w:vAlign w:val="center"/>
          </w:tcPr>
          <w:p w14:paraId="0FA4EE92">
            <w:pPr>
              <w:spacing w:line="300" w:lineRule="exact"/>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p>
        </w:tc>
        <w:tc>
          <w:tcPr>
            <w:tcW w:w="2114" w:type="pct"/>
            <w:vAlign w:val="center"/>
          </w:tcPr>
          <w:p w14:paraId="4561081E">
            <w:pPr>
              <w:spacing w:line="300" w:lineRule="exact"/>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bCs/>
                <w:color w:val="000000" w:themeColor="text1"/>
                <w:sz w:val="30"/>
                <w:szCs w:val="30"/>
                <w14:textFill>
                  <w14:solidFill>
                    <w14:schemeClr w14:val="tx1"/>
                  </w14:solidFill>
                </w14:textFill>
              </w:rPr>
              <w:t>电子证书信息展示与实际证书样本一致</w:t>
            </w:r>
          </w:p>
        </w:tc>
        <w:tc>
          <w:tcPr>
            <w:tcW w:w="1885" w:type="pct"/>
            <w:vAlign w:val="center"/>
          </w:tcPr>
          <w:p w14:paraId="36813FC4">
            <w:pPr>
              <w:spacing w:line="300" w:lineRule="exact"/>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bCs/>
                <w:color w:val="000000" w:themeColor="text1"/>
                <w:sz w:val="30"/>
                <w:szCs w:val="30"/>
                <w14:textFill>
                  <w14:solidFill>
                    <w14:schemeClr w14:val="tx1"/>
                  </w14:solidFill>
                </w14:textFill>
              </w:rPr>
              <w:t>发现展示证书与实际不一致1次扣1分，最多扣3分。</w:t>
            </w:r>
          </w:p>
        </w:tc>
        <w:tc>
          <w:tcPr>
            <w:tcW w:w="249" w:type="pct"/>
            <w:vAlign w:val="center"/>
          </w:tcPr>
          <w:p w14:paraId="17780604">
            <w:pPr>
              <w:spacing w:line="300" w:lineRule="exact"/>
              <w:jc w:val="center"/>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bCs/>
                <w:color w:val="000000" w:themeColor="text1"/>
                <w:sz w:val="30"/>
                <w:szCs w:val="30"/>
                <w14:textFill>
                  <w14:solidFill>
                    <w14:schemeClr w14:val="tx1"/>
                  </w14:solidFill>
                </w14:textFill>
              </w:rPr>
              <w:t>3</w:t>
            </w:r>
          </w:p>
        </w:tc>
      </w:tr>
      <w:tr w14:paraId="74B9F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227" w:type="pct"/>
            <w:vMerge w:val="continue"/>
            <w:vAlign w:val="center"/>
          </w:tcPr>
          <w:p w14:paraId="6E2E14A7">
            <w:pPr>
              <w:spacing w:line="300" w:lineRule="exact"/>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p>
        </w:tc>
        <w:tc>
          <w:tcPr>
            <w:tcW w:w="525" w:type="pct"/>
            <w:vMerge w:val="continue"/>
            <w:vAlign w:val="center"/>
          </w:tcPr>
          <w:p w14:paraId="78DB4446">
            <w:pPr>
              <w:spacing w:line="300" w:lineRule="exact"/>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p>
        </w:tc>
        <w:tc>
          <w:tcPr>
            <w:tcW w:w="2114" w:type="pct"/>
            <w:vAlign w:val="center"/>
          </w:tcPr>
          <w:p w14:paraId="0ED72A24">
            <w:pPr>
              <w:spacing w:line="300" w:lineRule="exact"/>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bCs/>
                <w:color w:val="000000" w:themeColor="text1"/>
                <w:sz w:val="30"/>
                <w:szCs w:val="30"/>
                <w14:textFill>
                  <w14:solidFill>
                    <w14:schemeClr w14:val="tx1"/>
                  </w14:solidFill>
                </w14:textFill>
              </w:rPr>
              <w:t>考试软件需要具有防切屏、试题乱序及试题选项乱序等防作弊功能</w:t>
            </w:r>
          </w:p>
        </w:tc>
        <w:tc>
          <w:tcPr>
            <w:tcW w:w="1885" w:type="pct"/>
            <w:vAlign w:val="center"/>
          </w:tcPr>
          <w:p w14:paraId="6F787287">
            <w:pPr>
              <w:spacing w:line="300" w:lineRule="exact"/>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bCs/>
                <w:color w:val="000000" w:themeColor="text1"/>
                <w:sz w:val="30"/>
                <w:szCs w:val="30"/>
                <w14:textFill>
                  <w14:solidFill>
                    <w14:schemeClr w14:val="tx1"/>
                  </w14:solidFill>
                </w14:textFill>
              </w:rPr>
              <w:t>不具备防切屏功能扣2分；</w:t>
            </w:r>
          </w:p>
          <w:p w14:paraId="7ACEA1DF">
            <w:pPr>
              <w:spacing w:line="300" w:lineRule="exact"/>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bCs/>
                <w:color w:val="000000" w:themeColor="text1"/>
                <w:sz w:val="30"/>
                <w:szCs w:val="30"/>
                <w14:textFill>
                  <w14:solidFill>
                    <w14:schemeClr w14:val="tx1"/>
                  </w14:solidFill>
                </w14:textFill>
              </w:rPr>
              <w:t>不具备试题乱序级试题选项乱序扣3分。</w:t>
            </w:r>
          </w:p>
        </w:tc>
        <w:tc>
          <w:tcPr>
            <w:tcW w:w="249" w:type="pct"/>
            <w:vAlign w:val="center"/>
          </w:tcPr>
          <w:p w14:paraId="6424D987">
            <w:pPr>
              <w:spacing w:line="300" w:lineRule="exact"/>
              <w:jc w:val="center"/>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bCs/>
                <w:color w:val="000000" w:themeColor="text1"/>
                <w:sz w:val="30"/>
                <w:szCs w:val="30"/>
                <w14:textFill>
                  <w14:solidFill>
                    <w14:schemeClr w14:val="tx1"/>
                  </w14:solidFill>
                </w14:textFill>
              </w:rPr>
              <w:t>5</w:t>
            </w:r>
          </w:p>
        </w:tc>
      </w:tr>
      <w:tr w14:paraId="7133C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227" w:type="pct"/>
            <w:vMerge w:val="continue"/>
            <w:vAlign w:val="center"/>
          </w:tcPr>
          <w:p w14:paraId="1C62485C">
            <w:pPr>
              <w:spacing w:line="300" w:lineRule="exact"/>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p>
        </w:tc>
        <w:tc>
          <w:tcPr>
            <w:tcW w:w="525" w:type="pct"/>
            <w:vMerge w:val="continue"/>
            <w:vAlign w:val="center"/>
          </w:tcPr>
          <w:p w14:paraId="017EBEFA">
            <w:pPr>
              <w:spacing w:line="300" w:lineRule="exact"/>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p>
        </w:tc>
        <w:tc>
          <w:tcPr>
            <w:tcW w:w="2114" w:type="pct"/>
            <w:vAlign w:val="center"/>
          </w:tcPr>
          <w:p w14:paraId="76713038">
            <w:pPr>
              <w:spacing w:line="300" w:lineRule="exact"/>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bCs/>
                <w:color w:val="000000" w:themeColor="text1"/>
                <w:sz w:val="30"/>
                <w:szCs w:val="30"/>
                <w14:textFill>
                  <w14:solidFill>
                    <w14:schemeClr w14:val="tx1"/>
                  </w14:solidFill>
                </w14:textFill>
              </w:rPr>
              <w:t>考试答题过程需要实时保存答题数据</w:t>
            </w:r>
          </w:p>
        </w:tc>
        <w:tc>
          <w:tcPr>
            <w:tcW w:w="1885" w:type="pct"/>
            <w:vAlign w:val="center"/>
          </w:tcPr>
          <w:p w14:paraId="6F53C569">
            <w:pPr>
              <w:spacing w:line="300" w:lineRule="exact"/>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bCs/>
                <w:color w:val="000000" w:themeColor="text1"/>
                <w:sz w:val="30"/>
                <w:szCs w:val="30"/>
                <w14:textFill>
                  <w14:solidFill>
                    <w14:schemeClr w14:val="tx1"/>
                  </w14:solidFill>
                </w14:textFill>
              </w:rPr>
              <w:t>非实时保存扣4分。</w:t>
            </w:r>
          </w:p>
        </w:tc>
        <w:tc>
          <w:tcPr>
            <w:tcW w:w="249" w:type="pct"/>
            <w:vAlign w:val="center"/>
          </w:tcPr>
          <w:p w14:paraId="7BC93644">
            <w:pPr>
              <w:spacing w:line="300" w:lineRule="exact"/>
              <w:jc w:val="center"/>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bCs/>
                <w:color w:val="000000" w:themeColor="text1"/>
                <w:sz w:val="30"/>
                <w:szCs w:val="30"/>
                <w14:textFill>
                  <w14:solidFill>
                    <w14:schemeClr w14:val="tx1"/>
                  </w14:solidFill>
                </w14:textFill>
              </w:rPr>
              <w:t>3</w:t>
            </w:r>
          </w:p>
        </w:tc>
      </w:tr>
      <w:tr w14:paraId="0911C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227" w:type="pct"/>
            <w:vMerge w:val="continue"/>
            <w:vAlign w:val="center"/>
          </w:tcPr>
          <w:p w14:paraId="6AAF765F">
            <w:pPr>
              <w:spacing w:line="300" w:lineRule="exact"/>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p>
        </w:tc>
        <w:tc>
          <w:tcPr>
            <w:tcW w:w="525" w:type="pct"/>
            <w:vMerge w:val="continue"/>
            <w:vAlign w:val="center"/>
          </w:tcPr>
          <w:p w14:paraId="685D11B8">
            <w:pPr>
              <w:spacing w:line="300" w:lineRule="exact"/>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p>
        </w:tc>
        <w:tc>
          <w:tcPr>
            <w:tcW w:w="2114" w:type="pct"/>
            <w:vAlign w:val="center"/>
          </w:tcPr>
          <w:p w14:paraId="557DBFAC">
            <w:pPr>
              <w:spacing w:line="300" w:lineRule="exact"/>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bCs/>
                <w:color w:val="000000" w:themeColor="text1"/>
                <w:sz w:val="30"/>
                <w:szCs w:val="30"/>
                <w14:textFill>
                  <w14:solidFill>
                    <w14:schemeClr w14:val="tx1"/>
                  </w14:solidFill>
                </w14:textFill>
              </w:rPr>
              <w:t>上机考核答卷支持导出PDF文件</w:t>
            </w:r>
          </w:p>
        </w:tc>
        <w:tc>
          <w:tcPr>
            <w:tcW w:w="1885" w:type="pct"/>
            <w:vAlign w:val="center"/>
          </w:tcPr>
          <w:p w14:paraId="542EFEAD">
            <w:pPr>
              <w:spacing w:line="300" w:lineRule="exact"/>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bCs/>
                <w:color w:val="000000" w:themeColor="text1"/>
                <w:sz w:val="30"/>
                <w:szCs w:val="30"/>
                <w14:textFill>
                  <w14:solidFill>
                    <w14:schemeClr w14:val="tx1"/>
                  </w14:solidFill>
                </w14:textFill>
              </w:rPr>
              <w:t>不支持导出扣2分。</w:t>
            </w:r>
          </w:p>
        </w:tc>
        <w:tc>
          <w:tcPr>
            <w:tcW w:w="249" w:type="pct"/>
            <w:vAlign w:val="center"/>
          </w:tcPr>
          <w:p w14:paraId="29ED20D8">
            <w:pPr>
              <w:spacing w:line="300" w:lineRule="exact"/>
              <w:jc w:val="center"/>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bCs/>
                <w:color w:val="000000" w:themeColor="text1"/>
                <w:sz w:val="30"/>
                <w:szCs w:val="30"/>
                <w14:textFill>
                  <w14:solidFill>
                    <w14:schemeClr w14:val="tx1"/>
                  </w14:solidFill>
                </w14:textFill>
              </w:rPr>
              <w:t>2</w:t>
            </w:r>
          </w:p>
        </w:tc>
      </w:tr>
      <w:tr w14:paraId="21A1B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227" w:type="pct"/>
            <w:vMerge w:val="continue"/>
            <w:vAlign w:val="center"/>
          </w:tcPr>
          <w:p w14:paraId="0A9EB7A7">
            <w:pPr>
              <w:spacing w:line="300" w:lineRule="exact"/>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p>
        </w:tc>
        <w:tc>
          <w:tcPr>
            <w:tcW w:w="525" w:type="pct"/>
            <w:vMerge w:val="continue"/>
            <w:vAlign w:val="center"/>
          </w:tcPr>
          <w:p w14:paraId="05F84196">
            <w:pPr>
              <w:spacing w:line="300" w:lineRule="exact"/>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p>
        </w:tc>
        <w:tc>
          <w:tcPr>
            <w:tcW w:w="2114" w:type="pct"/>
            <w:vAlign w:val="center"/>
          </w:tcPr>
          <w:p w14:paraId="1FF8C8A6">
            <w:pPr>
              <w:spacing w:line="300" w:lineRule="exact"/>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bCs/>
                <w:color w:val="000000" w:themeColor="text1"/>
                <w:sz w:val="30"/>
                <w:szCs w:val="30"/>
                <w14:textFill>
                  <w14:solidFill>
                    <w14:schemeClr w14:val="tx1"/>
                  </w14:solidFill>
                </w14:textFill>
              </w:rPr>
              <w:t>考务平台支持学生学籍信息管理，并具备按照条件统计学生评价、取证数据信息</w:t>
            </w:r>
          </w:p>
        </w:tc>
        <w:tc>
          <w:tcPr>
            <w:tcW w:w="1885" w:type="pct"/>
            <w:vAlign w:val="center"/>
          </w:tcPr>
          <w:p w14:paraId="263641C7">
            <w:pPr>
              <w:spacing w:line="300" w:lineRule="exact"/>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bCs/>
                <w:color w:val="000000" w:themeColor="text1"/>
                <w:sz w:val="30"/>
                <w:szCs w:val="30"/>
                <w14:textFill>
                  <w14:solidFill>
                    <w14:schemeClr w14:val="tx1"/>
                  </w14:solidFill>
                </w14:textFill>
              </w:rPr>
              <w:t>不支持学生学籍信息管理功能扣2分；</w:t>
            </w:r>
          </w:p>
          <w:p w14:paraId="0A862EFC">
            <w:pPr>
              <w:spacing w:line="300" w:lineRule="exact"/>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bCs/>
                <w:color w:val="000000" w:themeColor="text1"/>
                <w:sz w:val="30"/>
                <w:szCs w:val="30"/>
                <w14:textFill>
                  <w14:solidFill>
                    <w14:schemeClr w14:val="tx1"/>
                  </w14:solidFill>
                </w14:textFill>
              </w:rPr>
              <w:t>不具备按照条件统计学生评价、取证数据信息扣3分。</w:t>
            </w:r>
          </w:p>
        </w:tc>
        <w:tc>
          <w:tcPr>
            <w:tcW w:w="249" w:type="pct"/>
            <w:vAlign w:val="center"/>
          </w:tcPr>
          <w:p w14:paraId="58C53C28">
            <w:pPr>
              <w:spacing w:line="300" w:lineRule="exact"/>
              <w:jc w:val="center"/>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bCs/>
                <w:color w:val="000000" w:themeColor="text1"/>
                <w:sz w:val="30"/>
                <w:szCs w:val="30"/>
                <w14:textFill>
                  <w14:solidFill>
                    <w14:schemeClr w14:val="tx1"/>
                  </w14:solidFill>
                </w14:textFill>
              </w:rPr>
              <w:t>5</w:t>
            </w:r>
          </w:p>
        </w:tc>
      </w:tr>
      <w:tr w14:paraId="2E602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227" w:type="pct"/>
            <w:vMerge w:val="restart"/>
            <w:vAlign w:val="center"/>
          </w:tcPr>
          <w:p w14:paraId="53EBE27F">
            <w:pPr>
              <w:spacing w:line="300" w:lineRule="exact"/>
              <w:jc w:val="center"/>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bCs/>
                <w:color w:val="000000" w:themeColor="text1"/>
                <w:sz w:val="30"/>
                <w:szCs w:val="30"/>
                <w14:textFill>
                  <w14:solidFill>
                    <w14:schemeClr w14:val="tx1"/>
                  </w14:solidFill>
                </w14:textFill>
              </w:rPr>
              <w:t>2</w:t>
            </w:r>
          </w:p>
        </w:tc>
        <w:tc>
          <w:tcPr>
            <w:tcW w:w="525" w:type="pct"/>
            <w:vMerge w:val="restart"/>
            <w:vAlign w:val="center"/>
          </w:tcPr>
          <w:p w14:paraId="1B5D15AE">
            <w:pPr>
              <w:spacing w:line="300" w:lineRule="exact"/>
              <w:jc w:val="center"/>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bCs/>
                <w:color w:val="000000" w:themeColor="text1"/>
                <w:sz w:val="30"/>
                <w:szCs w:val="30"/>
                <w14:textFill>
                  <w14:solidFill>
                    <w14:schemeClr w14:val="tx1"/>
                  </w14:solidFill>
                </w14:textFill>
              </w:rPr>
              <w:t>软件性能（20分）</w:t>
            </w:r>
          </w:p>
        </w:tc>
        <w:tc>
          <w:tcPr>
            <w:tcW w:w="2114" w:type="pct"/>
            <w:vAlign w:val="center"/>
          </w:tcPr>
          <w:p w14:paraId="5D156B22">
            <w:pPr>
              <w:spacing w:line="300" w:lineRule="exact"/>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bCs/>
                <w:color w:val="000000" w:themeColor="text1"/>
                <w:sz w:val="30"/>
                <w:szCs w:val="30"/>
                <w14:textFill>
                  <w14:solidFill>
                    <w14:schemeClr w14:val="tx1"/>
                  </w14:solidFill>
                </w14:textFill>
              </w:rPr>
              <w:t>要求软件常年稳定运行</w:t>
            </w:r>
          </w:p>
        </w:tc>
        <w:tc>
          <w:tcPr>
            <w:tcW w:w="1885" w:type="pct"/>
            <w:vAlign w:val="center"/>
          </w:tcPr>
          <w:p w14:paraId="19BBD6AA">
            <w:pPr>
              <w:spacing w:line="300" w:lineRule="exact"/>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bCs/>
                <w:color w:val="000000" w:themeColor="text1"/>
                <w:sz w:val="30"/>
                <w:szCs w:val="30"/>
                <w14:textFill>
                  <w14:solidFill>
                    <w14:schemeClr w14:val="tx1"/>
                  </w14:solidFill>
                </w14:textFill>
              </w:rPr>
              <w:t>发生一次故障扣0.5分。</w:t>
            </w:r>
          </w:p>
        </w:tc>
        <w:tc>
          <w:tcPr>
            <w:tcW w:w="249" w:type="pct"/>
            <w:vAlign w:val="center"/>
          </w:tcPr>
          <w:p w14:paraId="5626ED08">
            <w:pPr>
              <w:spacing w:line="300" w:lineRule="exact"/>
              <w:jc w:val="center"/>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bCs/>
                <w:color w:val="000000" w:themeColor="text1"/>
                <w:sz w:val="30"/>
                <w:szCs w:val="30"/>
                <w14:textFill>
                  <w14:solidFill>
                    <w14:schemeClr w14:val="tx1"/>
                  </w14:solidFill>
                </w14:textFill>
              </w:rPr>
              <w:t>5</w:t>
            </w:r>
          </w:p>
        </w:tc>
      </w:tr>
      <w:tr w14:paraId="1F779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227" w:type="pct"/>
            <w:vMerge w:val="continue"/>
            <w:vAlign w:val="center"/>
          </w:tcPr>
          <w:p w14:paraId="3A6C785C">
            <w:pPr>
              <w:spacing w:line="300" w:lineRule="exact"/>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p>
        </w:tc>
        <w:tc>
          <w:tcPr>
            <w:tcW w:w="525" w:type="pct"/>
            <w:vMerge w:val="continue"/>
            <w:vAlign w:val="center"/>
          </w:tcPr>
          <w:p w14:paraId="6E5238A3">
            <w:pPr>
              <w:spacing w:line="300" w:lineRule="exact"/>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p>
        </w:tc>
        <w:tc>
          <w:tcPr>
            <w:tcW w:w="2114" w:type="pct"/>
            <w:vAlign w:val="center"/>
          </w:tcPr>
          <w:p w14:paraId="6353AF89">
            <w:pPr>
              <w:spacing w:line="300" w:lineRule="exact"/>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bCs/>
                <w:color w:val="000000" w:themeColor="text1"/>
                <w:sz w:val="30"/>
                <w:szCs w:val="30"/>
                <w14:textFill>
                  <w14:solidFill>
                    <w14:schemeClr w14:val="tx1"/>
                  </w14:solidFill>
                </w14:textFill>
              </w:rPr>
              <w:t>需要支持2000人同时在线考试</w:t>
            </w:r>
          </w:p>
        </w:tc>
        <w:tc>
          <w:tcPr>
            <w:tcW w:w="1885" w:type="pct"/>
            <w:vAlign w:val="center"/>
          </w:tcPr>
          <w:p w14:paraId="1C821162">
            <w:pPr>
              <w:spacing w:line="300" w:lineRule="exact"/>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bCs/>
                <w:color w:val="000000" w:themeColor="text1"/>
                <w:sz w:val="30"/>
                <w:szCs w:val="30"/>
                <w14:textFill>
                  <w14:solidFill>
                    <w14:schemeClr w14:val="tx1"/>
                  </w14:solidFill>
                </w14:textFill>
              </w:rPr>
              <w:t>考生已答题数据因系统原因导致数据丢失每发生一次扣1分。</w:t>
            </w:r>
          </w:p>
        </w:tc>
        <w:tc>
          <w:tcPr>
            <w:tcW w:w="249" w:type="pct"/>
            <w:vAlign w:val="center"/>
          </w:tcPr>
          <w:p w14:paraId="44E1A4AF">
            <w:pPr>
              <w:spacing w:line="300" w:lineRule="exact"/>
              <w:jc w:val="center"/>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bCs/>
                <w:color w:val="000000" w:themeColor="text1"/>
                <w:sz w:val="30"/>
                <w:szCs w:val="30"/>
                <w14:textFill>
                  <w14:solidFill>
                    <w14:schemeClr w14:val="tx1"/>
                  </w14:solidFill>
                </w14:textFill>
              </w:rPr>
              <w:t>5</w:t>
            </w:r>
          </w:p>
        </w:tc>
      </w:tr>
      <w:tr w14:paraId="7BBDE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227" w:type="pct"/>
            <w:vMerge w:val="continue"/>
            <w:vAlign w:val="center"/>
          </w:tcPr>
          <w:p w14:paraId="4ADD3082">
            <w:pPr>
              <w:spacing w:line="300" w:lineRule="exact"/>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p>
        </w:tc>
        <w:tc>
          <w:tcPr>
            <w:tcW w:w="525" w:type="pct"/>
            <w:vMerge w:val="continue"/>
            <w:vAlign w:val="center"/>
          </w:tcPr>
          <w:p w14:paraId="229AD3C1">
            <w:pPr>
              <w:spacing w:line="300" w:lineRule="exact"/>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p>
        </w:tc>
        <w:tc>
          <w:tcPr>
            <w:tcW w:w="2114" w:type="pct"/>
            <w:vAlign w:val="center"/>
          </w:tcPr>
          <w:p w14:paraId="28BA5580">
            <w:pPr>
              <w:spacing w:line="300" w:lineRule="exact"/>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bCs/>
                <w:color w:val="000000" w:themeColor="text1"/>
                <w:sz w:val="30"/>
                <w:szCs w:val="30"/>
                <w14:textFill>
                  <w14:solidFill>
                    <w14:schemeClr w14:val="tx1"/>
                  </w14:solidFill>
                </w14:textFill>
              </w:rPr>
              <w:t>评价过程全流程数据需要在线存档至少五年，五年内任意时间内可通过系统进行调阅查看考务资料（含考生报名资料、编排资料、监控视频资料等）</w:t>
            </w:r>
          </w:p>
        </w:tc>
        <w:tc>
          <w:tcPr>
            <w:tcW w:w="1885" w:type="pct"/>
            <w:vAlign w:val="center"/>
          </w:tcPr>
          <w:p w14:paraId="0F6EE6CB">
            <w:pPr>
              <w:spacing w:line="300" w:lineRule="exact"/>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bCs/>
                <w:color w:val="000000" w:themeColor="text1"/>
                <w:sz w:val="30"/>
                <w:szCs w:val="30"/>
                <w14:textFill>
                  <w14:solidFill>
                    <w14:schemeClr w14:val="tx1"/>
                  </w14:solidFill>
                </w14:textFill>
              </w:rPr>
              <w:t>发生一次考务资料因系统原因导致数据丢失无法在线查阅的扣1分。</w:t>
            </w:r>
          </w:p>
        </w:tc>
        <w:tc>
          <w:tcPr>
            <w:tcW w:w="249" w:type="pct"/>
            <w:vAlign w:val="center"/>
          </w:tcPr>
          <w:p w14:paraId="2C98C4AD">
            <w:pPr>
              <w:spacing w:line="300" w:lineRule="exact"/>
              <w:jc w:val="center"/>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bCs/>
                <w:color w:val="000000" w:themeColor="text1"/>
                <w:sz w:val="30"/>
                <w:szCs w:val="30"/>
                <w14:textFill>
                  <w14:solidFill>
                    <w14:schemeClr w14:val="tx1"/>
                  </w14:solidFill>
                </w14:textFill>
              </w:rPr>
              <w:t>5</w:t>
            </w:r>
          </w:p>
        </w:tc>
      </w:tr>
      <w:tr w14:paraId="4D02E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227" w:type="pct"/>
            <w:vMerge w:val="continue"/>
            <w:vAlign w:val="center"/>
          </w:tcPr>
          <w:p w14:paraId="40361B68">
            <w:pPr>
              <w:spacing w:line="300" w:lineRule="exact"/>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p>
        </w:tc>
        <w:tc>
          <w:tcPr>
            <w:tcW w:w="525" w:type="pct"/>
            <w:vMerge w:val="continue"/>
            <w:vAlign w:val="center"/>
          </w:tcPr>
          <w:p w14:paraId="76C63553">
            <w:pPr>
              <w:spacing w:line="300" w:lineRule="exact"/>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p>
        </w:tc>
        <w:tc>
          <w:tcPr>
            <w:tcW w:w="2114" w:type="pct"/>
            <w:vAlign w:val="center"/>
          </w:tcPr>
          <w:p w14:paraId="2CF8BB79">
            <w:pPr>
              <w:spacing w:line="300" w:lineRule="exact"/>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bCs/>
                <w:color w:val="000000" w:themeColor="text1"/>
                <w:sz w:val="30"/>
                <w:szCs w:val="30"/>
                <w14:textFill>
                  <w14:solidFill>
                    <w14:schemeClr w14:val="tx1"/>
                  </w14:solidFill>
                </w14:textFill>
              </w:rPr>
              <w:t>考试系统操作简单、兼容性强</w:t>
            </w:r>
          </w:p>
        </w:tc>
        <w:tc>
          <w:tcPr>
            <w:tcW w:w="1885" w:type="pct"/>
            <w:vAlign w:val="center"/>
          </w:tcPr>
          <w:p w14:paraId="5D3CD06B">
            <w:pPr>
              <w:spacing w:line="300" w:lineRule="exact"/>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bCs/>
                <w:color w:val="000000" w:themeColor="text1"/>
                <w:sz w:val="30"/>
                <w:szCs w:val="30"/>
                <w14:textFill>
                  <w14:solidFill>
                    <w14:schemeClr w14:val="tx1"/>
                  </w14:solidFill>
                </w14:textFill>
              </w:rPr>
              <w:t>考试系统操作繁琐扣1分；</w:t>
            </w:r>
          </w:p>
          <w:p w14:paraId="0114934F">
            <w:pPr>
              <w:spacing w:line="300" w:lineRule="exact"/>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bCs/>
                <w:color w:val="000000" w:themeColor="text1"/>
                <w:sz w:val="30"/>
                <w:szCs w:val="30"/>
                <w14:textFill>
                  <w14:solidFill>
                    <w14:schemeClr w14:val="tx1"/>
                  </w14:solidFill>
                </w14:textFill>
              </w:rPr>
              <w:t>发生一次因系统兼容性原因导致机构无法正常组织考试的扣1分。</w:t>
            </w:r>
          </w:p>
        </w:tc>
        <w:tc>
          <w:tcPr>
            <w:tcW w:w="249" w:type="pct"/>
            <w:vAlign w:val="center"/>
          </w:tcPr>
          <w:p w14:paraId="0D63E989">
            <w:pPr>
              <w:spacing w:line="300" w:lineRule="exact"/>
              <w:jc w:val="center"/>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bCs/>
                <w:color w:val="000000" w:themeColor="text1"/>
                <w:sz w:val="30"/>
                <w:szCs w:val="30"/>
                <w14:textFill>
                  <w14:solidFill>
                    <w14:schemeClr w14:val="tx1"/>
                  </w14:solidFill>
                </w14:textFill>
              </w:rPr>
              <w:t>5</w:t>
            </w:r>
          </w:p>
        </w:tc>
      </w:tr>
      <w:tr w14:paraId="35293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227" w:type="pct"/>
            <w:vMerge w:val="restart"/>
            <w:vAlign w:val="center"/>
          </w:tcPr>
          <w:p w14:paraId="03DFFCDD">
            <w:pPr>
              <w:spacing w:line="300" w:lineRule="exact"/>
              <w:jc w:val="center"/>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bCs/>
                <w:color w:val="000000" w:themeColor="text1"/>
                <w:sz w:val="30"/>
                <w:szCs w:val="30"/>
                <w14:textFill>
                  <w14:solidFill>
                    <w14:schemeClr w14:val="tx1"/>
                  </w14:solidFill>
                </w14:textFill>
              </w:rPr>
              <w:t>3</w:t>
            </w:r>
          </w:p>
        </w:tc>
        <w:tc>
          <w:tcPr>
            <w:tcW w:w="525" w:type="pct"/>
            <w:vMerge w:val="restart"/>
            <w:vAlign w:val="center"/>
          </w:tcPr>
          <w:p w14:paraId="42F460FC">
            <w:pPr>
              <w:spacing w:line="300" w:lineRule="exact"/>
              <w:jc w:val="center"/>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bCs/>
                <w:color w:val="000000" w:themeColor="text1"/>
                <w:sz w:val="30"/>
                <w:szCs w:val="30"/>
                <w14:textFill>
                  <w14:solidFill>
                    <w14:schemeClr w14:val="tx1"/>
                  </w14:solidFill>
                </w14:textFill>
              </w:rPr>
              <w:t>技术支持服务（40分）</w:t>
            </w:r>
          </w:p>
        </w:tc>
        <w:tc>
          <w:tcPr>
            <w:tcW w:w="2114" w:type="pct"/>
            <w:vAlign w:val="center"/>
          </w:tcPr>
          <w:p w14:paraId="34396DF4">
            <w:pPr>
              <w:spacing w:line="300" w:lineRule="exact"/>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bCs/>
                <w:color w:val="000000" w:themeColor="text1"/>
                <w:sz w:val="30"/>
                <w:szCs w:val="30"/>
                <w14:textFill>
                  <w14:solidFill>
                    <w14:schemeClr w14:val="tx1"/>
                  </w14:solidFill>
                </w14:textFill>
              </w:rPr>
              <w:t xml:space="preserve">考务平台需要与贵州省技能人才评价服务管理平台完成数据对接，可通过考务平台进行考前计划上报审核、评价过程上报、评价结果上报审核等，并确保两边信息的一致性和完整性 </w:t>
            </w:r>
          </w:p>
        </w:tc>
        <w:tc>
          <w:tcPr>
            <w:tcW w:w="1885" w:type="pct"/>
            <w:vAlign w:val="center"/>
          </w:tcPr>
          <w:p w14:paraId="1A3BEB48">
            <w:pPr>
              <w:spacing w:line="300" w:lineRule="exact"/>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bCs/>
                <w:color w:val="000000" w:themeColor="text1"/>
                <w:sz w:val="30"/>
                <w:szCs w:val="30"/>
                <w14:textFill>
                  <w14:solidFill>
                    <w14:schemeClr w14:val="tx1"/>
                  </w14:solidFill>
                </w14:textFill>
              </w:rPr>
              <w:t>未实现数据对接扣2分。</w:t>
            </w:r>
          </w:p>
          <w:p w14:paraId="07BDE122">
            <w:pPr>
              <w:spacing w:line="300" w:lineRule="exact"/>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bCs/>
                <w:color w:val="000000" w:themeColor="text1"/>
                <w:sz w:val="30"/>
                <w:szCs w:val="30"/>
                <w14:textFill>
                  <w14:solidFill>
                    <w14:schemeClr w14:val="tx1"/>
                  </w14:solidFill>
                </w14:textFill>
              </w:rPr>
              <w:t>发现一次数据批次不一致的扣0.5分。</w:t>
            </w:r>
          </w:p>
        </w:tc>
        <w:tc>
          <w:tcPr>
            <w:tcW w:w="249" w:type="pct"/>
            <w:vAlign w:val="center"/>
          </w:tcPr>
          <w:p w14:paraId="1A727CC4">
            <w:pPr>
              <w:spacing w:line="300" w:lineRule="exact"/>
              <w:jc w:val="center"/>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bCs/>
                <w:color w:val="000000" w:themeColor="text1"/>
                <w:sz w:val="30"/>
                <w:szCs w:val="30"/>
                <w14:textFill>
                  <w14:solidFill>
                    <w14:schemeClr w14:val="tx1"/>
                  </w14:solidFill>
                </w14:textFill>
              </w:rPr>
              <w:t>5</w:t>
            </w:r>
          </w:p>
        </w:tc>
      </w:tr>
      <w:tr w14:paraId="633FE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227" w:type="pct"/>
            <w:vMerge w:val="continue"/>
            <w:vAlign w:val="center"/>
          </w:tcPr>
          <w:p w14:paraId="08A9E6EF">
            <w:pPr>
              <w:spacing w:line="300" w:lineRule="exact"/>
              <w:jc w:val="center"/>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p>
        </w:tc>
        <w:tc>
          <w:tcPr>
            <w:tcW w:w="525" w:type="pct"/>
            <w:vMerge w:val="continue"/>
            <w:vAlign w:val="center"/>
          </w:tcPr>
          <w:p w14:paraId="790D1718">
            <w:pPr>
              <w:spacing w:line="300" w:lineRule="exact"/>
              <w:jc w:val="center"/>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p>
        </w:tc>
        <w:tc>
          <w:tcPr>
            <w:tcW w:w="2114" w:type="pct"/>
            <w:vAlign w:val="center"/>
          </w:tcPr>
          <w:p w14:paraId="063BDD5F">
            <w:pPr>
              <w:spacing w:line="300" w:lineRule="exact"/>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bCs/>
                <w:color w:val="000000" w:themeColor="text1"/>
                <w:sz w:val="30"/>
                <w:szCs w:val="30"/>
                <w14:textFill>
                  <w14:solidFill>
                    <w14:schemeClr w14:val="tx1"/>
                  </w14:solidFill>
                </w14:textFill>
              </w:rPr>
              <w:t>根据考务工作实际需求，提供考场名单、考场签到表、考场座位帖等表格生成服务</w:t>
            </w:r>
          </w:p>
        </w:tc>
        <w:tc>
          <w:tcPr>
            <w:tcW w:w="1885" w:type="pct"/>
            <w:vAlign w:val="center"/>
          </w:tcPr>
          <w:p w14:paraId="41A83D7C">
            <w:pPr>
              <w:spacing w:line="300" w:lineRule="exact"/>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bCs/>
                <w:color w:val="000000" w:themeColor="text1"/>
                <w:sz w:val="30"/>
                <w:szCs w:val="30"/>
                <w14:textFill>
                  <w14:solidFill>
                    <w14:schemeClr w14:val="tx1"/>
                  </w14:solidFill>
                </w14:textFill>
              </w:rPr>
              <w:t>未提供各个表单扣1分。</w:t>
            </w:r>
          </w:p>
        </w:tc>
        <w:tc>
          <w:tcPr>
            <w:tcW w:w="249" w:type="pct"/>
            <w:vAlign w:val="center"/>
          </w:tcPr>
          <w:p w14:paraId="6E4B8BD2">
            <w:pPr>
              <w:spacing w:line="300" w:lineRule="exact"/>
              <w:jc w:val="center"/>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bCs/>
                <w:color w:val="000000" w:themeColor="text1"/>
                <w:sz w:val="30"/>
                <w:szCs w:val="30"/>
                <w14:textFill>
                  <w14:solidFill>
                    <w14:schemeClr w14:val="tx1"/>
                  </w14:solidFill>
                </w14:textFill>
              </w:rPr>
              <w:t>5</w:t>
            </w:r>
          </w:p>
        </w:tc>
      </w:tr>
      <w:tr w14:paraId="1A0D3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227" w:type="pct"/>
            <w:vMerge w:val="continue"/>
            <w:vAlign w:val="center"/>
          </w:tcPr>
          <w:p w14:paraId="2565CCC9">
            <w:pPr>
              <w:spacing w:line="300" w:lineRule="exact"/>
              <w:jc w:val="center"/>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p>
        </w:tc>
        <w:tc>
          <w:tcPr>
            <w:tcW w:w="525" w:type="pct"/>
            <w:vMerge w:val="continue"/>
            <w:vAlign w:val="center"/>
          </w:tcPr>
          <w:p w14:paraId="4D6DFA42">
            <w:pPr>
              <w:spacing w:line="300" w:lineRule="exact"/>
              <w:jc w:val="center"/>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p>
        </w:tc>
        <w:tc>
          <w:tcPr>
            <w:tcW w:w="2114" w:type="pct"/>
            <w:vAlign w:val="center"/>
          </w:tcPr>
          <w:p w14:paraId="0F269B82">
            <w:pPr>
              <w:spacing w:line="300" w:lineRule="exact"/>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bCs/>
                <w:color w:val="000000" w:themeColor="text1"/>
                <w:sz w:val="30"/>
                <w:szCs w:val="30"/>
                <w14:textFill>
                  <w14:solidFill>
                    <w14:schemeClr w14:val="tx1"/>
                  </w14:solidFill>
                </w14:textFill>
              </w:rPr>
              <w:t>提供给评价机构及各院系考务工作人员进行考务编排工作的操作指导</w:t>
            </w:r>
          </w:p>
        </w:tc>
        <w:tc>
          <w:tcPr>
            <w:tcW w:w="1885" w:type="pct"/>
            <w:vAlign w:val="center"/>
          </w:tcPr>
          <w:p w14:paraId="5728826C">
            <w:pPr>
              <w:spacing w:line="300" w:lineRule="exact"/>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bCs/>
                <w:color w:val="000000" w:themeColor="text1"/>
                <w:sz w:val="30"/>
                <w:szCs w:val="30"/>
                <w14:textFill>
                  <w14:solidFill>
                    <w14:schemeClr w14:val="tx1"/>
                  </w14:solidFill>
                </w14:textFill>
              </w:rPr>
              <w:t>要求提供指导未提供，扣1分。</w:t>
            </w:r>
          </w:p>
        </w:tc>
        <w:tc>
          <w:tcPr>
            <w:tcW w:w="249" w:type="pct"/>
            <w:vAlign w:val="center"/>
          </w:tcPr>
          <w:p w14:paraId="48204BEA">
            <w:pPr>
              <w:spacing w:line="300" w:lineRule="exact"/>
              <w:jc w:val="center"/>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bCs/>
                <w:color w:val="000000" w:themeColor="text1"/>
                <w:sz w:val="30"/>
                <w:szCs w:val="30"/>
                <w14:textFill>
                  <w14:solidFill>
                    <w14:schemeClr w14:val="tx1"/>
                  </w14:solidFill>
                </w14:textFill>
              </w:rPr>
              <w:t>5</w:t>
            </w:r>
          </w:p>
        </w:tc>
      </w:tr>
      <w:tr w14:paraId="67023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227" w:type="pct"/>
            <w:vMerge w:val="continue"/>
            <w:vAlign w:val="center"/>
          </w:tcPr>
          <w:p w14:paraId="07500CE5">
            <w:pPr>
              <w:spacing w:line="300" w:lineRule="exact"/>
              <w:jc w:val="center"/>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p>
        </w:tc>
        <w:tc>
          <w:tcPr>
            <w:tcW w:w="525" w:type="pct"/>
            <w:vMerge w:val="continue"/>
            <w:vAlign w:val="center"/>
          </w:tcPr>
          <w:p w14:paraId="250B5AE6">
            <w:pPr>
              <w:spacing w:line="300" w:lineRule="exact"/>
              <w:jc w:val="center"/>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p>
        </w:tc>
        <w:tc>
          <w:tcPr>
            <w:tcW w:w="2114" w:type="pct"/>
            <w:vAlign w:val="center"/>
          </w:tcPr>
          <w:p w14:paraId="3FAAFBC0">
            <w:pPr>
              <w:spacing w:line="300" w:lineRule="exact"/>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bCs/>
                <w:color w:val="000000" w:themeColor="text1"/>
                <w:sz w:val="30"/>
                <w:szCs w:val="30"/>
                <w14:textFill>
                  <w14:solidFill>
                    <w14:schemeClr w14:val="tx1"/>
                  </w14:solidFill>
                </w14:textFill>
              </w:rPr>
              <w:t xml:space="preserve">按照协议约定内容提供无纸化考试现场技术支持服务 </w:t>
            </w:r>
          </w:p>
        </w:tc>
        <w:tc>
          <w:tcPr>
            <w:tcW w:w="1885" w:type="pct"/>
            <w:vAlign w:val="center"/>
          </w:tcPr>
          <w:p w14:paraId="1D88D88F">
            <w:pPr>
              <w:spacing w:line="300" w:lineRule="exact"/>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bCs/>
                <w:color w:val="000000" w:themeColor="text1"/>
                <w:sz w:val="30"/>
                <w:szCs w:val="30"/>
                <w14:textFill>
                  <w14:solidFill>
                    <w14:schemeClr w14:val="tx1"/>
                  </w14:solidFill>
                </w14:textFill>
              </w:rPr>
              <w:t>未按协议约定要求响应派人现场技术支持1次扣1分。</w:t>
            </w:r>
          </w:p>
        </w:tc>
        <w:tc>
          <w:tcPr>
            <w:tcW w:w="249" w:type="pct"/>
            <w:vAlign w:val="center"/>
          </w:tcPr>
          <w:p w14:paraId="25E89754">
            <w:pPr>
              <w:spacing w:line="300" w:lineRule="exact"/>
              <w:jc w:val="center"/>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bCs/>
                <w:color w:val="000000" w:themeColor="text1"/>
                <w:sz w:val="30"/>
                <w:szCs w:val="30"/>
                <w14:textFill>
                  <w14:solidFill>
                    <w14:schemeClr w14:val="tx1"/>
                  </w14:solidFill>
                </w14:textFill>
              </w:rPr>
              <w:t>5</w:t>
            </w:r>
          </w:p>
        </w:tc>
      </w:tr>
      <w:tr w14:paraId="35325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227" w:type="pct"/>
            <w:vMerge w:val="continue"/>
            <w:vAlign w:val="center"/>
          </w:tcPr>
          <w:p w14:paraId="5C59E784">
            <w:pPr>
              <w:spacing w:line="300" w:lineRule="exact"/>
              <w:jc w:val="center"/>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p>
        </w:tc>
        <w:tc>
          <w:tcPr>
            <w:tcW w:w="525" w:type="pct"/>
            <w:vMerge w:val="continue"/>
            <w:vAlign w:val="center"/>
          </w:tcPr>
          <w:p w14:paraId="00139D0E">
            <w:pPr>
              <w:spacing w:line="300" w:lineRule="exact"/>
              <w:jc w:val="center"/>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p>
        </w:tc>
        <w:tc>
          <w:tcPr>
            <w:tcW w:w="2114" w:type="pct"/>
            <w:vAlign w:val="center"/>
          </w:tcPr>
          <w:p w14:paraId="0B7CDD5C">
            <w:pPr>
              <w:spacing w:line="300" w:lineRule="exact"/>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bCs/>
                <w:color w:val="000000" w:themeColor="text1"/>
                <w:sz w:val="30"/>
                <w:szCs w:val="30"/>
                <w14:textFill>
                  <w14:solidFill>
                    <w14:schemeClr w14:val="tx1"/>
                  </w14:solidFill>
                </w14:textFill>
              </w:rPr>
              <w:t>无纸化考试期间，全程提供后台工程师对系统的保障运维服务，确保考试的顺利进行</w:t>
            </w:r>
          </w:p>
        </w:tc>
        <w:tc>
          <w:tcPr>
            <w:tcW w:w="1885" w:type="pct"/>
            <w:vAlign w:val="center"/>
          </w:tcPr>
          <w:p w14:paraId="5044B989">
            <w:pPr>
              <w:spacing w:line="300" w:lineRule="exact"/>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bCs/>
                <w:color w:val="000000" w:themeColor="text1"/>
                <w:sz w:val="30"/>
                <w:szCs w:val="30"/>
                <w14:textFill>
                  <w14:solidFill>
                    <w14:schemeClr w14:val="tx1"/>
                  </w14:solidFill>
                </w14:textFill>
              </w:rPr>
              <w:t>考试过程遇到问题请求服务没有响应的扣0.5分。</w:t>
            </w:r>
          </w:p>
        </w:tc>
        <w:tc>
          <w:tcPr>
            <w:tcW w:w="249" w:type="pct"/>
            <w:vAlign w:val="center"/>
          </w:tcPr>
          <w:p w14:paraId="778E9D38">
            <w:pPr>
              <w:spacing w:line="300" w:lineRule="exact"/>
              <w:jc w:val="center"/>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bCs/>
                <w:color w:val="000000" w:themeColor="text1"/>
                <w:sz w:val="30"/>
                <w:szCs w:val="30"/>
                <w14:textFill>
                  <w14:solidFill>
                    <w14:schemeClr w14:val="tx1"/>
                  </w14:solidFill>
                </w14:textFill>
              </w:rPr>
              <w:t>5</w:t>
            </w:r>
          </w:p>
        </w:tc>
      </w:tr>
      <w:tr w14:paraId="5CE51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227" w:type="pct"/>
            <w:vMerge w:val="continue"/>
            <w:vAlign w:val="center"/>
          </w:tcPr>
          <w:p w14:paraId="68234250">
            <w:pPr>
              <w:spacing w:line="300" w:lineRule="exact"/>
              <w:jc w:val="center"/>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p>
        </w:tc>
        <w:tc>
          <w:tcPr>
            <w:tcW w:w="525" w:type="pct"/>
            <w:vMerge w:val="continue"/>
            <w:vAlign w:val="center"/>
          </w:tcPr>
          <w:p w14:paraId="2BB3F7F1">
            <w:pPr>
              <w:spacing w:line="300" w:lineRule="exact"/>
              <w:jc w:val="center"/>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p>
        </w:tc>
        <w:tc>
          <w:tcPr>
            <w:tcW w:w="2114" w:type="pct"/>
            <w:vAlign w:val="center"/>
          </w:tcPr>
          <w:p w14:paraId="323B9C36">
            <w:pPr>
              <w:spacing w:line="300" w:lineRule="exact"/>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bCs/>
                <w:color w:val="000000" w:themeColor="text1"/>
                <w:sz w:val="30"/>
                <w:szCs w:val="30"/>
                <w14:textFill>
                  <w14:solidFill>
                    <w14:schemeClr w14:val="tx1"/>
                  </w14:solidFill>
                </w14:textFill>
              </w:rPr>
              <w:t>在服务期内，供应商对其提供的软件平台应提供不低于7×24小时的现场质保和技术支持服务，故障在10分钟以内响应，4小时以内到现场，2小时以内解决问题</w:t>
            </w:r>
          </w:p>
        </w:tc>
        <w:tc>
          <w:tcPr>
            <w:tcW w:w="1885" w:type="pct"/>
            <w:vAlign w:val="center"/>
          </w:tcPr>
          <w:p w14:paraId="33E49E48">
            <w:pPr>
              <w:spacing w:line="300" w:lineRule="exact"/>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bCs/>
                <w:color w:val="000000" w:themeColor="text1"/>
                <w:sz w:val="30"/>
                <w:szCs w:val="30"/>
                <w14:textFill>
                  <w14:solidFill>
                    <w14:schemeClr w14:val="tx1"/>
                  </w14:solidFill>
                </w14:textFill>
              </w:rPr>
              <w:t>接到服务电话后未及时响应扣1分；未及时赶到现场扣1分。</w:t>
            </w:r>
          </w:p>
        </w:tc>
        <w:tc>
          <w:tcPr>
            <w:tcW w:w="249" w:type="pct"/>
            <w:vAlign w:val="center"/>
          </w:tcPr>
          <w:p w14:paraId="649901C0">
            <w:pPr>
              <w:spacing w:line="300" w:lineRule="exact"/>
              <w:jc w:val="center"/>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bCs/>
                <w:color w:val="000000" w:themeColor="text1"/>
                <w:sz w:val="30"/>
                <w:szCs w:val="30"/>
                <w14:textFill>
                  <w14:solidFill>
                    <w14:schemeClr w14:val="tx1"/>
                  </w14:solidFill>
                </w14:textFill>
              </w:rPr>
              <w:t>5</w:t>
            </w:r>
          </w:p>
        </w:tc>
      </w:tr>
      <w:tr w14:paraId="6A576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227" w:type="pct"/>
            <w:vMerge w:val="continue"/>
            <w:vAlign w:val="center"/>
          </w:tcPr>
          <w:p w14:paraId="5C5E291D">
            <w:pPr>
              <w:spacing w:line="300" w:lineRule="exact"/>
              <w:jc w:val="center"/>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p>
        </w:tc>
        <w:tc>
          <w:tcPr>
            <w:tcW w:w="525" w:type="pct"/>
            <w:vMerge w:val="continue"/>
            <w:vAlign w:val="center"/>
          </w:tcPr>
          <w:p w14:paraId="235C2F47">
            <w:pPr>
              <w:spacing w:line="300" w:lineRule="exact"/>
              <w:jc w:val="center"/>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p>
        </w:tc>
        <w:tc>
          <w:tcPr>
            <w:tcW w:w="2114" w:type="pct"/>
            <w:vAlign w:val="center"/>
          </w:tcPr>
          <w:p w14:paraId="228E864B">
            <w:pPr>
              <w:spacing w:line="300" w:lineRule="exact"/>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bCs/>
                <w:color w:val="000000" w:themeColor="text1"/>
                <w:sz w:val="30"/>
                <w:szCs w:val="30"/>
                <w14:textFill>
                  <w14:solidFill>
                    <w14:schemeClr w14:val="tx1"/>
                  </w14:solidFill>
                </w14:textFill>
              </w:rPr>
              <w:t>不能当场修复的，必须采取提供备品、备件或备机等措施，以保证使用方的正常使用。</w:t>
            </w:r>
          </w:p>
        </w:tc>
        <w:tc>
          <w:tcPr>
            <w:tcW w:w="1885" w:type="pct"/>
            <w:vAlign w:val="center"/>
          </w:tcPr>
          <w:p w14:paraId="50C2BA5F">
            <w:pPr>
              <w:spacing w:line="300" w:lineRule="exact"/>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bCs/>
                <w:color w:val="000000" w:themeColor="text1"/>
                <w:sz w:val="30"/>
                <w:szCs w:val="30"/>
                <w14:textFill>
                  <w14:solidFill>
                    <w14:schemeClr w14:val="tx1"/>
                  </w14:solidFill>
                </w14:textFill>
              </w:rPr>
              <w:t>未提供备品备件扣1分。</w:t>
            </w:r>
          </w:p>
        </w:tc>
        <w:tc>
          <w:tcPr>
            <w:tcW w:w="249" w:type="pct"/>
            <w:vAlign w:val="center"/>
          </w:tcPr>
          <w:p w14:paraId="5974A128">
            <w:pPr>
              <w:spacing w:line="300" w:lineRule="exact"/>
              <w:jc w:val="center"/>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bCs/>
                <w:color w:val="000000" w:themeColor="text1"/>
                <w:sz w:val="30"/>
                <w:szCs w:val="30"/>
                <w14:textFill>
                  <w14:solidFill>
                    <w14:schemeClr w14:val="tx1"/>
                  </w14:solidFill>
                </w14:textFill>
              </w:rPr>
              <w:t>5</w:t>
            </w:r>
          </w:p>
        </w:tc>
      </w:tr>
      <w:tr w14:paraId="0FDB5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227" w:type="pct"/>
            <w:vMerge w:val="continue"/>
            <w:vAlign w:val="center"/>
          </w:tcPr>
          <w:p w14:paraId="35757809">
            <w:pPr>
              <w:spacing w:line="300" w:lineRule="exact"/>
              <w:jc w:val="center"/>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p>
        </w:tc>
        <w:tc>
          <w:tcPr>
            <w:tcW w:w="525" w:type="pct"/>
            <w:vMerge w:val="continue"/>
            <w:vAlign w:val="center"/>
          </w:tcPr>
          <w:p w14:paraId="768AC1E4">
            <w:pPr>
              <w:spacing w:line="300" w:lineRule="exact"/>
              <w:jc w:val="center"/>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p>
        </w:tc>
        <w:tc>
          <w:tcPr>
            <w:tcW w:w="2114" w:type="pct"/>
            <w:vAlign w:val="center"/>
          </w:tcPr>
          <w:p w14:paraId="443D32C0">
            <w:pPr>
              <w:spacing w:line="300" w:lineRule="exact"/>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bCs/>
                <w:color w:val="000000" w:themeColor="text1"/>
                <w:sz w:val="30"/>
                <w:szCs w:val="30"/>
                <w14:textFill>
                  <w14:solidFill>
                    <w14:schemeClr w14:val="tx1"/>
                  </w14:solidFill>
                </w14:textFill>
              </w:rPr>
              <w:t>在服务期内，采购人为顺利开展职业技能等级认定工作，对供应商提供的软件平台中的部分功能优化升级，供应商负责免费提供更新、升级服务</w:t>
            </w:r>
          </w:p>
        </w:tc>
        <w:tc>
          <w:tcPr>
            <w:tcW w:w="1885" w:type="pct"/>
            <w:vAlign w:val="center"/>
          </w:tcPr>
          <w:p w14:paraId="7AD0D161">
            <w:pPr>
              <w:spacing w:line="300" w:lineRule="exact"/>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bCs/>
                <w:color w:val="000000" w:themeColor="text1"/>
                <w:sz w:val="30"/>
                <w:szCs w:val="30"/>
                <w14:textFill>
                  <w14:solidFill>
                    <w14:schemeClr w14:val="tx1"/>
                  </w14:solidFill>
                </w14:textFill>
              </w:rPr>
              <w:t>未及时升级更新软件扣1分。</w:t>
            </w:r>
          </w:p>
        </w:tc>
        <w:tc>
          <w:tcPr>
            <w:tcW w:w="249" w:type="pct"/>
            <w:vAlign w:val="center"/>
          </w:tcPr>
          <w:p w14:paraId="37FD6A14">
            <w:pPr>
              <w:spacing w:line="300" w:lineRule="exact"/>
              <w:jc w:val="center"/>
              <w:rPr>
                <w:rFonts w:hint="eastAsia" w:ascii="方正仿宋_GB2312" w:hAnsi="方正仿宋_GB2312" w:eastAsia="方正仿宋_GB2312" w:cs="方正仿宋_GB2312"/>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bCs/>
                <w:color w:val="000000" w:themeColor="text1"/>
                <w:sz w:val="30"/>
                <w:szCs w:val="30"/>
                <w14:textFill>
                  <w14:solidFill>
                    <w14:schemeClr w14:val="tx1"/>
                  </w14:solidFill>
                </w14:textFill>
              </w:rPr>
              <w:t>5</w:t>
            </w:r>
          </w:p>
        </w:tc>
      </w:tr>
    </w:tbl>
    <w:p w14:paraId="79F04D97">
      <w:pPr>
        <w:ind w:firstLine="600" w:firstLineChars="200"/>
        <w:rPr>
          <w:rFonts w:hint="eastAsia" w:ascii="方正仿宋_GB2312" w:hAnsi="方正仿宋_GB2312" w:eastAsia="方正仿宋_GB2312" w:cs="方正仿宋_GB2312"/>
          <w:color w:val="000000" w:themeColor="text1"/>
          <w:sz w:val="30"/>
          <w:szCs w:val="30"/>
          <w14:textFill>
            <w14:solidFill>
              <w14:schemeClr w14:val="tx1"/>
            </w14:solidFill>
          </w14:textFill>
        </w:rPr>
      </w:pPr>
    </w:p>
    <w:p w14:paraId="23ADD125">
      <w:pPr>
        <w:ind w:firstLine="300" w:firstLineChars="100"/>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（二）支付方式：</w:t>
      </w:r>
    </w:p>
    <w:p w14:paraId="05DA3936">
      <w:pPr>
        <w:ind w:firstLine="600" w:firstLineChars="200"/>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合同约定按照上报监管考前备案通过的实际考生人数收取。</w:t>
      </w:r>
    </w:p>
    <w:p w14:paraId="6F1060D5">
      <w:pPr>
        <w:numPr>
          <w:ilvl w:val="0"/>
          <w:numId w:val="1"/>
        </w:numPr>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 xml:space="preserve">响应文件递交 </w:t>
      </w:r>
    </w:p>
    <w:p w14:paraId="4E0F465C">
      <w:pPr>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（一）采购方式：本项目采取综合评分法招标。在铜仁职业技术大学校园官网招标采购栏目公示，投标人现场报名，开标现场递交投标文件参与投标，有效投标须满足三家,不足三家作废标处理。</w:t>
      </w:r>
    </w:p>
    <w:p w14:paraId="2CA9B0CF">
      <w:pPr>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（二）中标原则：通过资格性及符合性审查且完全响应招标要求的投标人，综合评分最高者为中标人。</w:t>
      </w:r>
    </w:p>
    <w:p w14:paraId="55FEECDD">
      <w:pPr>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三）标书制作：纸质文件壹份，须使用A4纸打印，胶装、编制目录、页码。竞标人应对投标文件进行密封，并标明项目名称、招标人名称、竞标人名称，注明“开标时间以前不得开封”等字样，加盖投标单位公章。投标文件按格式要求盖章、签字；投标文件须逐页加盖投标单位公章。</w:t>
      </w:r>
    </w:p>
    <w:p w14:paraId="0FD061EA">
      <w:pPr>
        <w:rPr>
          <w:rFonts w:hint="eastAsia" w:ascii="方正仿宋_GB2312" w:hAnsi="方正仿宋_GB2312" w:eastAsia="方正仿宋_GB2312" w:cs="方正仿宋_GB2312"/>
          <w:b/>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 xml:space="preserve">  </w:t>
      </w:r>
      <w:r>
        <w:rPr>
          <w:rFonts w:hint="eastAsia" w:ascii="方正仿宋_GB2312" w:hAnsi="方正仿宋_GB2312" w:eastAsia="方正仿宋_GB2312" w:cs="方正仿宋_GB2312"/>
          <w:b/>
          <w:bCs/>
          <w:color w:val="000000" w:themeColor="text1"/>
          <w:sz w:val="30"/>
          <w:szCs w:val="30"/>
          <w14:textFill>
            <w14:solidFill>
              <w14:schemeClr w14:val="tx1"/>
            </w14:solidFill>
          </w14:textFill>
        </w:rPr>
        <w:t>四、评分细则表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5"/>
        <w:gridCol w:w="1382"/>
        <w:gridCol w:w="5999"/>
      </w:tblGrid>
      <w:tr w14:paraId="2E328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4" w:hRule="atLeast"/>
          <w:jc w:val="center"/>
        </w:trPr>
        <w:tc>
          <w:tcPr>
            <w:tcW w:w="8296" w:type="dxa"/>
            <w:gridSpan w:val="3"/>
            <w:vAlign w:val="center"/>
          </w:tcPr>
          <w:p w14:paraId="2C720B91">
            <w:pPr>
              <w:jc w:val="center"/>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评分细则表</w:t>
            </w:r>
          </w:p>
        </w:tc>
      </w:tr>
      <w:tr w14:paraId="46EB1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915" w:type="dxa"/>
            <w:vAlign w:val="center"/>
          </w:tcPr>
          <w:p w14:paraId="64AB4820">
            <w:pPr>
              <w:jc w:val="center"/>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评分项</w:t>
            </w:r>
          </w:p>
        </w:tc>
        <w:tc>
          <w:tcPr>
            <w:tcW w:w="7381" w:type="dxa"/>
            <w:gridSpan w:val="2"/>
            <w:vAlign w:val="center"/>
          </w:tcPr>
          <w:p w14:paraId="19FAD5DC">
            <w:pPr>
              <w:jc w:val="center"/>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分值标准</w:t>
            </w:r>
          </w:p>
        </w:tc>
      </w:tr>
      <w:tr w14:paraId="6828D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915" w:type="dxa"/>
            <w:vAlign w:val="center"/>
          </w:tcPr>
          <w:p w14:paraId="43080E10">
            <w:pPr>
              <w:jc w:val="center"/>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价格部分</w:t>
            </w:r>
          </w:p>
        </w:tc>
        <w:tc>
          <w:tcPr>
            <w:tcW w:w="1382" w:type="dxa"/>
            <w:vAlign w:val="center"/>
          </w:tcPr>
          <w:p w14:paraId="27104DA3">
            <w:pPr>
              <w:pStyle w:val="19"/>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价格分（20）</w:t>
            </w:r>
          </w:p>
        </w:tc>
        <w:tc>
          <w:tcPr>
            <w:tcW w:w="5999" w:type="dxa"/>
            <w:vAlign w:val="center"/>
          </w:tcPr>
          <w:p w14:paraId="377F272E">
            <w:pPr>
              <w:pStyle w:val="19"/>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1、评标基准价：指满足招标文件要求且投标价格最低的投标报价（分别报单价）。</w:t>
            </w:r>
          </w:p>
          <w:p w14:paraId="240ED5B2">
            <w:pPr>
              <w:pStyle w:val="19"/>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2、投标报价得分＝（</w:t>
            </w:r>
            <w:bookmarkStart w:id="0" w:name="OLE_LINK1"/>
            <w:r>
              <w:rPr>
                <w:rFonts w:hint="eastAsia" w:ascii="方正仿宋_GB2312" w:hAnsi="方正仿宋_GB2312" w:eastAsia="方正仿宋_GB2312" w:cs="方正仿宋_GB2312"/>
                <w:color w:val="000000" w:themeColor="text1"/>
                <w:sz w:val="30"/>
                <w:szCs w:val="30"/>
                <w14:textFill>
                  <w14:solidFill>
                    <w14:schemeClr w14:val="tx1"/>
                  </w14:solidFill>
                </w14:textFill>
              </w:rPr>
              <w:t>评标基准价</w:t>
            </w:r>
            <w:bookmarkEnd w:id="0"/>
            <w:r>
              <w:rPr>
                <w:rFonts w:hint="eastAsia" w:ascii="方正仿宋_GB2312" w:hAnsi="方正仿宋_GB2312" w:eastAsia="方正仿宋_GB2312" w:cs="方正仿宋_GB2312"/>
                <w:color w:val="000000" w:themeColor="text1"/>
                <w:sz w:val="30"/>
                <w:szCs w:val="30"/>
                <w14:textFill>
                  <w14:solidFill>
                    <w14:schemeClr w14:val="tx1"/>
                  </w14:solidFill>
                </w14:textFill>
              </w:rPr>
              <w:t>／投标报价）×20，得分保留至小数点后两位。</w:t>
            </w:r>
          </w:p>
          <w:p w14:paraId="68C5F9D9">
            <w:pPr>
              <w:pStyle w:val="19"/>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说明：报价得分由职业技能等级认定考位费报价得分X60%；专项能力考核管理平台技术服务费报价得分X40%</w:t>
            </w:r>
          </w:p>
        </w:tc>
      </w:tr>
      <w:tr w14:paraId="2D8CB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vMerge w:val="restart"/>
            <w:vAlign w:val="center"/>
          </w:tcPr>
          <w:p w14:paraId="31D9EBED">
            <w:pPr>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技术部分</w:t>
            </w:r>
          </w:p>
        </w:tc>
        <w:tc>
          <w:tcPr>
            <w:tcW w:w="1382" w:type="dxa"/>
            <w:vAlign w:val="center"/>
          </w:tcPr>
          <w:p w14:paraId="103CB2D3">
            <w:pPr>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现场演示分（10）</w:t>
            </w:r>
          </w:p>
        </w:tc>
        <w:tc>
          <w:tcPr>
            <w:tcW w:w="5999" w:type="dxa"/>
          </w:tcPr>
          <w:p w14:paraId="27F97FC6">
            <w:pPr>
              <w:ind w:firstLine="600" w:firstLineChars="200"/>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投标供应商需现场进行演示（含评委现场提问），评委根据演示内容与采购需求的匹配程度、演示关键点的把握程度进行评价；演示时间20分钟（不含评委提问时间）；选取在线报名管理模块、在线题库管理模块、考务信息管理模块、考场监控视频管理模块、技能考核在线评分模块等所有模块。</w:t>
            </w:r>
          </w:p>
          <w:p w14:paraId="6CF03E12">
            <w:pPr>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采用真实系统进行演示得1-10分，采用静态页面或 ppt 演示及不提供演示不得分。</w:t>
            </w:r>
          </w:p>
          <w:p w14:paraId="691D8BE5">
            <w:pPr>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注：各投标供应商自备演示所需要的设备，评标室仅提供电源，演示时不得与外界取得联系、通讯或远程操作、远程演示。</w:t>
            </w:r>
          </w:p>
        </w:tc>
      </w:tr>
      <w:tr w14:paraId="51BCD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vMerge w:val="continue"/>
            <w:vAlign w:val="center"/>
          </w:tcPr>
          <w:p w14:paraId="0A4990BA">
            <w:pPr>
              <w:jc w:val="center"/>
              <w:rPr>
                <w:rFonts w:hint="eastAsia" w:ascii="方正仿宋_GB2312" w:hAnsi="方正仿宋_GB2312" w:eastAsia="方正仿宋_GB2312" w:cs="方正仿宋_GB2312"/>
                <w:color w:val="000000" w:themeColor="text1"/>
                <w:sz w:val="30"/>
                <w:szCs w:val="30"/>
                <w14:textFill>
                  <w14:solidFill>
                    <w14:schemeClr w14:val="tx1"/>
                  </w14:solidFill>
                </w14:textFill>
              </w:rPr>
            </w:pPr>
          </w:p>
        </w:tc>
        <w:tc>
          <w:tcPr>
            <w:tcW w:w="1382" w:type="dxa"/>
            <w:vAlign w:val="center"/>
          </w:tcPr>
          <w:p w14:paraId="4341DCAD">
            <w:pPr>
              <w:rPr>
                <w:rFonts w:hint="eastAsia" w:ascii="方正仿宋_GB2312" w:hAnsi="方正仿宋_GB2312" w:eastAsia="方正仿宋_GB2312" w:cs="方正仿宋_GB2312"/>
                <w:color w:val="000000" w:themeColor="text1"/>
                <w:sz w:val="30"/>
                <w:szCs w:val="30"/>
                <w14:textFill>
                  <w14:solidFill>
                    <w14:schemeClr w14:val="tx1"/>
                  </w14:solidFill>
                </w14:textFill>
              </w:rPr>
            </w:pPr>
            <w:bookmarkStart w:id="1" w:name="_Hlk198555253"/>
            <w:r>
              <w:rPr>
                <w:rFonts w:hint="eastAsia" w:ascii="方正仿宋_GB2312" w:hAnsi="方正仿宋_GB2312" w:eastAsia="方正仿宋_GB2312" w:cs="方正仿宋_GB2312"/>
                <w:color w:val="000000" w:themeColor="text1"/>
                <w:sz w:val="30"/>
                <w:szCs w:val="30"/>
                <w14:textFill>
                  <w14:solidFill>
                    <w14:schemeClr w14:val="tx1"/>
                  </w14:solidFill>
                </w14:textFill>
              </w:rPr>
              <w:t>总体设计方案（20）</w:t>
            </w:r>
            <w:bookmarkEnd w:id="1"/>
          </w:p>
        </w:tc>
        <w:tc>
          <w:tcPr>
            <w:tcW w:w="5999" w:type="dxa"/>
          </w:tcPr>
          <w:p w14:paraId="63F0A5F3">
            <w:pPr>
              <w:rPr>
                <w:rFonts w:hint="eastAsia" w:ascii="方正仿宋_GB2312" w:hAnsi="方正仿宋_GB2312" w:eastAsia="方正仿宋_GB2312" w:cs="方正仿宋_GB2312"/>
                <w:color w:val="000000" w:themeColor="text1"/>
                <w:sz w:val="30"/>
                <w:szCs w:val="30"/>
                <w14:textFill>
                  <w14:solidFill>
                    <w14:schemeClr w14:val="tx1"/>
                  </w14:solidFill>
                </w14:textFill>
              </w:rPr>
            </w:pPr>
            <w:bookmarkStart w:id="2" w:name="_Hlk198555269"/>
            <w:bookmarkStart w:id="3" w:name="_Hlk198556046"/>
            <w:bookmarkStart w:id="4" w:name="_Hlk198555278"/>
            <w:bookmarkStart w:id="5" w:name="_Hlk198555362"/>
            <w:r>
              <w:rPr>
                <w:rFonts w:hint="eastAsia" w:ascii="方正仿宋_GB2312" w:hAnsi="方正仿宋_GB2312" w:eastAsia="方正仿宋_GB2312" w:cs="方正仿宋_GB2312"/>
                <w:color w:val="000000" w:themeColor="text1"/>
                <w:sz w:val="30"/>
                <w:szCs w:val="30"/>
                <w14:textFill>
                  <w14:solidFill>
                    <w14:schemeClr w14:val="tx1"/>
                  </w14:solidFill>
                </w14:textFill>
              </w:rPr>
              <w:t>供应商提供总体技术设计方案，内容包括但不限于</w:t>
            </w:r>
            <w:bookmarkEnd w:id="2"/>
            <w:r>
              <w:rPr>
                <w:rFonts w:hint="eastAsia" w:ascii="方正仿宋_GB2312" w:hAnsi="方正仿宋_GB2312" w:eastAsia="方正仿宋_GB2312" w:cs="方正仿宋_GB2312"/>
                <w:color w:val="000000" w:themeColor="text1"/>
                <w:sz w:val="30"/>
                <w:szCs w:val="30"/>
                <w14:textFill>
                  <w14:solidFill>
                    <w14:schemeClr w14:val="tx1"/>
                  </w14:solidFill>
                </w14:textFill>
              </w:rPr>
              <w:t>：</w:t>
            </w:r>
          </w:p>
          <w:p w14:paraId="221B4AC6">
            <w:pPr>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（1）项目政策分析及理解；</w:t>
            </w:r>
          </w:p>
          <w:p w14:paraId="0C104C33">
            <w:pPr>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（2）平台整体设计思路；</w:t>
            </w:r>
          </w:p>
          <w:p w14:paraId="6847F1D4">
            <w:pPr>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（3）平台功能、性能；</w:t>
            </w:r>
          </w:p>
          <w:p w14:paraId="0D071656">
            <w:pPr>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（4）数据安全保密措施。</w:t>
            </w:r>
          </w:p>
          <w:p w14:paraId="4A87AB20">
            <w:pPr>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以上4项内容完整且符合项目实际情况的得</w:t>
            </w:r>
            <w:bookmarkEnd w:id="3"/>
            <w:bookmarkEnd w:id="4"/>
            <w:bookmarkEnd w:id="5"/>
            <w:r>
              <w:rPr>
                <w:rFonts w:hint="eastAsia" w:ascii="方正仿宋_GB2312" w:hAnsi="方正仿宋_GB2312" w:eastAsia="方正仿宋_GB2312" w:cs="方正仿宋_GB2312"/>
                <w:color w:val="000000" w:themeColor="text1"/>
                <w:sz w:val="30"/>
                <w:szCs w:val="30"/>
                <w14:textFill>
                  <w14:solidFill>
                    <w14:schemeClr w14:val="tx1"/>
                  </w14:solidFill>
                </w14:textFill>
              </w:rPr>
              <w:t>基本分10分，再根据其合理性比较打（1-10分）</w:t>
            </w:r>
          </w:p>
        </w:tc>
      </w:tr>
      <w:tr w14:paraId="37B06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vMerge w:val="restart"/>
            <w:vAlign w:val="center"/>
          </w:tcPr>
          <w:p w14:paraId="54C67880">
            <w:pPr>
              <w:rPr>
                <w:rFonts w:hint="eastAsia" w:ascii="方正仿宋_GB2312" w:hAnsi="方正仿宋_GB2312" w:eastAsia="方正仿宋_GB2312" w:cs="方正仿宋_GB2312"/>
                <w:color w:val="000000" w:themeColor="text1"/>
                <w:sz w:val="30"/>
                <w:szCs w:val="30"/>
                <w14:textFill>
                  <w14:solidFill>
                    <w14:schemeClr w14:val="tx1"/>
                  </w14:solidFill>
                </w14:textFill>
              </w:rPr>
            </w:pPr>
            <w:bookmarkStart w:id="6" w:name="_Hlk198555534"/>
            <w:r>
              <w:rPr>
                <w:rFonts w:hint="eastAsia" w:ascii="方正仿宋_GB2312" w:hAnsi="方正仿宋_GB2312" w:eastAsia="方正仿宋_GB2312" w:cs="方正仿宋_GB2312"/>
                <w:color w:val="000000" w:themeColor="text1"/>
                <w:sz w:val="30"/>
                <w:szCs w:val="30"/>
                <w14:textFill>
                  <w14:solidFill>
                    <w14:schemeClr w14:val="tx1"/>
                  </w14:solidFill>
                </w14:textFill>
              </w:rPr>
              <w:t>商务部分</w:t>
            </w:r>
            <w:bookmarkEnd w:id="6"/>
          </w:p>
        </w:tc>
        <w:tc>
          <w:tcPr>
            <w:tcW w:w="1382" w:type="dxa"/>
            <w:vAlign w:val="center"/>
          </w:tcPr>
          <w:p w14:paraId="5D09B039">
            <w:pPr>
              <w:rPr>
                <w:rFonts w:hint="eastAsia" w:ascii="方正仿宋_GB2312" w:hAnsi="方正仿宋_GB2312" w:eastAsia="方正仿宋_GB2312" w:cs="方正仿宋_GB2312"/>
                <w:color w:val="000000" w:themeColor="text1"/>
                <w:sz w:val="30"/>
                <w:szCs w:val="30"/>
                <w14:textFill>
                  <w14:solidFill>
                    <w14:schemeClr w14:val="tx1"/>
                  </w14:solidFill>
                </w14:textFill>
              </w:rPr>
            </w:pPr>
            <w:bookmarkStart w:id="7" w:name="_Hlk198555541"/>
            <w:r>
              <w:rPr>
                <w:rFonts w:hint="eastAsia" w:ascii="方正仿宋_GB2312" w:hAnsi="方正仿宋_GB2312" w:eastAsia="方正仿宋_GB2312" w:cs="方正仿宋_GB2312"/>
                <w:color w:val="000000" w:themeColor="text1"/>
                <w:sz w:val="30"/>
                <w:szCs w:val="30"/>
                <w14:textFill>
                  <w14:solidFill>
                    <w14:schemeClr w14:val="tx1"/>
                  </w14:solidFill>
                </w14:textFill>
              </w:rPr>
              <w:t>企业服务资质分（14）</w:t>
            </w:r>
            <w:bookmarkEnd w:id="7"/>
          </w:p>
        </w:tc>
        <w:tc>
          <w:tcPr>
            <w:tcW w:w="5999" w:type="dxa"/>
          </w:tcPr>
          <w:p w14:paraId="57BA5FDC">
            <w:pPr>
              <w:rPr>
                <w:rFonts w:hint="eastAsia" w:ascii="方正仿宋_GB2312" w:hAnsi="方正仿宋_GB2312" w:eastAsia="方正仿宋_GB2312" w:cs="方正仿宋_GB2312"/>
                <w:color w:val="000000" w:themeColor="text1"/>
                <w:sz w:val="30"/>
                <w:szCs w:val="30"/>
                <w14:textFill>
                  <w14:solidFill>
                    <w14:schemeClr w14:val="tx1"/>
                  </w14:solidFill>
                </w14:textFill>
              </w:rPr>
            </w:pPr>
            <w:bookmarkStart w:id="8" w:name="_Hlk198555551"/>
            <w:r>
              <w:rPr>
                <w:rFonts w:hint="eastAsia" w:ascii="方正仿宋_GB2312" w:hAnsi="方正仿宋_GB2312" w:eastAsia="方正仿宋_GB2312" w:cs="方正仿宋_GB2312"/>
                <w:color w:val="000000" w:themeColor="text1"/>
                <w:sz w:val="30"/>
                <w:szCs w:val="30"/>
                <w14:textFill>
                  <w14:solidFill>
                    <w14:schemeClr w14:val="tx1"/>
                  </w14:solidFill>
                </w14:textFill>
              </w:rPr>
              <w:t>根据投标供应商提供的企业资质认证证书进行评分：</w:t>
            </w:r>
            <w:bookmarkEnd w:id="8"/>
          </w:p>
          <w:p w14:paraId="23FC5D01">
            <w:pPr>
              <w:rPr>
                <w:rFonts w:hint="eastAsia" w:ascii="方正仿宋_GB2312" w:hAnsi="方正仿宋_GB2312" w:eastAsia="方正仿宋_GB2312" w:cs="方正仿宋_GB2312"/>
                <w:color w:val="000000" w:themeColor="text1"/>
                <w:sz w:val="30"/>
                <w:szCs w:val="30"/>
                <w14:textFill>
                  <w14:solidFill>
                    <w14:schemeClr w14:val="tx1"/>
                  </w14:solidFill>
                </w14:textFill>
              </w:rPr>
            </w:pPr>
            <w:bookmarkStart w:id="9" w:name="_Hlk198555569"/>
            <w:r>
              <w:rPr>
                <w:rFonts w:hint="eastAsia" w:ascii="方正仿宋_GB2312" w:hAnsi="方正仿宋_GB2312" w:eastAsia="方正仿宋_GB2312" w:cs="方正仿宋_GB2312"/>
                <w:color w:val="000000" w:themeColor="text1"/>
                <w:sz w:val="30"/>
                <w:szCs w:val="30"/>
                <w14:textFill>
                  <w14:solidFill>
                    <w14:schemeClr w14:val="tx1"/>
                  </w14:solidFill>
                </w14:textFill>
              </w:rPr>
              <w:t>（1）具有公安部门安全等级保护备案证明，三级及以上资质得3分，不提供不得分；</w:t>
            </w:r>
          </w:p>
          <w:p w14:paraId="2388C04A">
            <w:pPr>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（2）具有智慧考场监控系统软件、在线考试系统著作权证书得3分，不提供不得分；</w:t>
            </w:r>
          </w:p>
          <w:p w14:paraId="504590F4">
            <w:pPr>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（3）具有互联网信息服务（ICP）资质得3分，不提供不得分；</w:t>
            </w:r>
          </w:p>
          <w:p w14:paraId="17D6B1B7">
            <w:pPr>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（4）具有ISO9001质量管理体系认证证书得2.5分，不提供不得分；</w:t>
            </w:r>
          </w:p>
          <w:bookmarkEnd w:id="9"/>
          <w:p w14:paraId="226C817D">
            <w:pPr>
              <w:rPr>
                <w:rFonts w:hint="eastAsia" w:ascii="方正仿宋_GB2312" w:hAnsi="方正仿宋_GB2312" w:eastAsia="方正仿宋_GB2312" w:cs="方正仿宋_GB2312"/>
                <w:color w:val="000000" w:themeColor="text1"/>
                <w:sz w:val="30"/>
                <w:szCs w:val="30"/>
                <w14:textFill>
                  <w14:solidFill>
                    <w14:schemeClr w14:val="tx1"/>
                  </w14:solidFill>
                </w14:textFill>
              </w:rPr>
            </w:pPr>
            <w:bookmarkStart w:id="10" w:name="_Hlk198555575"/>
            <w:r>
              <w:rPr>
                <w:rFonts w:hint="eastAsia" w:ascii="方正仿宋_GB2312" w:hAnsi="方正仿宋_GB2312" w:eastAsia="方正仿宋_GB2312" w:cs="方正仿宋_GB2312"/>
                <w:color w:val="000000" w:themeColor="text1"/>
                <w:sz w:val="30"/>
                <w:szCs w:val="30"/>
                <w14:textFill>
                  <w14:solidFill>
                    <w14:schemeClr w14:val="tx1"/>
                  </w14:solidFill>
                </w14:textFill>
              </w:rPr>
              <w:t>（5）具有ISO27001信息安全管理体系人证证书得2.5分，不提供不得分；</w:t>
            </w:r>
            <w:bookmarkEnd w:id="10"/>
          </w:p>
        </w:tc>
      </w:tr>
      <w:tr w14:paraId="2FC4F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vMerge w:val="continue"/>
          </w:tcPr>
          <w:p w14:paraId="048F5048">
            <w:pPr>
              <w:rPr>
                <w:rFonts w:hint="eastAsia" w:ascii="方正仿宋_GB2312" w:hAnsi="方正仿宋_GB2312" w:eastAsia="方正仿宋_GB2312" w:cs="方正仿宋_GB2312"/>
                <w:color w:val="000000" w:themeColor="text1"/>
                <w:sz w:val="30"/>
                <w:szCs w:val="30"/>
                <w14:textFill>
                  <w14:solidFill>
                    <w14:schemeClr w14:val="tx1"/>
                  </w14:solidFill>
                </w14:textFill>
              </w:rPr>
            </w:pPr>
          </w:p>
        </w:tc>
        <w:tc>
          <w:tcPr>
            <w:tcW w:w="1382" w:type="dxa"/>
            <w:vAlign w:val="center"/>
          </w:tcPr>
          <w:p w14:paraId="09079BF2">
            <w:pPr>
              <w:rPr>
                <w:rFonts w:hint="eastAsia" w:ascii="方正仿宋_GB2312" w:hAnsi="方正仿宋_GB2312" w:eastAsia="方正仿宋_GB2312" w:cs="方正仿宋_GB2312"/>
                <w:color w:val="000000" w:themeColor="text1"/>
                <w:sz w:val="30"/>
                <w:szCs w:val="30"/>
                <w14:textFill>
                  <w14:solidFill>
                    <w14:schemeClr w14:val="tx1"/>
                  </w14:solidFill>
                </w14:textFill>
              </w:rPr>
            </w:pPr>
            <w:bookmarkStart w:id="11" w:name="_Hlk198555632"/>
            <w:r>
              <w:rPr>
                <w:rFonts w:hint="eastAsia" w:ascii="方正仿宋_GB2312" w:hAnsi="方正仿宋_GB2312" w:eastAsia="方正仿宋_GB2312" w:cs="方正仿宋_GB2312"/>
                <w:color w:val="000000" w:themeColor="text1"/>
                <w:sz w:val="30"/>
                <w:szCs w:val="30"/>
                <w14:textFill>
                  <w14:solidFill>
                    <w14:schemeClr w14:val="tx1"/>
                  </w14:solidFill>
                </w14:textFill>
              </w:rPr>
              <w:t>业绩（16分）</w:t>
            </w:r>
            <w:bookmarkEnd w:id="11"/>
          </w:p>
        </w:tc>
        <w:tc>
          <w:tcPr>
            <w:tcW w:w="5999" w:type="dxa"/>
          </w:tcPr>
          <w:p w14:paraId="03F658D3">
            <w:pPr>
              <w:ind w:firstLine="600" w:firstLineChars="200"/>
              <w:rPr>
                <w:rFonts w:hint="eastAsia" w:ascii="方正仿宋_GB2312" w:hAnsi="方正仿宋_GB2312" w:eastAsia="方正仿宋_GB2312" w:cs="方正仿宋_GB2312"/>
                <w:color w:val="000000" w:themeColor="text1"/>
                <w:sz w:val="30"/>
                <w:szCs w:val="30"/>
                <w14:textFill>
                  <w14:solidFill>
                    <w14:schemeClr w14:val="tx1"/>
                  </w14:solidFill>
                </w14:textFill>
              </w:rPr>
            </w:pPr>
            <w:bookmarkStart w:id="12" w:name="_Hlk198555641"/>
            <w:r>
              <w:rPr>
                <w:rFonts w:hint="eastAsia" w:ascii="方正仿宋_GB2312" w:hAnsi="方正仿宋_GB2312" w:eastAsia="方正仿宋_GB2312" w:cs="方正仿宋_GB2312"/>
                <w:color w:val="000000" w:themeColor="text1"/>
                <w:sz w:val="30"/>
                <w:szCs w:val="30"/>
                <w14:textFill>
                  <w14:solidFill>
                    <w14:schemeClr w14:val="tx1"/>
                  </w14:solidFill>
                </w14:textFill>
              </w:rPr>
              <w:t>根据供应商提供的服务业绩进行评分：</w:t>
            </w:r>
          </w:p>
          <w:bookmarkEnd w:id="12"/>
          <w:p w14:paraId="1CBA5C30">
            <w:pPr>
              <w:ind w:firstLine="600" w:firstLineChars="200"/>
              <w:rPr>
                <w:rFonts w:hint="eastAsia" w:ascii="方正仿宋_GB2312" w:hAnsi="方正仿宋_GB2312" w:eastAsia="方正仿宋_GB2312" w:cs="方正仿宋_GB2312"/>
                <w:color w:val="000000" w:themeColor="text1"/>
                <w:sz w:val="30"/>
                <w:szCs w:val="30"/>
                <w14:textFill>
                  <w14:solidFill>
                    <w14:schemeClr w14:val="tx1"/>
                  </w14:solidFill>
                </w14:textFill>
              </w:rPr>
            </w:pPr>
            <w:bookmarkStart w:id="13" w:name="_Hlk198555649"/>
            <w:r>
              <w:rPr>
                <w:rFonts w:hint="eastAsia" w:ascii="方正仿宋_GB2312" w:hAnsi="方正仿宋_GB2312" w:eastAsia="方正仿宋_GB2312" w:cs="方正仿宋_GB2312"/>
                <w:color w:val="000000" w:themeColor="text1"/>
                <w:sz w:val="30"/>
                <w:szCs w:val="30"/>
                <w14:textFill>
                  <w14:solidFill>
                    <w14:schemeClr w14:val="tx1"/>
                  </w14:solidFill>
                </w14:textFill>
              </w:rPr>
              <w:t>（1）供应商提供近三年在职业技能等级认定考务管理平台合同业绩。每提供一个业绩得2分，满分10分，不提供不得分。</w:t>
            </w:r>
          </w:p>
          <w:p w14:paraId="346F667E">
            <w:pPr>
              <w:ind w:firstLine="600" w:firstLineChars="200"/>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（2）供应商提供职业技能等级认定项目除平台技术外的项目拓展服务保障合同案例（合同案例应体现题库建设、考务服务、证书制作打印服务）。每提供一个业绩得2分，满分6分，不提供不得分。</w:t>
            </w:r>
          </w:p>
          <w:bookmarkEnd w:id="13"/>
          <w:p w14:paraId="30BBCD6F">
            <w:pPr>
              <w:ind w:firstLine="600" w:firstLineChars="200"/>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注：须提供合同关键页（首页、签字盖章页）、中标通知书复印件并加盖公章。</w:t>
            </w:r>
          </w:p>
        </w:tc>
      </w:tr>
      <w:tr w14:paraId="7B4CA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vMerge w:val="continue"/>
            <w:vAlign w:val="center"/>
          </w:tcPr>
          <w:p w14:paraId="3248DA91">
            <w:pPr>
              <w:rPr>
                <w:rFonts w:hint="eastAsia" w:ascii="方正仿宋_GB2312" w:hAnsi="方正仿宋_GB2312" w:eastAsia="方正仿宋_GB2312" w:cs="方正仿宋_GB2312"/>
                <w:color w:val="000000" w:themeColor="text1"/>
                <w:sz w:val="30"/>
                <w:szCs w:val="30"/>
                <w14:textFill>
                  <w14:solidFill>
                    <w14:schemeClr w14:val="tx1"/>
                  </w14:solidFill>
                </w14:textFill>
              </w:rPr>
            </w:pPr>
          </w:p>
        </w:tc>
        <w:tc>
          <w:tcPr>
            <w:tcW w:w="1382" w:type="dxa"/>
            <w:vMerge w:val="restart"/>
            <w:vAlign w:val="center"/>
          </w:tcPr>
          <w:p w14:paraId="2FF5CE02">
            <w:pPr>
              <w:rPr>
                <w:rFonts w:hint="eastAsia" w:ascii="方正仿宋_GB2312" w:hAnsi="方正仿宋_GB2312" w:eastAsia="方正仿宋_GB2312" w:cs="方正仿宋_GB2312"/>
                <w:color w:val="000000" w:themeColor="text1"/>
                <w:sz w:val="30"/>
                <w:szCs w:val="30"/>
                <w14:textFill>
                  <w14:solidFill>
                    <w14:schemeClr w14:val="tx1"/>
                  </w14:solidFill>
                </w14:textFill>
              </w:rPr>
            </w:pPr>
            <w:bookmarkStart w:id="14" w:name="_Hlk198555671"/>
            <w:r>
              <w:rPr>
                <w:rFonts w:hint="eastAsia" w:ascii="方正仿宋_GB2312" w:hAnsi="方正仿宋_GB2312" w:eastAsia="方正仿宋_GB2312" w:cs="方正仿宋_GB2312"/>
                <w:color w:val="000000" w:themeColor="text1"/>
                <w:sz w:val="30"/>
                <w:szCs w:val="30"/>
                <w14:textFill>
                  <w14:solidFill>
                    <w14:schemeClr w14:val="tx1"/>
                  </w14:solidFill>
                </w14:textFill>
              </w:rPr>
              <w:t>售后服务（20）</w:t>
            </w:r>
            <w:bookmarkEnd w:id="14"/>
          </w:p>
        </w:tc>
        <w:tc>
          <w:tcPr>
            <w:tcW w:w="5999" w:type="dxa"/>
          </w:tcPr>
          <w:p w14:paraId="03ECFAB2">
            <w:pPr>
              <w:rPr>
                <w:rFonts w:hint="eastAsia" w:ascii="方正仿宋_GB2312" w:hAnsi="方正仿宋_GB2312" w:eastAsia="方正仿宋_GB2312" w:cs="方正仿宋_GB2312"/>
                <w:color w:val="000000" w:themeColor="text1"/>
                <w:sz w:val="30"/>
                <w:szCs w:val="30"/>
                <w14:textFill>
                  <w14:solidFill>
                    <w14:schemeClr w14:val="tx1"/>
                  </w14:solidFill>
                </w14:textFill>
              </w:rPr>
            </w:pPr>
            <w:bookmarkStart w:id="15" w:name="_Hlk198555684"/>
            <w:r>
              <w:rPr>
                <w:rFonts w:hint="eastAsia" w:ascii="方正仿宋_GB2312" w:hAnsi="方正仿宋_GB2312" w:eastAsia="方正仿宋_GB2312" w:cs="方正仿宋_GB2312"/>
                <w:color w:val="000000" w:themeColor="text1"/>
                <w:sz w:val="30"/>
                <w:szCs w:val="30"/>
                <w14:textFill>
                  <w14:solidFill>
                    <w14:schemeClr w14:val="tx1"/>
                  </w14:solidFill>
                </w14:textFill>
              </w:rPr>
              <w:t>根据投标供应商提供的</w:t>
            </w:r>
            <w:bookmarkStart w:id="16" w:name="_Hlk198556094"/>
            <w:r>
              <w:rPr>
                <w:rFonts w:hint="eastAsia" w:ascii="方正仿宋_GB2312" w:hAnsi="方正仿宋_GB2312" w:eastAsia="方正仿宋_GB2312" w:cs="方正仿宋_GB2312"/>
                <w:color w:val="000000" w:themeColor="text1"/>
                <w:sz w:val="30"/>
                <w:szCs w:val="30"/>
                <w14:textFill>
                  <w14:solidFill>
                    <w14:schemeClr w14:val="tx1"/>
                  </w14:solidFill>
                </w14:textFill>
              </w:rPr>
              <w:t>平台培训方案</w:t>
            </w:r>
            <w:bookmarkEnd w:id="16"/>
            <w:r>
              <w:rPr>
                <w:rFonts w:hint="eastAsia" w:ascii="方正仿宋_GB2312" w:hAnsi="方正仿宋_GB2312" w:eastAsia="方正仿宋_GB2312" w:cs="方正仿宋_GB2312"/>
                <w:color w:val="000000" w:themeColor="text1"/>
                <w:sz w:val="30"/>
                <w:szCs w:val="30"/>
                <w14:textFill>
                  <w14:solidFill>
                    <w14:schemeClr w14:val="tx1"/>
                  </w14:solidFill>
                </w14:textFill>
              </w:rPr>
              <w:t>，内容包括但不限于：（10分）</w:t>
            </w:r>
          </w:p>
          <w:bookmarkEnd w:id="15"/>
          <w:p w14:paraId="355A3B95">
            <w:pPr>
              <w:ind w:firstLine="600" w:firstLineChars="200"/>
              <w:rPr>
                <w:rFonts w:hint="eastAsia" w:ascii="方正仿宋_GB2312" w:hAnsi="方正仿宋_GB2312" w:eastAsia="方正仿宋_GB2312" w:cs="方正仿宋_GB2312"/>
                <w:color w:val="000000" w:themeColor="text1"/>
                <w:sz w:val="30"/>
                <w:szCs w:val="30"/>
                <w14:textFill>
                  <w14:solidFill>
                    <w14:schemeClr w14:val="tx1"/>
                  </w14:solidFill>
                </w14:textFill>
              </w:rPr>
            </w:pPr>
            <w:bookmarkStart w:id="17" w:name="_Hlk198555697"/>
            <w:r>
              <w:rPr>
                <w:rFonts w:hint="eastAsia" w:ascii="方正仿宋_GB2312" w:hAnsi="方正仿宋_GB2312" w:eastAsia="方正仿宋_GB2312" w:cs="方正仿宋_GB2312"/>
                <w:color w:val="000000" w:themeColor="text1"/>
                <w:sz w:val="30"/>
                <w:szCs w:val="30"/>
                <w14:textFill>
                  <w14:solidFill>
                    <w14:schemeClr w14:val="tx1"/>
                  </w14:solidFill>
                </w14:textFill>
              </w:rPr>
              <w:t>（1）培训目标；</w:t>
            </w:r>
          </w:p>
          <w:p w14:paraId="61AC9074">
            <w:pPr>
              <w:ind w:firstLine="600" w:firstLineChars="200"/>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（2）培训方式；</w:t>
            </w:r>
          </w:p>
          <w:p w14:paraId="342E9D5D">
            <w:pPr>
              <w:ind w:firstLine="600" w:firstLineChars="200"/>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（3）培训内容；</w:t>
            </w:r>
          </w:p>
          <w:p w14:paraId="7B57CFD9">
            <w:pPr>
              <w:ind w:firstLine="600" w:firstLineChars="200"/>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（4）培训资料。</w:t>
            </w:r>
          </w:p>
          <w:bookmarkEnd w:id="17"/>
          <w:p w14:paraId="72CDBA94">
            <w:pPr>
              <w:spacing w:line="360" w:lineRule="auto"/>
              <w:ind w:firstLine="600" w:firstLineChars="200"/>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各项内容完整且符合项目实际情况的得10分，未提供不得分；以上内容每有一项缺失扣2.5分；每有一项内容错误或缺陷的扣1.5分，本项得分扣完为止。</w:t>
            </w:r>
          </w:p>
          <w:p w14:paraId="597BBE9E">
            <w:pPr>
              <w:ind w:firstLine="600" w:firstLineChars="200"/>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 xml:space="preserve">注：内容错误或缺陷是指缺陷是指存在内容非专门针对本项目、内容明显不适用项目实际情况的情形、凭空编造、套用其他项目方案、前后逻辑错误、涉及的规范及标准错误、地点区域错误、内容缺失、不符合采购需求、不可能实现的情形等任意一种情形。 </w:t>
            </w:r>
          </w:p>
        </w:tc>
      </w:tr>
      <w:tr w14:paraId="4EFEA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vMerge w:val="continue"/>
            <w:vAlign w:val="center"/>
          </w:tcPr>
          <w:p w14:paraId="45CFCC6E">
            <w:pPr>
              <w:rPr>
                <w:rFonts w:hint="eastAsia" w:ascii="方正仿宋_GB2312" w:hAnsi="方正仿宋_GB2312" w:eastAsia="方正仿宋_GB2312" w:cs="方正仿宋_GB2312"/>
                <w:color w:val="000000" w:themeColor="text1"/>
                <w:sz w:val="30"/>
                <w:szCs w:val="30"/>
                <w14:textFill>
                  <w14:solidFill>
                    <w14:schemeClr w14:val="tx1"/>
                  </w14:solidFill>
                </w14:textFill>
              </w:rPr>
            </w:pPr>
          </w:p>
        </w:tc>
        <w:tc>
          <w:tcPr>
            <w:tcW w:w="1382" w:type="dxa"/>
            <w:vMerge w:val="continue"/>
            <w:vAlign w:val="center"/>
          </w:tcPr>
          <w:p w14:paraId="4FE281AF">
            <w:pPr>
              <w:rPr>
                <w:rFonts w:hint="eastAsia" w:ascii="方正仿宋_GB2312" w:hAnsi="方正仿宋_GB2312" w:eastAsia="方正仿宋_GB2312" w:cs="方正仿宋_GB2312"/>
                <w:color w:val="000000" w:themeColor="text1"/>
                <w:sz w:val="30"/>
                <w:szCs w:val="30"/>
                <w14:textFill>
                  <w14:solidFill>
                    <w14:schemeClr w14:val="tx1"/>
                  </w14:solidFill>
                </w14:textFill>
              </w:rPr>
            </w:pPr>
          </w:p>
        </w:tc>
        <w:tc>
          <w:tcPr>
            <w:tcW w:w="5999" w:type="dxa"/>
          </w:tcPr>
          <w:p w14:paraId="3F95FBBA">
            <w:pPr>
              <w:rPr>
                <w:rFonts w:hint="eastAsia" w:ascii="方正仿宋_GB2312" w:hAnsi="方正仿宋_GB2312" w:eastAsia="方正仿宋_GB2312" w:cs="方正仿宋_GB2312"/>
                <w:color w:val="000000" w:themeColor="text1"/>
                <w:sz w:val="30"/>
                <w:szCs w:val="30"/>
                <w14:textFill>
                  <w14:solidFill>
                    <w14:schemeClr w14:val="tx1"/>
                  </w14:solidFill>
                </w14:textFill>
              </w:rPr>
            </w:pPr>
            <w:bookmarkStart w:id="18" w:name="_Hlk198556166"/>
            <w:r>
              <w:rPr>
                <w:rFonts w:hint="eastAsia" w:ascii="方正仿宋_GB2312" w:hAnsi="方正仿宋_GB2312" w:eastAsia="方正仿宋_GB2312" w:cs="方正仿宋_GB2312"/>
                <w:color w:val="000000" w:themeColor="text1"/>
                <w:sz w:val="30"/>
                <w:szCs w:val="30"/>
                <w14:textFill>
                  <w14:solidFill>
                    <w14:schemeClr w14:val="tx1"/>
                  </w14:solidFill>
                </w14:textFill>
              </w:rPr>
              <w:t>根据供应商提供的</w:t>
            </w:r>
            <w:bookmarkStart w:id="19" w:name="_Hlk198556155"/>
            <w:r>
              <w:rPr>
                <w:rFonts w:hint="eastAsia" w:ascii="方正仿宋_GB2312" w:hAnsi="方正仿宋_GB2312" w:eastAsia="方正仿宋_GB2312" w:cs="方正仿宋_GB2312"/>
                <w:color w:val="000000" w:themeColor="text1"/>
                <w:sz w:val="30"/>
                <w:szCs w:val="30"/>
                <w14:textFill>
                  <w14:solidFill>
                    <w14:schemeClr w14:val="tx1"/>
                  </w14:solidFill>
                </w14:textFill>
              </w:rPr>
              <w:t>服务方案</w:t>
            </w:r>
            <w:bookmarkEnd w:id="19"/>
            <w:r>
              <w:rPr>
                <w:rFonts w:hint="eastAsia" w:ascii="方正仿宋_GB2312" w:hAnsi="方正仿宋_GB2312" w:eastAsia="方正仿宋_GB2312" w:cs="方正仿宋_GB2312"/>
                <w:color w:val="000000" w:themeColor="text1"/>
                <w:sz w:val="30"/>
                <w:szCs w:val="30"/>
                <w14:textFill>
                  <w14:solidFill>
                    <w14:schemeClr w14:val="tx1"/>
                  </w14:solidFill>
                </w14:textFill>
              </w:rPr>
              <w:t>（10分），内容包括但不限于：</w:t>
            </w:r>
          </w:p>
          <w:bookmarkEnd w:id="18"/>
          <w:p w14:paraId="77E6F0A6">
            <w:pPr>
              <w:ind w:firstLine="600" w:firstLineChars="200"/>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（1）</w:t>
            </w:r>
            <w:bookmarkStart w:id="20" w:name="_Hlk198556177"/>
            <w:r>
              <w:rPr>
                <w:rFonts w:hint="eastAsia" w:ascii="方正仿宋_GB2312" w:hAnsi="方正仿宋_GB2312" w:eastAsia="方正仿宋_GB2312" w:cs="方正仿宋_GB2312"/>
                <w:color w:val="000000" w:themeColor="text1"/>
                <w:sz w:val="30"/>
                <w:szCs w:val="30"/>
                <w14:textFill>
                  <w14:solidFill>
                    <w14:schemeClr w14:val="tx1"/>
                  </w14:solidFill>
                </w14:textFill>
              </w:rPr>
              <w:t>常规运维服务、技术支持服务；</w:t>
            </w:r>
          </w:p>
          <w:p w14:paraId="71AB0796">
            <w:pPr>
              <w:ind w:firstLine="600" w:firstLineChars="200"/>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（2）到达故障现场时间；</w:t>
            </w:r>
          </w:p>
          <w:p w14:paraId="494F0C4A">
            <w:pPr>
              <w:ind w:firstLine="600" w:firstLineChars="200"/>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（3）现场服务、应急处置，数据迁移等：</w:t>
            </w:r>
          </w:p>
          <w:p w14:paraId="78974407">
            <w:pPr>
              <w:ind w:firstLine="600" w:firstLineChars="200"/>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（4）技术及售后服务人员配备不低于5人</w:t>
            </w:r>
          </w:p>
          <w:bookmarkEnd w:id="20"/>
          <w:p w14:paraId="5E19B5E1">
            <w:pPr>
              <w:ind w:firstLine="600" w:firstLineChars="200"/>
              <w:rPr>
                <w:rFonts w:hint="eastAsia" w:ascii="方正仿宋_GB2312" w:hAnsi="方正仿宋_GB2312" w:eastAsia="方正仿宋_GB2312" w:cs="方正仿宋_GB2312"/>
                <w:color w:val="000000" w:themeColor="text1"/>
                <w:sz w:val="30"/>
                <w:szCs w:val="30"/>
                <w14:textFill>
                  <w14:solidFill>
                    <w14:schemeClr w14:val="tx1"/>
                  </w14:solidFill>
                </w14:textFill>
              </w:rPr>
            </w:pPr>
            <w:bookmarkStart w:id="21" w:name="_Hlk198556251"/>
            <w:r>
              <w:rPr>
                <w:rFonts w:hint="eastAsia" w:ascii="方正仿宋_GB2312" w:hAnsi="方正仿宋_GB2312" w:eastAsia="方正仿宋_GB2312" w:cs="方正仿宋_GB2312"/>
                <w:color w:val="000000" w:themeColor="text1"/>
                <w:sz w:val="30"/>
                <w:szCs w:val="30"/>
                <w14:textFill>
                  <w14:solidFill>
                    <w14:schemeClr w14:val="tx1"/>
                  </w14:solidFill>
                </w14:textFill>
              </w:rPr>
              <w:t>各项内容完整且符合项目实际情况的得10分，未提供不得分；以上内容每有一项缺失扣2.5分；每有一项内容错误或缺陷的扣1.5分，本项得分扣完为止。投标供应商不能完成考务管理平台数据迁移本项不得分（提供承诺函）；人员配备需提供近三个月社保缴纳证明及身份证正反面，不提供本项不得分。</w:t>
            </w:r>
            <w:bookmarkEnd w:id="21"/>
          </w:p>
          <w:p w14:paraId="1B6363F7">
            <w:pPr>
              <w:ind w:firstLine="600" w:firstLineChars="200"/>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注：内容错误或缺陷是指缺陷是指存在内容非专门针对本项目、内容明显不适用项目实际情况的情形、凭空编造、套用其他项目方案、前后逻辑错误、涉及的规范及标准错误、地点区域错误、内容缺失、不符合采购需求、不可能实现的情形等任意一种情形。</w:t>
            </w:r>
          </w:p>
        </w:tc>
      </w:tr>
    </w:tbl>
    <w:p w14:paraId="0D6379DB">
      <w:pPr>
        <w:rPr>
          <w:rFonts w:hint="eastAsia" w:ascii="方正仿宋_GB2312" w:hAnsi="方正仿宋_GB2312" w:eastAsia="方正仿宋_GB2312" w:cs="方正仿宋_GB2312"/>
          <w:b/>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b/>
          <w:bCs/>
          <w:color w:val="000000" w:themeColor="text1"/>
          <w:sz w:val="30"/>
          <w:szCs w:val="30"/>
          <w:lang w:val="en-US" w:eastAsia="zh-CN"/>
          <w14:textFill>
            <w14:solidFill>
              <w14:schemeClr w14:val="tx1"/>
            </w14:solidFill>
          </w14:textFill>
        </w:rPr>
        <w:t>五</w:t>
      </w:r>
      <w:r>
        <w:rPr>
          <w:rFonts w:hint="eastAsia" w:ascii="方正仿宋_GB2312" w:hAnsi="方正仿宋_GB2312" w:eastAsia="方正仿宋_GB2312" w:cs="方正仿宋_GB2312"/>
          <w:b/>
          <w:bCs/>
          <w:color w:val="000000" w:themeColor="text1"/>
          <w:sz w:val="30"/>
          <w:szCs w:val="30"/>
          <w14:textFill>
            <w14:solidFill>
              <w14:schemeClr w14:val="tx1"/>
            </w14:solidFill>
          </w14:textFill>
        </w:rPr>
        <w:t>、其他</w:t>
      </w:r>
    </w:p>
    <w:p w14:paraId="7A766CCD">
      <w:pPr>
        <w:spacing w:line="560" w:lineRule="exact"/>
        <w:ind w:firstLine="640" w:firstLineChars="200"/>
        <w:rPr>
          <w:rFonts w:hint="default"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1.</w:t>
      </w:r>
      <w:r>
        <w:rPr>
          <w:rFonts w:hint="eastAsia" w:ascii="仿宋_GB2312" w:eastAsia="仿宋_GB2312" w:cs="仿宋_GB2312"/>
          <w:color w:val="auto"/>
          <w:sz w:val="32"/>
          <w:szCs w:val="32"/>
        </w:rPr>
        <w:t>报名截止时间202</w:t>
      </w:r>
      <w:r>
        <w:rPr>
          <w:rFonts w:hint="eastAsia" w:ascii="仿宋_GB2312" w:eastAsia="仿宋_GB2312" w:cs="仿宋_GB2312"/>
          <w:color w:val="auto"/>
          <w:sz w:val="32"/>
          <w:szCs w:val="32"/>
          <w:lang w:val="en-US" w:eastAsia="zh-CN"/>
        </w:rPr>
        <w:t>5</w:t>
      </w:r>
      <w:r>
        <w:rPr>
          <w:rFonts w:hint="eastAsia" w:ascii="仿宋_GB2312" w:eastAsia="仿宋_GB2312" w:cs="仿宋_GB2312"/>
          <w:color w:val="auto"/>
          <w:sz w:val="32"/>
          <w:szCs w:val="32"/>
        </w:rPr>
        <w:t>年</w:t>
      </w:r>
      <w:r>
        <w:rPr>
          <w:rFonts w:hint="eastAsia" w:ascii="仿宋_GB2312" w:eastAsia="仿宋_GB2312" w:cs="仿宋_GB2312"/>
          <w:color w:val="auto"/>
          <w:sz w:val="32"/>
          <w:szCs w:val="32"/>
          <w:lang w:val="en-US" w:eastAsia="zh-CN"/>
        </w:rPr>
        <w:t>11</w:t>
      </w:r>
      <w:r>
        <w:rPr>
          <w:rFonts w:hint="eastAsia" w:ascii="仿宋_GB2312" w:eastAsia="仿宋_GB2312" w:cs="仿宋_GB2312"/>
          <w:color w:val="auto"/>
          <w:sz w:val="32"/>
          <w:szCs w:val="32"/>
        </w:rPr>
        <w:t>月</w:t>
      </w:r>
      <w:r>
        <w:rPr>
          <w:rFonts w:hint="eastAsia" w:ascii="仿宋_GB2312" w:eastAsia="仿宋_GB2312" w:cs="仿宋_GB2312"/>
          <w:color w:val="auto"/>
          <w:sz w:val="32"/>
          <w:szCs w:val="32"/>
          <w:lang w:val="en-US" w:eastAsia="zh-CN"/>
        </w:rPr>
        <w:t>20</w:t>
      </w:r>
      <w:r>
        <w:rPr>
          <w:rFonts w:hint="eastAsia" w:ascii="仿宋_GB2312" w:eastAsia="仿宋_GB2312" w:cs="仿宋_GB2312"/>
          <w:color w:val="auto"/>
          <w:sz w:val="32"/>
          <w:szCs w:val="32"/>
        </w:rPr>
        <w:t>日</w:t>
      </w:r>
      <w:r>
        <w:rPr>
          <w:rFonts w:hint="eastAsia" w:ascii="仿宋_GB2312" w:eastAsia="仿宋_GB2312" w:cs="仿宋_GB2312"/>
          <w:color w:val="auto"/>
          <w:sz w:val="32"/>
          <w:szCs w:val="32"/>
          <w:lang w:val="en-US" w:eastAsia="zh-CN"/>
        </w:rPr>
        <w:t>下午16:40前。</w:t>
      </w:r>
    </w:p>
    <w:p w14:paraId="30EB5DF6">
      <w:pPr>
        <w:spacing w:line="560" w:lineRule="exact"/>
        <w:ind w:firstLine="640" w:firstLineChars="200"/>
        <w:rPr>
          <w:rFonts w:hint="eastAsia" w:ascii="仿宋_GB2312" w:eastAsia="仿宋_GB2312" w:cs="仿宋_GB2312"/>
          <w:color w:val="auto"/>
          <w:sz w:val="32"/>
          <w:szCs w:val="32"/>
        </w:rPr>
      </w:pPr>
      <w:r>
        <w:rPr>
          <w:rFonts w:hint="eastAsia" w:ascii="仿宋_GB2312" w:eastAsia="仿宋_GB2312" w:cs="仿宋_GB2312"/>
          <w:color w:val="auto"/>
          <w:sz w:val="32"/>
          <w:szCs w:val="32"/>
        </w:rPr>
        <w:t>2.报名地点：铜仁职业技术</w:t>
      </w:r>
      <w:r>
        <w:rPr>
          <w:rFonts w:hint="eastAsia" w:ascii="仿宋_GB2312" w:eastAsia="仿宋_GB2312" w:cs="仿宋_GB2312"/>
          <w:color w:val="auto"/>
          <w:sz w:val="32"/>
          <w:szCs w:val="32"/>
          <w:lang w:val="en-US" w:eastAsia="zh-CN"/>
        </w:rPr>
        <w:t>大</w:t>
      </w:r>
      <w:r>
        <w:rPr>
          <w:rFonts w:hint="eastAsia" w:ascii="仿宋_GB2312" w:eastAsia="仿宋_GB2312" w:cs="仿宋_GB2312"/>
          <w:color w:val="auto"/>
          <w:sz w:val="32"/>
          <w:szCs w:val="32"/>
        </w:rPr>
        <w:t>学行政楼后勤部</w:t>
      </w:r>
      <w:r>
        <w:rPr>
          <w:rFonts w:hint="eastAsia" w:ascii="仿宋_GB2312" w:eastAsia="仿宋_GB2312" w:cs="仿宋_GB2312"/>
          <w:color w:val="auto"/>
          <w:sz w:val="32"/>
          <w:szCs w:val="32"/>
          <w:lang w:val="en-US" w:eastAsia="zh-CN"/>
        </w:rPr>
        <w:t>副部长</w:t>
      </w:r>
      <w:r>
        <w:rPr>
          <w:rFonts w:hint="eastAsia" w:ascii="仿宋_GB2312" w:eastAsia="仿宋_GB2312" w:cs="仿宋_GB2312"/>
          <w:color w:val="auto"/>
          <w:sz w:val="32"/>
          <w:szCs w:val="32"/>
        </w:rPr>
        <w:t>办公，联系人：蔡老师（联系电话：18311804628）</w:t>
      </w:r>
    </w:p>
    <w:p w14:paraId="3252E621">
      <w:pPr>
        <w:spacing w:line="560" w:lineRule="exact"/>
        <w:ind w:firstLine="640" w:firstLineChars="200"/>
        <w:rPr>
          <w:rFonts w:hint="eastAsia" w:ascii="仿宋_GB2312" w:eastAsia="仿宋_GB2312" w:cs="仿宋_GB2312"/>
          <w:color w:val="auto"/>
          <w:sz w:val="32"/>
          <w:szCs w:val="32"/>
        </w:rPr>
      </w:pPr>
      <w:r>
        <w:rPr>
          <w:rFonts w:hint="eastAsia" w:ascii="仿宋_GB2312" w:eastAsia="仿宋_GB2312" w:cs="仿宋_GB2312"/>
          <w:color w:val="auto"/>
          <w:sz w:val="32"/>
          <w:szCs w:val="32"/>
        </w:rPr>
        <w:t>3.报名方式：</w:t>
      </w:r>
      <w:r>
        <w:rPr>
          <w:rFonts w:hint="eastAsia" w:ascii="仿宋_GB2312" w:eastAsia="仿宋_GB2312" w:cs="仿宋_GB2312"/>
          <w:color w:val="auto"/>
          <w:sz w:val="32"/>
          <w:szCs w:val="32"/>
          <w:lang w:val="en-US" w:eastAsia="zh-CN"/>
        </w:rPr>
        <w:t>现场报名，</w:t>
      </w:r>
      <w:r>
        <w:rPr>
          <w:rFonts w:hint="eastAsia" w:ascii="仿宋_GB2312" w:eastAsia="仿宋_GB2312" w:cs="仿宋_GB2312"/>
          <w:color w:val="auto"/>
          <w:sz w:val="32"/>
          <w:szCs w:val="32"/>
        </w:rPr>
        <w:t>报名时提交有效的工商营业执照（复印件加盖公章）、法定代表人身份证（复印件加盖公章）或提供委托代理人持授权委托书及代理人身份证（复印件加盖公章）；报名时须缴纳投标保证金（人民币）¥</w:t>
      </w:r>
      <w:r>
        <w:rPr>
          <w:rFonts w:hint="eastAsia" w:ascii="仿宋_GB2312" w:eastAsia="仿宋_GB2312" w:cs="仿宋_GB2312"/>
          <w:color w:val="auto"/>
          <w:sz w:val="32"/>
          <w:szCs w:val="32"/>
          <w:lang w:val="en-US" w:eastAsia="zh-CN"/>
        </w:rPr>
        <w:t>1</w:t>
      </w:r>
      <w:r>
        <w:rPr>
          <w:rFonts w:hint="eastAsia" w:ascii="仿宋_GB2312" w:eastAsia="仿宋_GB2312" w:cs="仿宋_GB2312"/>
          <w:color w:val="auto"/>
          <w:sz w:val="32"/>
          <w:szCs w:val="32"/>
        </w:rPr>
        <w:t>000元（未中标者评标结束后无息退还，中标方待合同签订后无息退还）。</w:t>
      </w:r>
    </w:p>
    <w:p w14:paraId="7FEBF6F2">
      <w:pPr>
        <w:spacing w:line="560" w:lineRule="exact"/>
        <w:ind w:firstLine="640" w:firstLineChars="200"/>
        <w:rPr>
          <w:rFonts w:hint="eastAsia" w:ascii="仿宋_GB2312" w:eastAsia="仿宋_GB2312" w:cs="仿宋_GB2312"/>
          <w:color w:val="auto"/>
          <w:sz w:val="32"/>
          <w:szCs w:val="32"/>
        </w:rPr>
      </w:pPr>
      <w:r>
        <w:rPr>
          <w:rFonts w:hint="eastAsia" w:ascii="仿宋_GB2312" w:eastAsia="仿宋_GB2312" w:cs="仿宋_GB2312"/>
          <w:color w:val="auto"/>
          <w:sz w:val="32"/>
          <w:szCs w:val="32"/>
        </w:rPr>
        <w:t>4.公示期：202</w:t>
      </w:r>
      <w:r>
        <w:rPr>
          <w:rFonts w:hint="eastAsia" w:ascii="仿宋_GB2312" w:eastAsia="仿宋_GB2312" w:cs="仿宋_GB2312"/>
          <w:color w:val="auto"/>
          <w:sz w:val="32"/>
          <w:szCs w:val="32"/>
          <w:lang w:val="en-US" w:eastAsia="zh-CN"/>
        </w:rPr>
        <w:t>5</w:t>
      </w:r>
      <w:r>
        <w:rPr>
          <w:rFonts w:hint="eastAsia" w:ascii="仿宋_GB2312" w:eastAsia="仿宋_GB2312" w:cs="仿宋_GB2312"/>
          <w:color w:val="auto"/>
          <w:sz w:val="32"/>
          <w:szCs w:val="32"/>
        </w:rPr>
        <w:t>年</w:t>
      </w:r>
      <w:r>
        <w:rPr>
          <w:rFonts w:hint="eastAsia" w:ascii="仿宋_GB2312" w:eastAsia="仿宋_GB2312" w:cs="仿宋_GB2312"/>
          <w:color w:val="auto"/>
          <w:sz w:val="32"/>
          <w:szCs w:val="32"/>
          <w:lang w:val="en-US" w:eastAsia="zh-CN"/>
        </w:rPr>
        <w:t>11</w:t>
      </w:r>
      <w:r>
        <w:rPr>
          <w:rFonts w:hint="eastAsia" w:ascii="仿宋_GB2312" w:eastAsia="仿宋_GB2312" w:cs="仿宋_GB2312"/>
          <w:color w:val="auto"/>
          <w:sz w:val="32"/>
          <w:szCs w:val="32"/>
        </w:rPr>
        <w:t>月</w:t>
      </w:r>
      <w:r>
        <w:rPr>
          <w:rFonts w:hint="eastAsia" w:ascii="仿宋_GB2312" w:eastAsia="仿宋_GB2312" w:cs="仿宋_GB2312"/>
          <w:color w:val="auto"/>
          <w:sz w:val="32"/>
          <w:szCs w:val="32"/>
          <w:lang w:val="en-US" w:eastAsia="zh-CN"/>
        </w:rPr>
        <w:t>18</w:t>
      </w:r>
      <w:r>
        <w:rPr>
          <w:rFonts w:hint="eastAsia" w:ascii="仿宋_GB2312" w:eastAsia="仿宋_GB2312" w:cs="仿宋_GB2312"/>
          <w:color w:val="auto"/>
          <w:sz w:val="32"/>
          <w:szCs w:val="32"/>
        </w:rPr>
        <w:t>日—202</w:t>
      </w:r>
      <w:r>
        <w:rPr>
          <w:rFonts w:hint="eastAsia" w:ascii="仿宋_GB2312" w:eastAsia="仿宋_GB2312" w:cs="仿宋_GB2312"/>
          <w:color w:val="auto"/>
          <w:sz w:val="32"/>
          <w:szCs w:val="32"/>
          <w:lang w:val="en-US" w:eastAsia="zh-CN"/>
        </w:rPr>
        <w:t>5</w:t>
      </w:r>
      <w:r>
        <w:rPr>
          <w:rFonts w:hint="eastAsia" w:ascii="仿宋_GB2312" w:eastAsia="仿宋_GB2312" w:cs="仿宋_GB2312"/>
          <w:color w:val="auto"/>
          <w:sz w:val="32"/>
          <w:szCs w:val="32"/>
        </w:rPr>
        <w:t>年</w:t>
      </w:r>
      <w:r>
        <w:rPr>
          <w:rFonts w:hint="eastAsia" w:ascii="仿宋_GB2312" w:eastAsia="仿宋_GB2312" w:cs="仿宋_GB2312"/>
          <w:color w:val="auto"/>
          <w:sz w:val="32"/>
          <w:szCs w:val="32"/>
          <w:lang w:val="en-US" w:eastAsia="zh-CN"/>
        </w:rPr>
        <w:t>11</w:t>
      </w:r>
      <w:r>
        <w:rPr>
          <w:rFonts w:hint="eastAsia" w:ascii="仿宋_GB2312" w:eastAsia="仿宋_GB2312" w:cs="仿宋_GB2312"/>
          <w:color w:val="auto"/>
          <w:sz w:val="32"/>
          <w:szCs w:val="32"/>
        </w:rPr>
        <w:t>月</w:t>
      </w:r>
      <w:r>
        <w:rPr>
          <w:rFonts w:hint="eastAsia" w:ascii="仿宋_GB2312" w:eastAsia="仿宋_GB2312" w:cs="仿宋_GB2312"/>
          <w:color w:val="auto"/>
          <w:sz w:val="32"/>
          <w:szCs w:val="32"/>
          <w:lang w:val="en-US" w:eastAsia="zh-CN"/>
        </w:rPr>
        <w:t>20</w:t>
      </w:r>
      <w:r>
        <w:rPr>
          <w:rFonts w:hint="eastAsia" w:ascii="仿宋_GB2312" w:eastAsia="仿宋_GB2312" w:cs="仿宋_GB2312"/>
          <w:color w:val="auto"/>
          <w:sz w:val="32"/>
          <w:szCs w:val="32"/>
        </w:rPr>
        <w:t>日</w:t>
      </w:r>
    </w:p>
    <w:p w14:paraId="5011B121">
      <w:pPr>
        <w:spacing w:line="560" w:lineRule="exact"/>
        <w:ind w:firstLine="640" w:firstLineChars="200"/>
        <w:rPr>
          <w:rFonts w:hint="eastAsia" w:ascii="仿宋_GB2312" w:eastAsia="仿宋_GB2312" w:cs="仿宋_GB2312"/>
          <w:color w:val="auto"/>
          <w:sz w:val="32"/>
          <w:szCs w:val="32"/>
        </w:rPr>
      </w:pPr>
      <w:r>
        <w:rPr>
          <w:rFonts w:hint="eastAsia" w:ascii="仿宋_GB2312" w:eastAsia="仿宋_GB2312" w:cs="仿宋_GB2312"/>
          <w:color w:val="auto"/>
          <w:sz w:val="32"/>
          <w:szCs w:val="32"/>
          <w:lang w:val="en-US" w:eastAsia="zh-CN"/>
        </w:rPr>
        <w:t>5.开标时间：</w:t>
      </w:r>
      <w:r>
        <w:rPr>
          <w:rFonts w:hint="eastAsia" w:ascii="仿宋_GB2312" w:eastAsia="仿宋_GB2312" w:cs="仿宋_GB2312"/>
          <w:color w:val="auto"/>
          <w:sz w:val="32"/>
          <w:szCs w:val="32"/>
        </w:rPr>
        <w:t>202</w:t>
      </w:r>
      <w:r>
        <w:rPr>
          <w:rFonts w:hint="eastAsia" w:ascii="仿宋_GB2312" w:eastAsia="仿宋_GB2312" w:cs="仿宋_GB2312"/>
          <w:color w:val="auto"/>
          <w:sz w:val="32"/>
          <w:szCs w:val="32"/>
          <w:lang w:val="en-US" w:eastAsia="zh-CN"/>
        </w:rPr>
        <w:t>5</w:t>
      </w:r>
      <w:r>
        <w:rPr>
          <w:rFonts w:hint="eastAsia" w:ascii="仿宋_GB2312" w:eastAsia="仿宋_GB2312" w:cs="仿宋_GB2312"/>
          <w:color w:val="auto"/>
          <w:sz w:val="32"/>
          <w:szCs w:val="32"/>
        </w:rPr>
        <w:t>年</w:t>
      </w:r>
      <w:r>
        <w:rPr>
          <w:rFonts w:hint="eastAsia" w:ascii="仿宋_GB2312" w:eastAsia="仿宋_GB2312" w:cs="仿宋_GB2312"/>
          <w:color w:val="auto"/>
          <w:sz w:val="32"/>
          <w:szCs w:val="32"/>
          <w:lang w:val="en-US" w:eastAsia="zh-CN"/>
        </w:rPr>
        <w:t>11</w:t>
      </w:r>
      <w:r>
        <w:rPr>
          <w:rFonts w:hint="eastAsia" w:ascii="仿宋_GB2312" w:eastAsia="仿宋_GB2312" w:cs="仿宋_GB2312"/>
          <w:color w:val="auto"/>
          <w:sz w:val="32"/>
          <w:szCs w:val="32"/>
        </w:rPr>
        <w:t>月</w:t>
      </w:r>
      <w:r>
        <w:rPr>
          <w:rFonts w:hint="eastAsia" w:ascii="仿宋_GB2312" w:eastAsia="仿宋_GB2312" w:cs="仿宋_GB2312"/>
          <w:color w:val="auto"/>
          <w:sz w:val="32"/>
          <w:szCs w:val="32"/>
          <w:lang w:val="en-US" w:eastAsia="zh-CN"/>
        </w:rPr>
        <w:t>21</w:t>
      </w:r>
      <w:r>
        <w:rPr>
          <w:rFonts w:hint="eastAsia" w:ascii="仿宋_GB2312" w:eastAsia="仿宋_GB2312" w:cs="仿宋_GB2312"/>
          <w:color w:val="auto"/>
          <w:sz w:val="32"/>
          <w:szCs w:val="32"/>
        </w:rPr>
        <w:t>日</w:t>
      </w:r>
      <w:r>
        <w:rPr>
          <w:rFonts w:hint="eastAsia" w:ascii="仿宋_GB2312" w:eastAsia="仿宋_GB2312" w:cs="仿宋_GB2312"/>
          <w:color w:val="auto"/>
          <w:sz w:val="32"/>
          <w:szCs w:val="32"/>
          <w:lang w:val="en-US" w:eastAsia="zh-CN"/>
        </w:rPr>
        <w:t>上午10</w:t>
      </w:r>
      <w:r>
        <w:rPr>
          <w:rFonts w:hint="eastAsia" w:ascii="仿宋_GB2312" w:eastAsia="仿宋_GB2312" w:cs="仿宋_GB2312"/>
          <w:color w:val="auto"/>
          <w:sz w:val="32"/>
          <w:szCs w:val="32"/>
        </w:rPr>
        <w:t>:</w:t>
      </w:r>
      <w:r>
        <w:rPr>
          <w:rFonts w:hint="eastAsia" w:ascii="仿宋_GB2312" w:eastAsia="仿宋_GB2312" w:cs="仿宋_GB2312"/>
          <w:color w:val="auto"/>
          <w:sz w:val="32"/>
          <w:szCs w:val="32"/>
          <w:lang w:val="en-US" w:eastAsia="zh-CN"/>
        </w:rPr>
        <w:t>0</w:t>
      </w:r>
      <w:r>
        <w:rPr>
          <w:rFonts w:hint="eastAsia" w:ascii="仿宋_GB2312" w:eastAsia="仿宋_GB2312" w:cs="仿宋_GB2312"/>
          <w:color w:val="auto"/>
          <w:sz w:val="32"/>
          <w:szCs w:val="32"/>
        </w:rPr>
        <w:t>0</w:t>
      </w:r>
    </w:p>
    <w:p w14:paraId="5A0F6F19">
      <w:pPr>
        <w:spacing w:line="560" w:lineRule="exact"/>
        <w:ind w:firstLine="640" w:firstLineChars="200"/>
        <w:rPr>
          <w:rFonts w:hint="default"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6.标书递交</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lang w:val="en-US" w:eastAsia="zh-CN"/>
        </w:rPr>
        <w:t>开标现场</w:t>
      </w:r>
    </w:p>
    <w:p w14:paraId="5B382C33">
      <w:pPr>
        <w:spacing w:line="560" w:lineRule="exact"/>
        <w:ind w:firstLine="640" w:firstLineChars="200"/>
        <w:rPr>
          <w:rFonts w:hint="eastAsia" w:ascii="仿宋_GB2312" w:eastAsia="仿宋_GB2312" w:cs="仿宋_GB2312"/>
          <w:color w:val="auto"/>
          <w:sz w:val="32"/>
          <w:szCs w:val="32"/>
        </w:rPr>
      </w:pPr>
      <w:r>
        <w:rPr>
          <w:rFonts w:hint="eastAsia" w:ascii="仿宋_GB2312" w:eastAsia="仿宋_GB2312" w:cs="仿宋_GB2312"/>
          <w:color w:val="auto"/>
          <w:sz w:val="32"/>
          <w:szCs w:val="32"/>
          <w:lang w:val="en-US" w:eastAsia="zh-CN"/>
        </w:rPr>
        <w:t>7.开标地点：</w:t>
      </w:r>
      <w:r>
        <w:rPr>
          <w:rFonts w:hint="eastAsia" w:ascii="仿宋_GB2312" w:eastAsia="仿宋_GB2312" w:cs="仿宋_GB2312"/>
          <w:color w:val="auto"/>
          <w:sz w:val="32"/>
          <w:szCs w:val="32"/>
        </w:rPr>
        <w:t>铜仁职业技术</w:t>
      </w:r>
      <w:r>
        <w:rPr>
          <w:rFonts w:hint="eastAsia" w:ascii="仿宋_GB2312" w:eastAsia="仿宋_GB2312" w:cs="仿宋_GB2312"/>
          <w:color w:val="auto"/>
          <w:sz w:val="32"/>
          <w:szCs w:val="32"/>
          <w:lang w:val="en-US" w:eastAsia="zh-CN"/>
        </w:rPr>
        <w:t>大</w:t>
      </w:r>
      <w:r>
        <w:rPr>
          <w:rFonts w:hint="eastAsia" w:ascii="仿宋_GB2312" w:eastAsia="仿宋_GB2312" w:cs="仿宋_GB2312"/>
          <w:color w:val="auto"/>
          <w:sz w:val="32"/>
          <w:szCs w:val="32"/>
        </w:rPr>
        <w:t>学</w:t>
      </w:r>
      <w:r>
        <w:rPr>
          <w:rFonts w:hint="eastAsia" w:ascii="仿宋_GB2312" w:eastAsia="仿宋_GB2312" w:cs="仿宋_GB2312"/>
          <w:color w:val="auto"/>
          <w:sz w:val="32"/>
          <w:szCs w:val="32"/>
          <w:lang w:val="en-US" w:eastAsia="zh-CN"/>
        </w:rPr>
        <w:t>行政楼一楼</w:t>
      </w:r>
      <w:r>
        <w:rPr>
          <w:rFonts w:hint="eastAsia" w:ascii="仿宋_GB2312" w:eastAsia="仿宋_GB2312" w:cs="仿宋_GB2312"/>
          <w:color w:val="auto"/>
          <w:sz w:val="32"/>
          <w:szCs w:val="32"/>
        </w:rPr>
        <w:t>会议室</w:t>
      </w:r>
    </w:p>
    <w:p w14:paraId="3C467949">
      <w:pPr>
        <w:spacing w:line="56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val="en-US" w:eastAsia="zh-CN"/>
        </w:rPr>
        <w:t>8.</w:t>
      </w:r>
      <w:r>
        <w:rPr>
          <w:rFonts w:hint="eastAsia" w:ascii="仿宋_GB2312" w:eastAsia="仿宋_GB2312" w:cs="仿宋_GB2312"/>
          <w:sz w:val="32"/>
          <w:szCs w:val="32"/>
        </w:rPr>
        <w:t>中标单位需承担本项目专家论证、评审</w:t>
      </w:r>
      <w:r>
        <w:rPr>
          <w:rFonts w:hint="eastAsia" w:ascii="仿宋_GB2312" w:eastAsia="仿宋_GB2312" w:cs="仿宋_GB2312"/>
          <w:sz w:val="32"/>
          <w:szCs w:val="32"/>
          <w:lang w:eastAsia="zh-CN"/>
        </w:rPr>
        <w:t>等</w:t>
      </w:r>
      <w:r>
        <w:rPr>
          <w:rFonts w:hint="eastAsia" w:ascii="仿宋_GB2312" w:eastAsia="仿宋_GB2312" w:cs="仿宋_GB2312"/>
          <w:sz w:val="32"/>
          <w:szCs w:val="32"/>
        </w:rPr>
        <w:t>费用。</w:t>
      </w:r>
    </w:p>
    <w:p w14:paraId="76A7BE3B">
      <w:pPr>
        <w:rPr>
          <w:rFonts w:hint="eastAsia" w:ascii="方正仿宋_GB2312" w:hAnsi="方正仿宋_GB2312" w:eastAsia="方正仿宋_GB2312" w:cs="方正仿宋_GB2312"/>
          <w:b/>
          <w:bCs/>
          <w:color w:val="000000" w:themeColor="text1"/>
          <w:sz w:val="30"/>
          <w:szCs w:val="30"/>
          <w:lang w:val="en-US" w:eastAsia="zh-CN"/>
          <w14:textFill>
            <w14:solidFill>
              <w14:schemeClr w14:val="tx1"/>
            </w14:solidFill>
          </w14:textFill>
        </w:rPr>
      </w:pPr>
      <w:r>
        <w:rPr>
          <w:rFonts w:hint="eastAsia" w:ascii="方正仿宋_GB2312" w:hAnsi="方正仿宋_GB2312" w:eastAsia="方正仿宋_GB2312" w:cs="方正仿宋_GB2312"/>
          <w:b/>
          <w:bCs/>
          <w:color w:val="000000" w:themeColor="text1"/>
          <w:sz w:val="30"/>
          <w:szCs w:val="30"/>
          <w:lang w:val="en-US" w:eastAsia="zh-CN"/>
          <w14:textFill>
            <w14:solidFill>
              <w14:schemeClr w14:val="tx1"/>
            </w14:solidFill>
          </w14:textFill>
        </w:rPr>
        <w:t>六、招标人及联系方式</w:t>
      </w:r>
    </w:p>
    <w:p w14:paraId="1C39E009">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招标人：铜仁职业技术大学</w:t>
      </w:r>
    </w:p>
    <w:p w14:paraId="735483D2">
      <w:pPr>
        <w:spacing w:line="56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地</w:t>
      </w: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址：贵州省铜仁市碧江区自由路2号</w:t>
      </w:r>
    </w:p>
    <w:p w14:paraId="6FAAE5EC">
      <w:pPr>
        <w:spacing w:line="560" w:lineRule="exact"/>
        <w:ind w:firstLine="640" w:firstLineChars="200"/>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联系人：王老师</w:t>
      </w:r>
    </w:p>
    <w:p w14:paraId="383ABD9F">
      <w:pPr>
        <w:spacing w:line="560" w:lineRule="exact"/>
        <w:ind w:firstLine="640" w:firstLineChars="200"/>
        <w:rPr>
          <w:rFonts w:hint="default" w:ascii="方正仿宋_GB2312" w:hAnsi="方正仿宋_GB2312" w:eastAsia="方正仿宋_GB2312" w:cs="方正仿宋_GB2312"/>
          <w:b/>
          <w:bCs/>
          <w:color w:val="000000" w:themeColor="text1"/>
          <w:sz w:val="30"/>
          <w:szCs w:val="30"/>
          <w:lang w:val="en-US"/>
          <w14:textFill>
            <w14:solidFill>
              <w14:schemeClr w14:val="tx1"/>
            </w14:solidFill>
          </w14:textFill>
        </w:rPr>
      </w:pPr>
      <w:r>
        <w:rPr>
          <w:rFonts w:hint="eastAsia" w:ascii="仿宋_GB2312" w:eastAsia="仿宋_GB2312" w:cs="仿宋_GB2312"/>
          <w:color w:val="auto"/>
          <w:sz w:val="32"/>
          <w:szCs w:val="32"/>
          <w:lang w:val="en-US" w:eastAsia="zh-CN"/>
        </w:rPr>
        <w:t>联系方式：18608567556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C474EB41-EF57-4A72-B86A-38250653D61B}"/>
  </w:font>
  <w:font w:name="等线 Light">
    <w:panose1 w:val="02010600030101010101"/>
    <w:charset w:val="86"/>
    <w:family w:val="auto"/>
    <w:pitch w:val="default"/>
    <w:sig w:usb0="A00002BF" w:usb1="38CF7CFA" w:usb2="00000016" w:usb3="00000000" w:csb0="0004000F" w:csb1="00000000"/>
  </w:font>
  <w:font w:name="方正仿宋_GB2312">
    <w:panose1 w:val="02000000000000000000"/>
    <w:charset w:val="86"/>
    <w:family w:val="auto"/>
    <w:pitch w:val="default"/>
    <w:sig w:usb0="A00002BF" w:usb1="184F6CFA" w:usb2="00000012" w:usb3="00000000" w:csb0="00040001" w:csb1="00000000"/>
    <w:embedRegular r:id="rId2" w:fontKey="{DEB4370E-C600-4113-9332-0D8F678EC35D}"/>
  </w:font>
  <w:font w:name="仿宋_GB2312">
    <w:panose1 w:val="02010609030101010101"/>
    <w:charset w:val="86"/>
    <w:family w:val="modern"/>
    <w:pitch w:val="default"/>
    <w:sig w:usb0="00000001" w:usb1="080E0000" w:usb2="00000000" w:usb3="00000000" w:csb0="00040000" w:csb1="00000000"/>
    <w:embedRegular r:id="rId3" w:fontKey="{D5B85655-B07F-468F-A1CD-B7B0F333E96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C579C"/>
    <w:multiLevelType w:val="singleLevel"/>
    <w:tmpl w:val="11FC579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JlMjdjYmQ0ZWE3YjVhMGI3M2VjMjcxZjQ5MTBmYmYifQ=="/>
  </w:docVars>
  <w:rsids>
    <w:rsidRoot w:val="00052A1D"/>
    <w:rsid w:val="00003C45"/>
    <w:rsid w:val="00003CAF"/>
    <w:rsid w:val="000050D6"/>
    <w:rsid w:val="00006647"/>
    <w:rsid w:val="00012FE3"/>
    <w:rsid w:val="00013EAD"/>
    <w:rsid w:val="0001470E"/>
    <w:rsid w:val="00014EB8"/>
    <w:rsid w:val="0001661F"/>
    <w:rsid w:val="00031554"/>
    <w:rsid w:val="00032C11"/>
    <w:rsid w:val="000402A0"/>
    <w:rsid w:val="00042CB7"/>
    <w:rsid w:val="00047C46"/>
    <w:rsid w:val="00051092"/>
    <w:rsid w:val="00052A1D"/>
    <w:rsid w:val="00052C4D"/>
    <w:rsid w:val="00054D03"/>
    <w:rsid w:val="0006016B"/>
    <w:rsid w:val="0006018B"/>
    <w:rsid w:val="00060298"/>
    <w:rsid w:val="00063978"/>
    <w:rsid w:val="00063B45"/>
    <w:rsid w:val="00082B42"/>
    <w:rsid w:val="00097782"/>
    <w:rsid w:val="000A2FA8"/>
    <w:rsid w:val="000A3210"/>
    <w:rsid w:val="000A37F3"/>
    <w:rsid w:val="000A4B82"/>
    <w:rsid w:val="000B1A18"/>
    <w:rsid w:val="000B7EAA"/>
    <w:rsid w:val="000C19C9"/>
    <w:rsid w:val="000C2AA9"/>
    <w:rsid w:val="000C50BA"/>
    <w:rsid w:val="000C7FC5"/>
    <w:rsid w:val="000D5A60"/>
    <w:rsid w:val="000D6D76"/>
    <w:rsid w:val="000E7DDC"/>
    <w:rsid w:val="000F38A7"/>
    <w:rsid w:val="000F4971"/>
    <w:rsid w:val="000F5DA0"/>
    <w:rsid w:val="00102E9C"/>
    <w:rsid w:val="0010488A"/>
    <w:rsid w:val="00112413"/>
    <w:rsid w:val="00112C5D"/>
    <w:rsid w:val="00123714"/>
    <w:rsid w:val="00137355"/>
    <w:rsid w:val="0014219C"/>
    <w:rsid w:val="00147BC0"/>
    <w:rsid w:val="0015146C"/>
    <w:rsid w:val="00151FE5"/>
    <w:rsid w:val="00165ACA"/>
    <w:rsid w:val="001660AE"/>
    <w:rsid w:val="00166203"/>
    <w:rsid w:val="00171E9A"/>
    <w:rsid w:val="00177F06"/>
    <w:rsid w:val="00183499"/>
    <w:rsid w:val="00183D60"/>
    <w:rsid w:val="001854BC"/>
    <w:rsid w:val="00185B1F"/>
    <w:rsid w:val="001907AB"/>
    <w:rsid w:val="00194DD5"/>
    <w:rsid w:val="00196D50"/>
    <w:rsid w:val="001A66BF"/>
    <w:rsid w:val="001B4358"/>
    <w:rsid w:val="001C086F"/>
    <w:rsid w:val="001C5491"/>
    <w:rsid w:val="001D2715"/>
    <w:rsid w:val="001D4859"/>
    <w:rsid w:val="001F72D0"/>
    <w:rsid w:val="00202019"/>
    <w:rsid w:val="00202108"/>
    <w:rsid w:val="002047B5"/>
    <w:rsid w:val="00211E7D"/>
    <w:rsid w:val="00215870"/>
    <w:rsid w:val="00224A25"/>
    <w:rsid w:val="002314DD"/>
    <w:rsid w:val="002318CF"/>
    <w:rsid w:val="00231DAF"/>
    <w:rsid w:val="00233956"/>
    <w:rsid w:val="002410EE"/>
    <w:rsid w:val="0024340A"/>
    <w:rsid w:val="00251880"/>
    <w:rsid w:val="00261C7B"/>
    <w:rsid w:val="00274A98"/>
    <w:rsid w:val="00275257"/>
    <w:rsid w:val="00275C64"/>
    <w:rsid w:val="0028013D"/>
    <w:rsid w:val="002812D0"/>
    <w:rsid w:val="00283125"/>
    <w:rsid w:val="002838AA"/>
    <w:rsid w:val="002873E1"/>
    <w:rsid w:val="00290F10"/>
    <w:rsid w:val="002A3B6E"/>
    <w:rsid w:val="002C6F53"/>
    <w:rsid w:val="002D5B59"/>
    <w:rsid w:val="002D741F"/>
    <w:rsid w:val="002E26F4"/>
    <w:rsid w:val="002F0797"/>
    <w:rsid w:val="00301022"/>
    <w:rsid w:val="00307ED1"/>
    <w:rsid w:val="00331A53"/>
    <w:rsid w:val="003332EF"/>
    <w:rsid w:val="00334D33"/>
    <w:rsid w:val="00341FC5"/>
    <w:rsid w:val="00352771"/>
    <w:rsid w:val="003537D4"/>
    <w:rsid w:val="00361B12"/>
    <w:rsid w:val="00363C87"/>
    <w:rsid w:val="003645FB"/>
    <w:rsid w:val="00371766"/>
    <w:rsid w:val="00373640"/>
    <w:rsid w:val="003776D6"/>
    <w:rsid w:val="00377EBF"/>
    <w:rsid w:val="00390122"/>
    <w:rsid w:val="003903E4"/>
    <w:rsid w:val="003959FC"/>
    <w:rsid w:val="00396B3D"/>
    <w:rsid w:val="003A0800"/>
    <w:rsid w:val="003A3EBE"/>
    <w:rsid w:val="003A7033"/>
    <w:rsid w:val="003B16F6"/>
    <w:rsid w:val="003B17AC"/>
    <w:rsid w:val="003B2A32"/>
    <w:rsid w:val="003C15F4"/>
    <w:rsid w:val="003E0635"/>
    <w:rsid w:val="003E33DF"/>
    <w:rsid w:val="003F05C8"/>
    <w:rsid w:val="0040161A"/>
    <w:rsid w:val="004070AE"/>
    <w:rsid w:val="00412C95"/>
    <w:rsid w:val="00424C12"/>
    <w:rsid w:val="00431256"/>
    <w:rsid w:val="0043138B"/>
    <w:rsid w:val="00433C7E"/>
    <w:rsid w:val="00440FB1"/>
    <w:rsid w:val="00441B06"/>
    <w:rsid w:val="00447E2E"/>
    <w:rsid w:val="004535CE"/>
    <w:rsid w:val="0047141F"/>
    <w:rsid w:val="00473F9E"/>
    <w:rsid w:val="0047479D"/>
    <w:rsid w:val="00475432"/>
    <w:rsid w:val="00481288"/>
    <w:rsid w:val="004857D2"/>
    <w:rsid w:val="0048798F"/>
    <w:rsid w:val="004A3F55"/>
    <w:rsid w:val="004C34D0"/>
    <w:rsid w:val="004C7F2E"/>
    <w:rsid w:val="004D6655"/>
    <w:rsid w:val="004D7BE9"/>
    <w:rsid w:val="004E3E75"/>
    <w:rsid w:val="004E5265"/>
    <w:rsid w:val="004F02BA"/>
    <w:rsid w:val="00502593"/>
    <w:rsid w:val="00514001"/>
    <w:rsid w:val="00517F1D"/>
    <w:rsid w:val="00520845"/>
    <w:rsid w:val="00527D80"/>
    <w:rsid w:val="0053020C"/>
    <w:rsid w:val="0053052D"/>
    <w:rsid w:val="0054124F"/>
    <w:rsid w:val="005416B8"/>
    <w:rsid w:val="00543ABC"/>
    <w:rsid w:val="005451F9"/>
    <w:rsid w:val="00552D9B"/>
    <w:rsid w:val="00554D7F"/>
    <w:rsid w:val="005559E2"/>
    <w:rsid w:val="00570F30"/>
    <w:rsid w:val="005726A7"/>
    <w:rsid w:val="0057579C"/>
    <w:rsid w:val="00580A13"/>
    <w:rsid w:val="005831BD"/>
    <w:rsid w:val="0059754B"/>
    <w:rsid w:val="005A2187"/>
    <w:rsid w:val="005A50A2"/>
    <w:rsid w:val="005A656D"/>
    <w:rsid w:val="005B0DB2"/>
    <w:rsid w:val="005B5C77"/>
    <w:rsid w:val="005C5342"/>
    <w:rsid w:val="005D10F7"/>
    <w:rsid w:val="005D63C6"/>
    <w:rsid w:val="005E0EA3"/>
    <w:rsid w:val="005E100F"/>
    <w:rsid w:val="005E404F"/>
    <w:rsid w:val="005E73F6"/>
    <w:rsid w:val="005F358A"/>
    <w:rsid w:val="005F40F4"/>
    <w:rsid w:val="005F6354"/>
    <w:rsid w:val="00612949"/>
    <w:rsid w:val="006159C7"/>
    <w:rsid w:val="00616927"/>
    <w:rsid w:val="00621BA6"/>
    <w:rsid w:val="00630BB9"/>
    <w:rsid w:val="0064066C"/>
    <w:rsid w:val="00642124"/>
    <w:rsid w:val="0064312E"/>
    <w:rsid w:val="0065725D"/>
    <w:rsid w:val="0065766C"/>
    <w:rsid w:val="0066053E"/>
    <w:rsid w:val="00660962"/>
    <w:rsid w:val="006617EC"/>
    <w:rsid w:val="00667B82"/>
    <w:rsid w:val="00671356"/>
    <w:rsid w:val="00680C39"/>
    <w:rsid w:val="0068100D"/>
    <w:rsid w:val="00693BB4"/>
    <w:rsid w:val="00694BEF"/>
    <w:rsid w:val="006A225F"/>
    <w:rsid w:val="006A2507"/>
    <w:rsid w:val="006A4056"/>
    <w:rsid w:val="006B086C"/>
    <w:rsid w:val="006B4AA6"/>
    <w:rsid w:val="006E6492"/>
    <w:rsid w:val="006F0F18"/>
    <w:rsid w:val="006F6FBF"/>
    <w:rsid w:val="00702B1E"/>
    <w:rsid w:val="00706167"/>
    <w:rsid w:val="007103E9"/>
    <w:rsid w:val="00717548"/>
    <w:rsid w:val="007313E2"/>
    <w:rsid w:val="0073185F"/>
    <w:rsid w:val="00731A69"/>
    <w:rsid w:val="0073513A"/>
    <w:rsid w:val="007368AB"/>
    <w:rsid w:val="007407AD"/>
    <w:rsid w:val="0074095F"/>
    <w:rsid w:val="007424BF"/>
    <w:rsid w:val="00742E93"/>
    <w:rsid w:val="007441B9"/>
    <w:rsid w:val="0074540C"/>
    <w:rsid w:val="00745C7C"/>
    <w:rsid w:val="007617A2"/>
    <w:rsid w:val="007646CD"/>
    <w:rsid w:val="007660AA"/>
    <w:rsid w:val="007707D5"/>
    <w:rsid w:val="007721AC"/>
    <w:rsid w:val="00772D6A"/>
    <w:rsid w:val="00773421"/>
    <w:rsid w:val="00774C55"/>
    <w:rsid w:val="0078244A"/>
    <w:rsid w:val="00783452"/>
    <w:rsid w:val="007912FB"/>
    <w:rsid w:val="007A279D"/>
    <w:rsid w:val="007B023F"/>
    <w:rsid w:val="007B0D5E"/>
    <w:rsid w:val="007B4D05"/>
    <w:rsid w:val="007B6B2F"/>
    <w:rsid w:val="007D26D0"/>
    <w:rsid w:val="007D50D0"/>
    <w:rsid w:val="007D6DFB"/>
    <w:rsid w:val="007E2471"/>
    <w:rsid w:val="007E6C44"/>
    <w:rsid w:val="007E7A75"/>
    <w:rsid w:val="00802CDF"/>
    <w:rsid w:val="008115C4"/>
    <w:rsid w:val="0081255B"/>
    <w:rsid w:val="0081388B"/>
    <w:rsid w:val="00823D3F"/>
    <w:rsid w:val="00827190"/>
    <w:rsid w:val="00827A9A"/>
    <w:rsid w:val="00843FB5"/>
    <w:rsid w:val="008448E3"/>
    <w:rsid w:val="00865177"/>
    <w:rsid w:val="00867B86"/>
    <w:rsid w:val="00876613"/>
    <w:rsid w:val="00883F5C"/>
    <w:rsid w:val="008873CC"/>
    <w:rsid w:val="0089266C"/>
    <w:rsid w:val="00895B79"/>
    <w:rsid w:val="008A2790"/>
    <w:rsid w:val="008A53FC"/>
    <w:rsid w:val="008B0B98"/>
    <w:rsid w:val="008C1D3C"/>
    <w:rsid w:val="008D3738"/>
    <w:rsid w:val="008D6C1E"/>
    <w:rsid w:val="008E6AEF"/>
    <w:rsid w:val="008E7E74"/>
    <w:rsid w:val="008F2CE7"/>
    <w:rsid w:val="008F4436"/>
    <w:rsid w:val="0090117C"/>
    <w:rsid w:val="0090286F"/>
    <w:rsid w:val="00913162"/>
    <w:rsid w:val="00923508"/>
    <w:rsid w:val="009246A6"/>
    <w:rsid w:val="00933D5C"/>
    <w:rsid w:val="009459DB"/>
    <w:rsid w:val="00960D7F"/>
    <w:rsid w:val="00971DD2"/>
    <w:rsid w:val="0097350A"/>
    <w:rsid w:val="00976901"/>
    <w:rsid w:val="009778F0"/>
    <w:rsid w:val="00977D9D"/>
    <w:rsid w:val="00981C33"/>
    <w:rsid w:val="00981F52"/>
    <w:rsid w:val="00987C75"/>
    <w:rsid w:val="00996A3D"/>
    <w:rsid w:val="009A060C"/>
    <w:rsid w:val="009A0815"/>
    <w:rsid w:val="009B3F01"/>
    <w:rsid w:val="009B6E2C"/>
    <w:rsid w:val="009C2CD3"/>
    <w:rsid w:val="009D3C8C"/>
    <w:rsid w:val="009D5DA3"/>
    <w:rsid w:val="009E75E2"/>
    <w:rsid w:val="009F079B"/>
    <w:rsid w:val="009F78C2"/>
    <w:rsid w:val="00A008FE"/>
    <w:rsid w:val="00A01052"/>
    <w:rsid w:val="00A03FBB"/>
    <w:rsid w:val="00A05CC3"/>
    <w:rsid w:val="00A076A4"/>
    <w:rsid w:val="00A247AE"/>
    <w:rsid w:val="00A268E3"/>
    <w:rsid w:val="00A30612"/>
    <w:rsid w:val="00A31420"/>
    <w:rsid w:val="00A322BA"/>
    <w:rsid w:val="00A3460A"/>
    <w:rsid w:val="00A35F1B"/>
    <w:rsid w:val="00A415B3"/>
    <w:rsid w:val="00A45F8B"/>
    <w:rsid w:val="00A51E14"/>
    <w:rsid w:val="00A52F71"/>
    <w:rsid w:val="00A559FE"/>
    <w:rsid w:val="00A71B95"/>
    <w:rsid w:val="00A73098"/>
    <w:rsid w:val="00A77D92"/>
    <w:rsid w:val="00A82DAD"/>
    <w:rsid w:val="00A8375F"/>
    <w:rsid w:val="00A8380C"/>
    <w:rsid w:val="00A86156"/>
    <w:rsid w:val="00A87291"/>
    <w:rsid w:val="00A92174"/>
    <w:rsid w:val="00A96143"/>
    <w:rsid w:val="00A96DDF"/>
    <w:rsid w:val="00A97802"/>
    <w:rsid w:val="00AA0C68"/>
    <w:rsid w:val="00AA2BAF"/>
    <w:rsid w:val="00AA2CD2"/>
    <w:rsid w:val="00AA7A0F"/>
    <w:rsid w:val="00AB06CD"/>
    <w:rsid w:val="00AB1F9C"/>
    <w:rsid w:val="00AB6658"/>
    <w:rsid w:val="00AC2052"/>
    <w:rsid w:val="00AC3753"/>
    <w:rsid w:val="00AD2819"/>
    <w:rsid w:val="00AD75D9"/>
    <w:rsid w:val="00AD7F80"/>
    <w:rsid w:val="00AF34A8"/>
    <w:rsid w:val="00AF39E2"/>
    <w:rsid w:val="00B0146A"/>
    <w:rsid w:val="00B1076E"/>
    <w:rsid w:val="00B10C63"/>
    <w:rsid w:val="00B14CE4"/>
    <w:rsid w:val="00B14D77"/>
    <w:rsid w:val="00B21335"/>
    <w:rsid w:val="00B21C21"/>
    <w:rsid w:val="00B21E9E"/>
    <w:rsid w:val="00B23433"/>
    <w:rsid w:val="00B25D25"/>
    <w:rsid w:val="00B30071"/>
    <w:rsid w:val="00B34DBA"/>
    <w:rsid w:val="00B37A84"/>
    <w:rsid w:val="00B4190D"/>
    <w:rsid w:val="00B4792B"/>
    <w:rsid w:val="00B51A36"/>
    <w:rsid w:val="00B65B32"/>
    <w:rsid w:val="00B666D4"/>
    <w:rsid w:val="00B667FB"/>
    <w:rsid w:val="00B66D9D"/>
    <w:rsid w:val="00B711E0"/>
    <w:rsid w:val="00B7132D"/>
    <w:rsid w:val="00B73B1D"/>
    <w:rsid w:val="00B82CC8"/>
    <w:rsid w:val="00B906F3"/>
    <w:rsid w:val="00B943B5"/>
    <w:rsid w:val="00BA70C1"/>
    <w:rsid w:val="00BC68E8"/>
    <w:rsid w:val="00BD1F8C"/>
    <w:rsid w:val="00BD3EA8"/>
    <w:rsid w:val="00BD605C"/>
    <w:rsid w:val="00BE0C9D"/>
    <w:rsid w:val="00BE3CD9"/>
    <w:rsid w:val="00BE7BF6"/>
    <w:rsid w:val="00BF2B77"/>
    <w:rsid w:val="00BF5CA5"/>
    <w:rsid w:val="00BF6F4C"/>
    <w:rsid w:val="00C02F0B"/>
    <w:rsid w:val="00C05962"/>
    <w:rsid w:val="00C14728"/>
    <w:rsid w:val="00C15B67"/>
    <w:rsid w:val="00C21623"/>
    <w:rsid w:val="00C35D7E"/>
    <w:rsid w:val="00C35EC5"/>
    <w:rsid w:val="00C45AF7"/>
    <w:rsid w:val="00C505D1"/>
    <w:rsid w:val="00C53558"/>
    <w:rsid w:val="00C563A6"/>
    <w:rsid w:val="00C731FA"/>
    <w:rsid w:val="00C752F1"/>
    <w:rsid w:val="00C76C10"/>
    <w:rsid w:val="00C77694"/>
    <w:rsid w:val="00C96E66"/>
    <w:rsid w:val="00CB1F57"/>
    <w:rsid w:val="00CB7275"/>
    <w:rsid w:val="00CB7FFB"/>
    <w:rsid w:val="00CC2E4D"/>
    <w:rsid w:val="00CD04E9"/>
    <w:rsid w:val="00CD28DC"/>
    <w:rsid w:val="00CE588B"/>
    <w:rsid w:val="00CF1186"/>
    <w:rsid w:val="00CF6960"/>
    <w:rsid w:val="00D01D8E"/>
    <w:rsid w:val="00D0266C"/>
    <w:rsid w:val="00D14096"/>
    <w:rsid w:val="00D141CE"/>
    <w:rsid w:val="00D16EFE"/>
    <w:rsid w:val="00D21C1C"/>
    <w:rsid w:val="00D32B8C"/>
    <w:rsid w:val="00D35E75"/>
    <w:rsid w:val="00D36ECA"/>
    <w:rsid w:val="00D3783D"/>
    <w:rsid w:val="00D408CD"/>
    <w:rsid w:val="00D510AC"/>
    <w:rsid w:val="00D5180F"/>
    <w:rsid w:val="00D633C2"/>
    <w:rsid w:val="00D637DA"/>
    <w:rsid w:val="00D65ABE"/>
    <w:rsid w:val="00D66764"/>
    <w:rsid w:val="00D7551A"/>
    <w:rsid w:val="00D86F09"/>
    <w:rsid w:val="00D94D87"/>
    <w:rsid w:val="00D96A90"/>
    <w:rsid w:val="00DA7BC6"/>
    <w:rsid w:val="00DB0706"/>
    <w:rsid w:val="00DB072C"/>
    <w:rsid w:val="00DB390C"/>
    <w:rsid w:val="00DC325C"/>
    <w:rsid w:val="00DC6B09"/>
    <w:rsid w:val="00DD7D68"/>
    <w:rsid w:val="00DD7D72"/>
    <w:rsid w:val="00DE1635"/>
    <w:rsid w:val="00DF1A45"/>
    <w:rsid w:val="00DF604E"/>
    <w:rsid w:val="00E06AD5"/>
    <w:rsid w:val="00E10374"/>
    <w:rsid w:val="00E10C8F"/>
    <w:rsid w:val="00E16922"/>
    <w:rsid w:val="00E175ED"/>
    <w:rsid w:val="00E24C6B"/>
    <w:rsid w:val="00E32A62"/>
    <w:rsid w:val="00E41C7A"/>
    <w:rsid w:val="00E46D0E"/>
    <w:rsid w:val="00E53091"/>
    <w:rsid w:val="00E56C41"/>
    <w:rsid w:val="00E657F5"/>
    <w:rsid w:val="00E71AC8"/>
    <w:rsid w:val="00E734FB"/>
    <w:rsid w:val="00E74745"/>
    <w:rsid w:val="00E85CD5"/>
    <w:rsid w:val="00E91D86"/>
    <w:rsid w:val="00E957C5"/>
    <w:rsid w:val="00E97D3D"/>
    <w:rsid w:val="00EA1102"/>
    <w:rsid w:val="00EB1236"/>
    <w:rsid w:val="00EB2907"/>
    <w:rsid w:val="00ED20E3"/>
    <w:rsid w:val="00ED287B"/>
    <w:rsid w:val="00ED6972"/>
    <w:rsid w:val="00EE02A3"/>
    <w:rsid w:val="00EE2850"/>
    <w:rsid w:val="00EE2D66"/>
    <w:rsid w:val="00EE3D86"/>
    <w:rsid w:val="00EF3115"/>
    <w:rsid w:val="00EF34FD"/>
    <w:rsid w:val="00EF38CF"/>
    <w:rsid w:val="00EF4F42"/>
    <w:rsid w:val="00F02D30"/>
    <w:rsid w:val="00F06C56"/>
    <w:rsid w:val="00F102E3"/>
    <w:rsid w:val="00F2608B"/>
    <w:rsid w:val="00F4683E"/>
    <w:rsid w:val="00F50123"/>
    <w:rsid w:val="00F50DA1"/>
    <w:rsid w:val="00F53939"/>
    <w:rsid w:val="00F546BF"/>
    <w:rsid w:val="00F60A7D"/>
    <w:rsid w:val="00F6705B"/>
    <w:rsid w:val="00F6791A"/>
    <w:rsid w:val="00F705AB"/>
    <w:rsid w:val="00F7380A"/>
    <w:rsid w:val="00F7525D"/>
    <w:rsid w:val="00F76CFE"/>
    <w:rsid w:val="00F96CF0"/>
    <w:rsid w:val="00F97A7E"/>
    <w:rsid w:val="00FA13B4"/>
    <w:rsid w:val="00FA3C5D"/>
    <w:rsid w:val="00FA6143"/>
    <w:rsid w:val="00FB3E39"/>
    <w:rsid w:val="00FB7F6F"/>
    <w:rsid w:val="00FC56C3"/>
    <w:rsid w:val="00FD2346"/>
    <w:rsid w:val="00FD531E"/>
    <w:rsid w:val="00FE4AAA"/>
    <w:rsid w:val="00FE4B89"/>
    <w:rsid w:val="00FF2D8A"/>
    <w:rsid w:val="00FF7E1D"/>
    <w:rsid w:val="03AC55A3"/>
    <w:rsid w:val="04B47551"/>
    <w:rsid w:val="05566EAC"/>
    <w:rsid w:val="08EE6740"/>
    <w:rsid w:val="0C8278CB"/>
    <w:rsid w:val="11200F7D"/>
    <w:rsid w:val="12435D4E"/>
    <w:rsid w:val="160D4F1C"/>
    <w:rsid w:val="1BDE2644"/>
    <w:rsid w:val="1F3A2287"/>
    <w:rsid w:val="21C916A0"/>
    <w:rsid w:val="29015BC3"/>
    <w:rsid w:val="2B717030"/>
    <w:rsid w:val="2BF51A0F"/>
    <w:rsid w:val="2F3E36CD"/>
    <w:rsid w:val="30BF439A"/>
    <w:rsid w:val="34126D82"/>
    <w:rsid w:val="37193277"/>
    <w:rsid w:val="39D8471E"/>
    <w:rsid w:val="415C22C7"/>
    <w:rsid w:val="43EF4F09"/>
    <w:rsid w:val="45684BA8"/>
    <w:rsid w:val="4F824091"/>
    <w:rsid w:val="52B14033"/>
    <w:rsid w:val="548E023E"/>
    <w:rsid w:val="550C1C87"/>
    <w:rsid w:val="563D798B"/>
    <w:rsid w:val="5BE15DB1"/>
    <w:rsid w:val="5D4E03DC"/>
    <w:rsid w:val="634A652D"/>
    <w:rsid w:val="65242442"/>
    <w:rsid w:val="660D737A"/>
    <w:rsid w:val="67515045"/>
    <w:rsid w:val="6A4D4C28"/>
    <w:rsid w:val="6DE210EC"/>
    <w:rsid w:val="6E3C5E4D"/>
    <w:rsid w:val="718030F6"/>
    <w:rsid w:val="71C70D25"/>
    <w:rsid w:val="73B70925"/>
    <w:rsid w:val="766100E8"/>
    <w:rsid w:val="77B2720B"/>
    <w:rsid w:val="79380C96"/>
    <w:rsid w:val="7C0E75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3"/>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link w:val="16"/>
    <w:autoRedefine/>
    <w:semiHidden/>
    <w:unhideWhenUsed/>
    <w:qFormat/>
    <w:uiPriority w:val="99"/>
    <w:pPr>
      <w:spacing w:before="100" w:beforeAutospacing="1" w:after="120" w:line="360" w:lineRule="auto"/>
      <w:ind w:firstLine="200" w:firstLineChars="200"/>
      <w:jc w:val="left"/>
    </w:pPr>
    <w:rPr>
      <w:rFonts w:ascii="Calibri" w:hAnsi="Calibri" w:eastAsia="宋体" w:cs="Calibri"/>
      <w:sz w:val="24"/>
      <w:szCs w:val="24"/>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tabs>
        <w:tab w:val="center" w:pos="4153"/>
        <w:tab w:val="right" w:pos="8306"/>
      </w:tabs>
      <w:snapToGrid w:val="0"/>
      <w:jc w:val="center"/>
    </w:pPr>
    <w:rPr>
      <w:sz w:val="18"/>
      <w:szCs w:val="18"/>
    </w:rPr>
  </w:style>
  <w:style w:type="paragraph" w:styleId="7">
    <w:name w:val="Normal (Web)"/>
    <w:basedOn w:val="1"/>
    <w:autoRedefine/>
    <w:semiHidden/>
    <w:unhideWhenUsed/>
    <w:qFormat/>
    <w:uiPriority w:val="99"/>
    <w:pPr>
      <w:spacing w:before="100" w:beforeAutospacing="1" w:after="100" w:afterAutospacing="1" w:line="360" w:lineRule="auto"/>
    </w:pPr>
    <w:rPr>
      <w:rFonts w:ascii="Times New Roman" w:hAnsi="Times New Roman" w:eastAsia="宋体" w:cs="Times New Roman"/>
      <w:sz w:val="24"/>
      <w:szCs w:val="24"/>
    </w:r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34"/>
    <w:pPr>
      <w:ind w:firstLine="420" w:firstLineChars="200"/>
    </w:pPr>
    <w:rPr>
      <w:szCs w:val="24"/>
    </w:rPr>
  </w:style>
  <w:style w:type="character" w:customStyle="1" w:styleId="12">
    <w:name w:val="标题 1 字符"/>
    <w:basedOn w:val="10"/>
    <w:link w:val="2"/>
    <w:qFormat/>
    <w:uiPriority w:val="9"/>
    <w:rPr>
      <w:b/>
      <w:bCs/>
      <w:kern w:val="44"/>
      <w:sz w:val="44"/>
      <w:szCs w:val="44"/>
    </w:rPr>
  </w:style>
  <w:style w:type="character" w:customStyle="1" w:styleId="13">
    <w:name w:val="标题 2 字符"/>
    <w:basedOn w:val="10"/>
    <w:link w:val="3"/>
    <w:autoRedefine/>
    <w:semiHidden/>
    <w:qFormat/>
    <w:uiPriority w:val="9"/>
    <w:rPr>
      <w:rFonts w:asciiTheme="majorHAnsi" w:hAnsiTheme="majorHAnsi" w:eastAsiaTheme="majorEastAsia" w:cstheme="majorBidi"/>
      <w:b/>
      <w:bCs/>
      <w:sz w:val="32"/>
      <w:szCs w:val="32"/>
    </w:rPr>
  </w:style>
  <w:style w:type="character" w:customStyle="1" w:styleId="14">
    <w:name w:val="页眉 字符"/>
    <w:basedOn w:val="10"/>
    <w:link w:val="6"/>
    <w:autoRedefine/>
    <w:qFormat/>
    <w:uiPriority w:val="99"/>
    <w:rPr>
      <w:sz w:val="18"/>
      <w:szCs w:val="18"/>
    </w:rPr>
  </w:style>
  <w:style w:type="character" w:customStyle="1" w:styleId="15">
    <w:name w:val="页脚 字符"/>
    <w:basedOn w:val="10"/>
    <w:link w:val="5"/>
    <w:autoRedefine/>
    <w:qFormat/>
    <w:uiPriority w:val="99"/>
    <w:rPr>
      <w:sz w:val="18"/>
      <w:szCs w:val="18"/>
    </w:rPr>
  </w:style>
  <w:style w:type="character" w:customStyle="1" w:styleId="16">
    <w:name w:val="正文文本 字符"/>
    <w:basedOn w:val="10"/>
    <w:link w:val="4"/>
    <w:autoRedefine/>
    <w:semiHidden/>
    <w:qFormat/>
    <w:uiPriority w:val="99"/>
    <w:rPr>
      <w:rFonts w:ascii="Calibri" w:hAnsi="Calibri" w:eastAsia="宋体" w:cs="Calibri"/>
      <w:sz w:val="24"/>
      <w:szCs w:val="24"/>
    </w:rPr>
  </w:style>
  <w:style w:type="paragraph" w:customStyle="1" w:styleId="17">
    <w:name w:val="Other|1"/>
    <w:basedOn w:val="1"/>
    <w:autoRedefine/>
    <w:qFormat/>
    <w:uiPriority w:val="0"/>
    <w:pPr>
      <w:spacing w:before="100" w:beforeAutospacing="1" w:after="600" w:line="436" w:lineRule="auto"/>
      <w:ind w:firstLine="400" w:firstLineChars="200"/>
      <w:jc w:val="left"/>
    </w:pPr>
    <w:rPr>
      <w:rFonts w:ascii="宋体" w:hAnsi="宋体" w:eastAsia="宋体" w:cs="宋体"/>
      <w:color w:val="272727"/>
      <w:sz w:val="30"/>
      <w:szCs w:val="30"/>
    </w:rPr>
  </w:style>
  <w:style w:type="character" w:customStyle="1" w:styleId="18">
    <w:name w:val="15"/>
    <w:basedOn w:val="10"/>
    <w:qFormat/>
    <w:uiPriority w:val="0"/>
    <w:rPr>
      <w:rFonts w:hint="default" w:ascii="Times New Roman" w:hAnsi="Times New Roman" w:eastAsia="黑体" w:cs="Times New Roman"/>
      <w:bCs/>
    </w:rPr>
  </w:style>
  <w:style w:type="paragraph" w:styleId="1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18</Pages>
  <Words>1206</Words>
  <Characters>1260</Characters>
  <Lines>57</Lines>
  <Paragraphs>16</Paragraphs>
  <TotalTime>12</TotalTime>
  <ScaleCrop>false</ScaleCrop>
  <LinksUpToDate>false</LinksUpToDate>
  <CharactersWithSpaces>1261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2025-11-03T05:16:00Z</dcterms:created>
  <dc:creator>Windows User</dc:creator>
  <cp:lastModifiedBy>小翻</cp:lastModifiedBy>
  <cp:lastPrinted>2025-11-17T07:58:07Z</cp:lastPrinted>
  <dcterms:modified xsi:type="dcterms:W3CDTF">2025-11-17T07:58:36Z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4C8CB84F7B8C444DA34AF5217EA9182C_13</vt:lpwstr>
  </property>
  <property fmtid="{D5CDD505-2E9C-101B-9397-08002B2CF9AE}" pid="4" name="KSOTemplateDocerSaveRecord">
    <vt:lpwstr>eyJoZGlkIjoiNDU4NjY1MjQ4ZmZjMWMwOTA2MGQyYzQxMTU5NWM2MTAiLCJ1c2VySWQiOiI3MjQ2MjA4MDQifQ==</vt:lpwstr>
  </property>
</Properties>
</file>