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CBCAA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铜仁职业技术大学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工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程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学院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Pearson VUE考试中心服务采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购项目招标方案</w:t>
      </w:r>
    </w:p>
    <w:p w14:paraId="63FEA73D">
      <w:pPr>
        <w:spacing w:line="560" w:lineRule="exact"/>
        <w:ind w:firstLine="643" w:firstLineChars="200"/>
        <w:rPr>
          <w:rFonts w:asci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</w:rPr>
        <w:t>一、基本情况</w:t>
      </w:r>
    </w:p>
    <w:p w14:paraId="5ADD5B53">
      <w:pPr>
        <w:spacing w:line="56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项目名称：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铜仁职业技术大学信息工程学院Pearson VUE考试中心服务采购（二次）</w:t>
      </w:r>
    </w:p>
    <w:p w14:paraId="54C901D9">
      <w:pPr>
        <w:spacing w:line="560" w:lineRule="exact"/>
        <w:ind w:firstLine="640" w:firstLineChars="200"/>
        <w:rPr>
          <w:rFonts w:hint="default" w:asci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项目地点：铜仁职业技术大学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主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校区</w:t>
      </w:r>
    </w:p>
    <w:p w14:paraId="3E58D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项目概况：本项目构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Pearson VUE考试</w:t>
      </w:r>
      <w:r>
        <w:rPr>
          <w:rFonts w:hint="eastAsia" w:ascii="仿宋_GB2312" w:eastAsia="仿宋_GB2312" w:cs="仿宋_GB2312"/>
          <w:sz w:val="32"/>
          <w:szCs w:val="32"/>
        </w:rPr>
        <w:t>环境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，主要承担华为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ICT认证</w:t>
      </w:r>
      <w:r>
        <w:rPr>
          <w:rFonts w:hint="eastAsia" w:ascii="仿宋_GB2312" w:eastAsia="仿宋_GB2312" w:cs="仿宋_GB2312"/>
          <w:sz w:val="32"/>
          <w:szCs w:val="32"/>
        </w:rPr>
        <w:t>，集成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考试管理区、视频监控、考试系统、考试机位区、考生储物区、考生休息区六个单元</w:t>
      </w:r>
      <w:r>
        <w:rPr>
          <w:rFonts w:hint="eastAsia" w:ascii="仿宋_GB2312" w:eastAsia="仿宋_GB2312" w:cs="仿宋_GB2312"/>
          <w:sz w:val="32"/>
          <w:szCs w:val="32"/>
        </w:rPr>
        <w:t>，实现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Pearson VUE考试所需</w:t>
      </w:r>
      <w:r>
        <w:rPr>
          <w:rFonts w:hint="eastAsia" w:ascii="仿宋_GB2312" w:eastAsia="仿宋_GB2312" w:cs="仿宋_GB2312"/>
          <w:sz w:val="32"/>
          <w:szCs w:val="32"/>
        </w:rPr>
        <w:t>功能。</w:t>
      </w:r>
    </w:p>
    <w:p w14:paraId="7120F93E"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供货时间：合同签订后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0日内完成供货。</w:t>
      </w:r>
    </w:p>
    <w:p w14:paraId="1906BA1C">
      <w:pPr>
        <w:spacing w:line="560" w:lineRule="exact"/>
        <w:ind w:firstLine="643" w:firstLineChars="200"/>
        <w:rPr>
          <w:rFonts w:asci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二、投标人资格审核内容</w:t>
      </w:r>
    </w:p>
    <w:p w14:paraId="321E7DF1"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（一）基本资格要求：</w:t>
      </w:r>
    </w:p>
    <w:p w14:paraId="56D2621D"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（1）独立法人资格</w:t>
      </w:r>
    </w:p>
    <w:p w14:paraId="600ACB06"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具有独立民事责任承担能力，具备合法经营资格。须提供有效营业执照等证明文件。</w:t>
      </w:r>
    </w:p>
    <w:p w14:paraId="191B92E1"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（2）专业技术能力</w:t>
      </w:r>
    </w:p>
    <w:p w14:paraId="51DE7237"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具备履行合同所需的设备、人员及专业技术能力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，须为华为技术有限公司合作伙伴。</w:t>
      </w:r>
      <w:r>
        <w:rPr>
          <w:rFonts w:hint="eastAsia" w:ascii="仿宋_GB2312" w:eastAsia="仿宋_GB2312" w:cs="仿宋_GB2312"/>
          <w:sz w:val="32"/>
          <w:szCs w:val="32"/>
        </w:rPr>
        <w:t>需提供承诺函原件（格式自定）。</w:t>
      </w:r>
    </w:p>
    <w:p w14:paraId="5DD095D3"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（3）无违法记录</w:t>
      </w:r>
    </w:p>
    <w:p w14:paraId="2610A46F"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提供过去3年在政府采购活动中无重大违法记录的书面声明原件（格式自定）。</w:t>
      </w:r>
    </w:p>
    <w:p w14:paraId="6780F590"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（4）信用查询</w:t>
      </w:r>
    </w:p>
    <w:p w14:paraId="59597AD7"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提供“信用中国”信用记录查询截图（截图需清晰显示单位名称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 w:cs="仿宋_GB2312"/>
          <w:sz w:val="32"/>
          <w:szCs w:val="32"/>
        </w:rPr>
        <w:t>查询时间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及无失信记录</w:t>
      </w:r>
      <w:r>
        <w:rPr>
          <w:rFonts w:hint="eastAsia" w:ascii="仿宋_GB2312" w:eastAsia="仿宋_GB2312" w:cs="仿宋_GB2312"/>
          <w:sz w:val="32"/>
          <w:szCs w:val="32"/>
        </w:rPr>
        <w:t>，查询时间须在公告发布日至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开</w:t>
      </w:r>
      <w:r>
        <w:rPr>
          <w:rFonts w:hint="eastAsia" w:ascii="仿宋_GB2312" w:eastAsia="仿宋_GB2312" w:cs="仿宋_GB2312"/>
          <w:sz w:val="32"/>
          <w:szCs w:val="32"/>
        </w:rPr>
        <w:t>标前）。</w:t>
      </w:r>
    </w:p>
    <w:p w14:paraId="58CA68AA"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（5）法定代表人或委托代理人</w:t>
      </w:r>
    </w:p>
    <w:p w14:paraId="681E2470"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法人参与的需提供法人身份证复印件；代理人参与需提供法人授权委托书、法人及代理人身份证复印件。</w:t>
      </w:r>
    </w:p>
    <w:p w14:paraId="6768BEFE"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（6）联合体报价</w:t>
      </w:r>
    </w:p>
    <w:p w14:paraId="3873FC1A"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本项目不接受联合体投标。</w:t>
      </w:r>
    </w:p>
    <w:p w14:paraId="549B4584">
      <w:pPr>
        <w:spacing w:line="560" w:lineRule="exact"/>
        <w:ind w:firstLine="643" w:firstLineChars="200"/>
        <w:rPr>
          <w:rFonts w:asci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三、项目最高限价及支付方式</w:t>
      </w:r>
    </w:p>
    <w:p w14:paraId="63C6AB26"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本项目最高投标限价为¥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78</w:t>
      </w:r>
      <w:r>
        <w:rPr>
          <w:rFonts w:hint="eastAsia" w:ascii="仿宋_GB2312" w:eastAsia="仿宋_GB2312" w:cs="仿宋_GB2312"/>
          <w:sz w:val="32"/>
          <w:szCs w:val="32"/>
        </w:rPr>
        <w:t>000元（含税包干价），超限价投标无效。</w:t>
      </w:r>
    </w:p>
    <w:p w14:paraId="57A0B49C">
      <w:pPr>
        <w:spacing w:line="560" w:lineRule="exact"/>
        <w:ind w:firstLine="640" w:firstLineChars="200"/>
        <w:rPr>
          <w:rFonts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支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付方式：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设备安装调试及培训后,经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验收合格一次性支付货款。</w:t>
      </w:r>
    </w:p>
    <w:p w14:paraId="4B3D9C6A">
      <w:pPr>
        <w:spacing w:line="560" w:lineRule="exact"/>
        <w:ind w:firstLine="643" w:firstLineChars="200"/>
        <w:rPr>
          <w:rFonts w:asci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</w:rPr>
        <w:t>四、商务要求</w:t>
      </w:r>
    </w:p>
    <w:p w14:paraId="15A65CE3">
      <w:pPr>
        <w:spacing w:line="560" w:lineRule="exact"/>
        <w:ind w:firstLine="640" w:firstLineChars="200"/>
        <w:rPr>
          <w:rFonts w:asci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1.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投标人须承诺所提供的所有设备及软件均为全新、正品，符合国家及行业相关标准，并出具产品质量承诺函。</w:t>
      </w:r>
    </w:p>
    <w:p w14:paraId="3BAC92B9">
      <w:pPr>
        <w:spacing w:line="56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2.交货周期：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合同签订后，3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0日以内完成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设备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交货并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安装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到指定出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地点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提供承诺函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。</w:t>
      </w:r>
    </w:p>
    <w:p w14:paraId="224D3122">
      <w:pPr>
        <w:spacing w:line="56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投标人须承诺配合采购方完成项目验收工作，包括提供完整的技术文档、培训资料及验收所需相关文件。</w:t>
      </w:r>
    </w:p>
    <w:p w14:paraId="2A4623CB">
      <w:pPr>
        <w:spacing w:line="560" w:lineRule="exact"/>
        <w:ind w:firstLine="643" w:firstLineChars="200"/>
        <w:rPr>
          <w:rFonts w:asci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</w:rPr>
        <w:t>五、采购方式、中标原则</w:t>
      </w:r>
    </w:p>
    <w:p w14:paraId="6748DC1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60" w:lineRule="exact"/>
        <w:ind w:left="0" w:right="0" w:firstLine="607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采购方式：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本项目采取竞争性谈判，标书报价为第一轮报价，现场报价为第二轮报价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。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在铜仁职业技术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大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学校园官网招标采购栏目公示，投标人现场报名，开标现场递交投标文件参与投标，有效投标须满足三家,不足三家作废标处理。</w:t>
      </w:r>
    </w:p>
    <w:p w14:paraId="2E068DBA">
      <w:pPr>
        <w:spacing w:line="56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 w:cs="仿宋_GB2312"/>
          <w:sz w:val="32"/>
          <w:szCs w:val="32"/>
        </w:rPr>
        <w:t>中标原则：通过资格性及符合性审查且完全响应招标要求的投标人，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第二轮有效</w:t>
      </w:r>
      <w:r>
        <w:rPr>
          <w:rFonts w:hint="eastAsia" w:ascii="仿宋_GB2312" w:eastAsia="仿宋_GB2312" w:cs="仿宋_GB2312"/>
          <w:sz w:val="32"/>
          <w:szCs w:val="32"/>
        </w:rPr>
        <w:t>报价最低者为中标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价</w:t>
      </w:r>
      <w:r>
        <w:rPr>
          <w:rFonts w:hint="eastAsia" w:ascii="仿宋_GB2312" w:eastAsia="仿宋_GB2312" w:cs="仿宋_GB2312"/>
          <w:sz w:val="32"/>
          <w:szCs w:val="32"/>
        </w:rPr>
        <w:t>。</w:t>
      </w:r>
    </w:p>
    <w:p w14:paraId="352A19CA">
      <w:pPr>
        <w:spacing w:line="560" w:lineRule="exact"/>
        <w:ind w:firstLine="640" w:firstLineChars="200"/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标书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制作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纸质文件壹份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须使用A4纸打印，胶装、编制目录、页码。竞标人应对投标文件进行密封，并标明项目名称、招标人名称、竞标人名称，注明“开标时间以前不得开封”等字样，加盖投标单位公章。投标文件按格式要求盖章、签字；投标文件须逐页加盖投标单位公章。</w:t>
      </w:r>
    </w:p>
    <w:p w14:paraId="5AAA96E6">
      <w:pPr>
        <w:spacing w:line="560" w:lineRule="exact"/>
        <w:ind w:firstLine="643" w:firstLineChars="200"/>
        <w:rPr>
          <w:rFonts w:asci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六、现场投标需提供如下响应资料（要求：均须加盖投标单位公章，未提供或漏提供视为无效投标，并将移交主管部门投诉处理）</w:t>
      </w:r>
    </w:p>
    <w:p w14:paraId="5D6BEEDD"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1.分项报价单（以附件清单为报价单，需明确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名称、品牌、型号、主要内容、单位、</w:t>
      </w:r>
      <w:r>
        <w:rPr>
          <w:rFonts w:hint="eastAsia" w:ascii="仿宋_GB2312" w:eastAsia="仿宋_GB2312" w:cs="仿宋_GB2312"/>
          <w:sz w:val="32"/>
          <w:szCs w:val="32"/>
        </w:rPr>
        <w:t>单价、数量和总价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eastAsia="仿宋_GB2312" w:cs="仿宋_GB2312"/>
          <w:sz w:val="32"/>
          <w:szCs w:val="32"/>
        </w:rPr>
        <w:t>）。</w:t>
      </w:r>
    </w:p>
    <w:p w14:paraId="10B7710D"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</w:t>
      </w:r>
      <w:r>
        <w:rPr>
          <w:rFonts w:hint="eastAsia" w:ascii="仿宋_GB2312" w:eastAsia="仿宋_GB2312" w:cs="仿宋_GB2312"/>
          <w:sz w:val="32"/>
          <w:szCs w:val="32"/>
        </w:rPr>
        <w:t>.按采购清单提供所投产品。</w:t>
      </w:r>
    </w:p>
    <w:p w14:paraId="6878AE40"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.提供产品供货及质量承诺。</w:t>
      </w:r>
    </w:p>
    <w:p w14:paraId="78C1C5BB"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4</w:t>
      </w:r>
      <w:r>
        <w:rPr>
          <w:rFonts w:hint="eastAsia" w:ascii="仿宋_GB2312" w:eastAsia="仿宋_GB2312" w:cs="仿宋_GB2312"/>
          <w:sz w:val="32"/>
          <w:szCs w:val="32"/>
        </w:rPr>
        <w:t>.投标单位提供7*24小时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售后技术服务</w:t>
      </w:r>
      <w:r>
        <w:rPr>
          <w:rFonts w:hint="eastAsia" w:ascii="仿宋_GB2312" w:eastAsia="仿宋_GB2312" w:cs="仿宋_GB2312"/>
          <w:sz w:val="32"/>
          <w:szCs w:val="32"/>
        </w:rPr>
        <w:t>响应，接到通知后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2小时</w:t>
      </w:r>
      <w:r>
        <w:rPr>
          <w:rFonts w:hint="eastAsia" w:ascii="仿宋_GB2312" w:eastAsia="仿宋_GB2312" w:cs="仿宋_GB2312"/>
          <w:sz w:val="32"/>
          <w:szCs w:val="32"/>
        </w:rPr>
        <w:t>内响应，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48小时</w:t>
      </w:r>
      <w:r>
        <w:rPr>
          <w:rFonts w:hint="eastAsia" w:ascii="仿宋_GB2312" w:eastAsia="仿宋_GB2312" w:cs="仿宋_GB2312"/>
          <w:sz w:val="32"/>
          <w:szCs w:val="32"/>
        </w:rPr>
        <w:t>内到达现场处理承诺函。</w:t>
      </w:r>
    </w:p>
    <w:p w14:paraId="3CCB9A22"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七、采购内容清单及参数要求</w:t>
      </w:r>
    </w:p>
    <w:p w14:paraId="473DF587">
      <w:pPr>
        <w:spacing w:line="56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详见附件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仿宋_GB2312"/>
          <w:sz w:val="32"/>
          <w:szCs w:val="32"/>
        </w:rPr>
        <w:t>：项目采购清单。</w:t>
      </w:r>
    </w:p>
    <w:p w14:paraId="0D6379DB"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八、其他</w:t>
      </w:r>
    </w:p>
    <w:p w14:paraId="7A766CCD">
      <w:pPr>
        <w:spacing w:line="560" w:lineRule="exact"/>
        <w:ind w:firstLine="640" w:firstLineChars="200"/>
        <w:rPr>
          <w:rFonts w:hint="default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报名截止时间202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日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下午。</w:t>
      </w:r>
    </w:p>
    <w:p w14:paraId="30EB5DF6">
      <w:pPr>
        <w:spacing w:line="56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2.报名地点：铜仁职业技术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大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学行政楼后勤部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副部长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办公，联系人：蔡老师（联系电话：18311804628）</w:t>
      </w:r>
    </w:p>
    <w:p w14:paraId="3252E621">
      <w:pPr>
        <w:spacing w:line="56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3.报名方式：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现场报名，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报名时提交有效的工商营业执照（复印件加盖公章）、法定代表人身份证（复印件加盖公章）或提供委托代理人持授权委托书及代理人身份证（复印件加盖公章）；报名时须缴纳投标保证金（人民币）¥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000元（未中标者评标结束后无息退还，中标方待合同签订后无息退还）。</w:t>
      </w:r>
    </w:p>
    <w:p w14:paraId="7FEBF6F2">
      <w:pPr>
        <w:spacing w:line="56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4.公示期：202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日—202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日</w:t>
      </w:r>
    </w:p>
    <w:p w14:paraId="5011B121">
      <w:pPr>
        <w:spacing w:line="56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5.开标时间：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日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下午14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: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0</w:t>
      </w:r>
    </w:p>
    <w:p w14:paraId="5A0F6F19">
      <w:pPr>
        <w:spacing w:line="560" w:lineRule="exact"/>
        <w:ind w:firstLine="640" w:firstLineChars="200"/>
        <w:rPr>
          <w:rFonts w:hint="default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6.标书递交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开标现场</w:t>
      </w:r>
    </w:p>
    <w:p w14:paraId="5B382C33">
      <w:pPr>
        <w:spacing w:line="56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7.开标地点：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铜仁职业技术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大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学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行政楼一楼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会议室</w:t>
      </w:r>
    </w:p>
    <w:p w14:paraId="3C467949">
      <w:pPr>
        <w:spacing w:line="56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eastAsia="仿宋_GB2312" w:cs="仿宋_GB2312"/>
          <w:sz w:val="32"/>
          <w:szCs w:val="32"/>
        </w:rPr>
        <w:t>中标单位需承担本项目专家论证、评审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eastAsia="仿宋_GB2312" w:cs="仿宋_GB2312"/>
          <w:sz w:val="32"/>
          <w:szCs w:val="32"/>
        </w:rPr>
        <w:t>费用。</w:t>
      </w:r>
    </w:p>
    <w:p w14:paraId="76A7BE3B"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九、招标人及联系方式</w:t>
      </w:r>
    </w:p>
    <w:p w14:paraId="1C39E009"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招标人：铜仁职业技术大学</w:t>
      </w:r>
    </w:p>
    <w:p w14:paraId="735483D2">
      <w:pPr>
        <w:spacing w:line="56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地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</w:rPr>
        <w:t>址：贵州省铜仁市碧江区自由路2号</w:t>
      </w:r>
    </w:p>
    <w:p w14:paraId="6FAAE5EC">
      <w:pPr>
        <w:spacing w:line="56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联系人：何老师</w:t>
      </w:r>
    </w:p>
    <w:p w14:paraId="3CCF91DE">
      <w:pPr>
        <w:spacing w:line="560" w:lineRule="exact"/>
        <w:ind w:firstLine="640" w:firstLineChars="200"/>
        <w:rPr>
          <w:rFonts w:hint="default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联系方式：15685646668</w:t>
      </w:r>
    </w:p>
    <w:p w14:paraId="2ADC8E92">
      <w:pPr>
        <w:rPr>
          <w:rFonts w:hint="eastAsia" w:ascii="仿宋_GB2312" w:eastAsia="仿宋_GB2312" w:cs="仿宋_GB2312"/>
          <w:sz w:val="32"/>
          <w:szCs w:val="32"/>
        </w:rPr>
      </w:pPr>
    </w:p>
    <w:p w14:paraId="0C52053B">
      <w:pPr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br w:type="page"/>
      </w:r>
    </w:p>
    <w:p w14:paraId="419F5850">
      <w:pPr>
        <w:rPr>
          <w:rFonts w:ascii="仿宋_GB2312" w:eastAsia="仿宋_GB2312" w:cs="仿宋_GB2312"/>
          <w:sz w:val="32"/>
          <w:szCs w:val="32"/>
        </w:rPr>
        <w:sectPr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</w:p>
    <w:p w14:paraId="190BD187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/>
          <w:color w:val="000000"/>
          <w:sz w:val="32"/>
          <w:szCs w:val="32"/>
        </w:rPr>
        <w:t>附件1：项目采购清</w:t>
      </w:r>
      <w:r>
        <w:rPr>
          <w:rFonts w:hint="eastAsia" w:ascii="宋体"/>
          <w:color w:val="000000"/>
          <w:sz w:val="32"/>
          <w:szCs w:val="32"/>
          <w:lang w:val="en-US" w:eastAsia="zh-CN"/>
        </w:rPr>
        <w:t>单</w:t>
      </w:r>
    </w:p>
    <w:bookmarkEnd w:id="0"/>
    <w:tbl>
      <w:tblPr>
        <w:tblStyle w:val="7"/>
        <w:tblpPr w:leftFromText="180" w:rightFromText="180" w:vertAnchor="text" w:tblpX="162" w:tblpY="1"/>
        <w:tblOverlap w:val="never"/>
        <w:tblW w:w="81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910"/>
        <w:gridCol w:w="5542"/>
        <w:gridCol w:w="660"/>
        <w:gridCol w:w="604"/>
      </w:tblGrid>
      <w:tr w14:paraId="2C786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1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4DA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铜仁职业技术大学VUE考场建设设备清单</w:t>
            </w:r>
          </w:p>
        </w:tc>
      </w:tr>
      <w:tr w14:paraId="57C10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B02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692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5F8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54A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676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4BA85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550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3BC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考管员台式机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2F4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CPU：I5或以上；内存：DDR 16G 或以上； 硬盘：固态 512G 或以上；显示器24寸。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386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606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FDC0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45C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63C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打印机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2A3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最高分辩率:600×600dpi</w:t>
            </w:r>
          </w:p>
          <w:p w14:paraId="426E83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黑白打印速度:22（ppm），</w:t>
            </w:r>
          </w:p>
          <w:p w14:paraId="69EAC3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彩色打印速度:0（ppm），</w:t>
            </w:r>
          </w:p>
          <w:p w14:paraId="0807DA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打印介质:糙纸,标签,信封,明信片,普通纸,激光打印纸，</w:t>
            </w:r>
          </w:p>
          <w:p w14:paraId="3D5291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接口:USB接口，</w:t>
            </w:r>
          </w:p>
          <w:p w14:paraId="35CC05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纸张容量:150（张），</w:t>
            </w:r>
          </w:p>
          <w:p w14:paraId="153FE3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外形尺寸:368 X 326 X 255（mm），</w:t>
            </w:r>
          </w:p>
          <w:p w14:paraId="3E9A9F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用途:标签打印,图纸打印,文本打印，</w:t>
            </w:r>
          </w:p>
          <w:p w14:paraId="464576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内存:64MB，</w:t>
            </w:r>
          </w:p>
          <w:p w14:paraId="3F7EF7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支持系统:Windows 7及以上，</w:t>
            </w:r>
          </w:p>
          <w:p w14:paraId="248CE5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自动双面打印:不支持，</w:t>
            </w:r>
          </w:p>
          <w:p w14:paraId="3EAE38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电源:220 — 240 伏，</w:t>
            </w:r>
          </w:p>
          <w:p w14:paraId="618C45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额定电流：3.0 安，频率：50/60 赫兹，</w:t>
            </w:r>
          </w:p>
          <w:p w14:paraId="67AA6C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净重:7.9 千克，</w:t>
            </w:r>
          </w:p>
          <w:p w14:paraId="550E3B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网络打印:支持，</w:t>
            </w:r>
          </w:p>
          <w:p w14:paraId="429FF8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首页出纸时间:8 秒，</w:t>
            </w:r>
          </w:p>
          <w:p w14:paraId="6697F4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打印幅面:A6； A5； A4；10 号信封；C5 信封；DL 信封；B5 信封；</w:t>
            </w:r>
          </w:p>
          <w:p w14:paraId="4DA5A6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能效等级:一级，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B40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A19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72A7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C49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E98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87D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日夜转换，宽动态，数字降噪</w:t>
            </w:r>
          </w:p>
          <w:p w14:paraId="1012FC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硬件性能</w:t>
            </w:r>
          </w:p>
          <w:p w14:paraId="543CE9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成像器件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1/4英寸Progressive Scan CMOS</w:t>
            </w:r>
          </w:p>
          <w:p w14:paraId="1A5E51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有效像素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100万</w:t>
            </w:r>
          </w:p>
          <w:p w14:paraId="71D57B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镜头参数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4mm@ F2.2，对角视场角90°，水平75°</w:t>
            </w:r>
          </w:p>
          <w:p w14:paraId="022C4D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最低照度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0.02Lux@（F2.0，AGC ON），0 Lux with IR</w:t>
            </w:r>
          </w:p>
          <w:p w14:paraId="5CC653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电子快门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快门自适应</w:t>
            </w:r>
          </w:p>
          <w:p w14:paraId="051A60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其它参数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云台角度：水平0°-340°，垂直向上105°，向下15°</w:t>
            </w:r>
          </w:p>
          <w:p w14:paraId="66EC36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镜头接口类型：M12</w:t>
            </w:r>
          </w:p>
          <w:p w14:paraId="2A05DD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日夜转换模式：ICR红外滤片式</w:t>
            </w:r>
          </w:p>
          <w:p w14:paraId="7764F6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数字降噪：3D数字降噪</w:t>
            </w:r>
          </w:p>
          <w:p w14:paraId="418666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宽动态范围：数字宽动态</w:t>
            </w:r>
          </w:p>
          <w:p w14:paraId="0380EA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隐私遮蔽：支持</w:t>
            </w:r>
          </w:p>
          <w:p w14:paraId="6E8CB6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音频/视频</w:t>
            </w:r>
          </w:p>
          <w:p w14:paraId="5F9810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分辨率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1280×720</w:t>
            </w:r>
          </w:p>
          <w:p w14:paraId="2ECF03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压缩格式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视频压缩：H.264</w:t>
            </w:r>
          </w:p>
          <w:p w14:paraId="428685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视频帧率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最大25帧</w:t>
            </w:r>
          </w:p>
          <w:p w14:paraId="1DDC3E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压缩码率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视频压缩码率：高清，均衡，流畅，码率自适应</w:t>
            </w:r>
          </w:p>
          <w:p w14:paraId="1F3409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音频压缩码率：码率自适</w:t>
            </w:r>
          </w:p>
          <w:p w14:paraId="4C9017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接口参数</w:t>
            </w:r>
          </w:p>
          <w:p w14:paraId="78C06C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网络接口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10Base-T/100Base-TX(RJ-45)</w:t>
            </w:r>
          </w:p>
          <w:p w14:paraId="13286B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其它参数</w:t>
            </w:r>
          </w:p>
          <w:p w14:paraId="3A51D7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无线网络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标准：IEEE802.11b，802.11g，802.11n</w:t>
            </w:r>
          </w:p>
          <w:p w14:paraId="58784F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频率范围：2.4GHz-2.4835GHz</w:t>
            </w:r>
          </w:p>
          <w:p w14:paraId="027B11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信道带宽：支持20MHz</w:t>
            </w:r>
          </w:p>
          <w:p w14:paraId="189B6A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传输速率：11b：11Mbps，11g：54Mbps，11n：150Mbps</w:t>
            </w:r>
          </w:p>
          <w:p w14:paraId="63CD30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网络协议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萤石云私有协议</w:t>
            </w:r>
          </w:p>
          <w:p w14:paraId="565961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电源电压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DC 5V±10%</w:t>
            </w:r>
          </w:p>
          <w:p w14:paraId="1A9E41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电源功率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5.5W MAX</w:t>
            </w:r>
          </w:p>
          <w:p w14:paraId="5D3BC1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产品尺寸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87.7×87.7×112.7mm</w:t>
            </w:r>
          </w:p>
          <w:p w14:paraId="4FB38F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产品重量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252g</w:t>
            </w:r>
          </w:p>
          <w:p w14:paraId="71E767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环境温度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-10℃-45℃</w:t>
            </w:r>
          </w:p>
          <w:p w14:paraId="4BB7B9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环境湿度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＜95%（无凝结）</w:t>
            </w:r>
          </w:p>
          <w:p w14:paraId="5EBCAE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其他性能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图像设置：亮度，对比度，饱和度等（通过萤石工作室客户端调节设置）</w:t>
            </w:r>
          </w:p>
          <w:p w14:paraId="0085DD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背光补偿：支持</w:t>
            </w:r>
          </w:p>
          <w:p w14:paraId="2EDAF5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智能报警：移动侦测</w:t>
            </w:r>
          </w:p>
          <w:p w14:paraId="5332BC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一键配置：SmartConfig，声波配置</w:t>
            </w:r>
          </w:p>
          <w:p w14:paraId="1450B5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通用功能：防闪烁，双码流，心跳，镜像，密码保护，水印</w:t>
            </w:r>
          </w:p>
          <w:p w14:paraId="17967C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存储接口：Micro SD卡（最大256G）</w:t>
            </w:r>
          </w:p>
          <w:p w14:paraId="36BE87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电源接口：Micro USB接口</w:t>
            </w:r>
          </w:p>
          <w:p w14:paraId="6E77F6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红外照射距离：10米（因环境而异）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A27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BB9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DDFF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61A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37D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交换机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6FA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POE交换机</w:t>
            </w:r>
          </w:p>
          <w:p w14:paraId="7D3555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应用层级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二层</w:t>
            </w:r>
          </w:p>
          <w:p w14:paraId="7DA8E1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传输速率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10/100Mbps，10/100/1000Mbps</w:t>
            </w:r>
          </w:p>
          <w:p w14:paraId="159D52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交换方式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存储-转发</w:t>
            </w:r>
          </w:p>
          <w:p w14:paraId="77AB56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背板带宽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8.8Gbps</w:t>
            </w:r>
          </w:p>
          <w:p w14:paraId="4DF11B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包转发率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6.6Mpps</w:t>
            </w:r>
          </w:p>
          <w:p w14:paraId="67AD5F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MAC地址表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8K</w:t>
            </w:r>
          </w:p>
          <w:p w14:paraId="4AAFCB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端口参数</w:t>
            </w:r>
          </w:p>
          <w:p w14:paraId="067022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端口结构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非模块化</w:t>
            </w:r>
          </w:p>
          <w:p w14:paraId="5633BA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端口数量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26口</w:t>
            </w:r>
          </w:p>
          <w:p w14:paraId="243D1E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端口描述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24个10/100Mbps自适应以太网端口（Auto MDI/MDIX）</w:t>
            </w:r>
          </w:p>
          <w:p w14:paraId="53321E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1个10/100/1000Mbps自适应以太网端口（Auto MDI/MDIX）</w:t>
            </w:r>
          </w:p>
          <w:p w14:paraId="6E7E0F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1个10/100/1000Mbps光电复用端口</w:t>
            </w:r>
          </w:p>
          <w:p w14:paraId="778308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其它参数</w:t>
            </w:r>
          </w:p>
          <w:p w14:paraId="2BAB59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状态指示灯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系统灯：SYS(Green)</w:t>
            </w:r>
          </w:p>
          <w:p w14:paraId="1547B2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1-24电口：LINK/ACT/POE(Green)</w:t>
            </w:r>
          </w:p>
          <w:p w14:paraId="4F1262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25-26电口：LINK/ACT(Green/orange)</w:t>
            </w:r>
          </w:p>
          <w:p w14:paraId="41CD32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每个光口：LINK/ACT(Green)</w:t>
            </w:r>
          </w:p>
          <w:p w14:paraId="77AF4D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电源电压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100-240V</w:t>
            </w:r>
          </w:p>
          <w:p w14:paraId="76F1D2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电源功率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整机功耗：209W</w:t>
            </w:r>
          </w:p>
          <w:p w14:paraId="7CDEF6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单端口最大PoE供电功率：30W</w:t>
            </w:r>
          </w:p>
          <w:p w14:paraId="629DEA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整机最大PoE供电功率：180W</w:t>
            </w:r>
          </w:p>
          <w:p w14:paraId="00E4E7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产品尺寸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440*208*44mm</w:t>
            </w:r>
          </w:p>
          <w:p w14:paraId="52C2F9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产品重量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3.35kg（含包装）</w:t>
            </w:r>
          </w:p>
          <w:p w14:paraId="619FDD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环境标准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工作温度：0-45℃</w:t>
            </w:r>
          </w:p>
          <w:p w14:paraId="333CDE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工作湿度：10%-90% RH(无冷凝)</w:t>
            </w:r>
          </w:p>
          <w:p w14:paraId="4C9CDD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存储温度：-40?C-70?C</w:t>
            </w:r>
          </w:p>
          <w:p w14:paraId="0C36CB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存储湿度：5%-95% RH（无冷凝）</w:t>
            </w:r>
          </w:p>
          <w:p w14:paraId="3EA027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其它参数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外壳材质：铁壳</w:t>
            </w:r>
          </w:p>
          <w:p w14:paraId="3F512F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散热方式：自然散热</w:t>
            </w:r>
          </w:p>
          <w:p w14:paraId="796454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平均无故障时间：&gt;200K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FA8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815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DEF9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5BC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BFB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考管员桌椅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692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（根据现场尺寸暂定）考管员桌子可以不带隔板，椅子带轮子，台面采用优质E0级实木颗粒板为基材,经过防腐，防虫处理，含水率达到国家标准，不易变形，耐磨性好，色泽柔和,游离甲醛释放量达E0级标准，经热压处理后表面光滑平整。采用优质三聚氰胺纸贴面，饰面根据挪威乔木木纹高清印制而成，纹路清晰，桌板25mm厚，1.5mm厚PVC封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B62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C62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472F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E3A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255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考生桌椅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F8E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（根据现场尺寸暂定）椅子带轮子，台面采用优质E0级实木颗粒板为基材,经过防腐，防虫处理，含水率达到国家标准，不易变形，耐磨性好，色泽柔和,游离甲醛释放量达E0级标准，经热压处理后表面光滑平整。采用优质三聚氰胺纸贴面，饰面根据挪威乔木木纹高清印制而成，纹路清晰，桌板25mm厚，1.5mm厚PVC封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036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787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774E0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1CE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1A6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场地改造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6E62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原1间教室隔断为2间，增加一个隔断+门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轻钢龙骨石膏板隔墙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2、套装木门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3、工位网线超五类（具体根据实际情况定）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4、工位电源6MM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（具体根据实际情况定）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5、监控线:8*200=1600（放线，不含监控）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6、瓷粉乳胶漆</w:t>
            </w:r>
          </w:p>
          <w:p w14:paraId="494096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吊顶：铝方槽+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普通方框型60CM*60CM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照明灯5盏（欧普）</w:t>
            </w:r>
          </w:p>
          <w:p w14:paraId="59B8FB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强化地板，全屋地板整铺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，规格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9F9F9"/>
              </w:rPr>
              <w:t>1200*195*12mm</w:t>
            </w:r>
            <w:r>
              <w:rPr>
                <w:rFonts w:hint="eastAsia" w:eastAsia="宋体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9F9F9"/>
                <w:lang w:val="en-US" w:eastAsia="zh-CN"/>
              </w:rPr>
              <w:t>+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（符合环保标准）。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BF1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E453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AB59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2D0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140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储物柜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4BE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门铁皮柜1250×420×1800，采用0.8㎜冷轧钢板，外观美观大方，使用方便灵活，经久赖用。采用优质冷轧钢板模压成型，表面经除油、去锈、磷化等九工位工艺处理，采用国际最新流行色亚光静电喷塑，高温塑化而成，防腐蚀性能好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9B7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C95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9DF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D34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18E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长椅</w:t>
            </w:r>
          </w:p>
        </w:tc>
        <w:tc>
          <w:tcPr>
            <w:tcW w:w="5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63E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三人位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三人位椅子长175cm宽65cm高78cm，加厚钢管、每个位置可承受120kg以上，220度高温成型，坚固耐用，钢铁扶手表面光亮，稳固与美观兼得，全封闭主梁承重性强，坚固度高，使用寿命长，椅脚添加脚垫，避免因异动造成地板磨损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6EF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83E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6F9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558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1DE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Pearson VUE考试系统</w:t>
            </w:r>
          </w:p>
        </w:tc>
        <w:tc>
          <w:tcPr>
            <w:tcW w:w="5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4A5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一、教学</w:t>
            </w:r>
          </w:p>
          <w:p w14:paraId="794DE3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fldChar w:fldCharType="begin"/>
            </w:r>
            <w:r>
              <w:rPr>
                <w:rFonts w:hint="default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instrText xml:space="preserve"> = 1 \* GB3 </w:instrText>
            </w:r>
            <w:r>
              <w:rPr>
                <w:rFonts w:hint="default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fldChar w:fldCharType="separate"/>
            </w:r>
            <w:r>
              <w:rPr>
                <w:rFonts w:hint="eastAsia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t>①</w:t>
            </w:r>
            <w:r>
              <w:rPr>
                <w:rFonts w:hint="default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人才培养计划:添加人才培养计划后，可将计划通过【添加班级】功能开放给需要参加培训的人员。</w:t>
            </w:r>
          </w:p>
          <w:p w14:paraId="372328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②课程管理:可以看到平台上现有课程，也可以授权给对应班级或个人</w:t>
            </w:r>
          </w:p>
          <w:p w14:paraId="02F8C7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fldChar w:fldCharType="begin"/>
            </w:r>
            <w:r>
              <w:rPr>
                <w:rFonts w:hint="default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instrText xml:space="preserve"> = 3 \* GB3 </w:instrText>
            </w:r>
            <w:r>
              <w:rPr>
                <w:rFonts w:hint="default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fldChar w:fldCharType="separate"/>
            </w:r>
            <w:r>
              <w:rPr>
                <w:rFonts w:hint="eastAsia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t>③</w:t>
            </w:r>
            <w:r>
              <w:rPr>
                <w:rFonts w:hint="default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直播课程:平台上计划开班课程，直播课程，可以授权给班级或个人</w:t>
            </w:r>
          </w:p>
          <w:p w14:paraId="292204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fldChar w:fldCharType="begin"/>
            </w:r>
            <w:r>
              <w:rPr>
                <w:rFonts w:hint="default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instrText xml:space="preserve"> = 4 \* GB3 </w:instrText>
            </w:r>
            <w:r>
              <w:rPr>
                <w:rFonts w:hint="default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fldChar w:fldCharType="separate"/>
            </w:r>
            <w:r>
              <w:rPr>
                <w:rFonts w:hint="eastAsia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t>④</w:t>
            </w:r>
            <w:r>
              <w:rPr>
                <w:rFonts w:hint="default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学员进度:进度反映学习进展分数衡量学习效果。</w:t>
            </w:r>
          </w:p>
          <w:p w14:paraId="5AEB88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⑤华为认证课程，认证等级能够满足HCIA，HCIP等认证课程。</w:t>
            </w:r>
          </w:p>
          <w:p w14:paraId="4A55F6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PingFang SC" w:hAnsi="PingFang SC" w:eastAsia="宋体" w:cs="Tahoma"/>
                <w:color w:val="1F1F1F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  <w:r>
              <w:rPr>
                <w:rFonts w:hint="eastAsia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t>、考核</w:t>
            </w:r>
          </w:p>
          <w:p w14:paraId="7D4A9A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PingFang SC" w:hAnsi="PingFang SC" w:eastAsia="宋体" w:cs="Tahoma"/>
                <w:color w:val="1F1F1F"/>
                <w:kern w:val="0"/>
                <w:szCs w:val="21"/>
                <w:lang w:val="en-US"/>
              </w:rPr>
            </w:pPr>
            <w:r>
              <w:rPr>
                <w:rFonts w:hint="default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fldChar w:fldCharType="begin"/>
            </w:r>
            <w:r>
              <w:rPr>
                <w:rFonts w:hint="default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instrText xml:space="preserve"> = 1 \* GB3 </w:instrText>
            </w:r>
            <w:r>
              <w:rPr>
                <w:rFonts w:hint="default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fldChar w:fldCharType="separate"/>
            </w:r>
            <w:r>
              <w:rPr>
                <w:rFonts w:hint="eastAsia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t>①</w:t>
            </w:r>
            <w:r>
              <w:rPr>
                <w:rFonts w:hint="default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fldChar w:fldCharType="end"/>
            </w:r>
            <w:r>
              <w:rPr>
                <w:rFonts w:hint="eastAsia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t>测评管理</w:t>
            </w:r>
            <w:r>
              <w:rPr>
                <w:rFonts w:hint="default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t>:</w:t>
            </w:r>
            <w:r>
              <w:rPr>
                <w:rFonts w:hint="eastAsia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t>题库管理、模拟测试、实时考试</w:t>
            </w:r>
          </w:p>
          <w:p w14:paraId="15476E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PingFang SC" w:hAnsi="PingFang SC" w:eastAsia="宋体" w:cs="Tahoma"/>
                <w:color w:val="1F1F1F"/>
                <w:kern w:val="0"/>
                <w:szCs w:val="21"/>
                <w:lang w:val="en-US"/>
              </w:rPr>
            </w:pPr>
            <w:r>
              <w:rPr>
                <w:rFonts w:hint="eastAsia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t>②</w:t>
            </w:r>
            <w:r>
              <w:rPr>
                <w:rFonts w:hint="default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t xml:space="preserve"> AI</w:t>
            </w:r>
            <w:r>
              <w:rPr>
                <w:rFonts w:hint="eastAsia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t>面试管理</w:t>
            </w:r>
            <w:r>
              <w:rPr>
                <w:rFonts w:hint="default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t>:</w:t>
            </w:r>
            <w:r>
              <w:rPr>
                <w:rFonts w:hint="eastAsia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t>正在面试、面试面试记录、邀请记录。</w:t>
            </w:r>
          </w:p>
          <w:p w14:paraId="07000A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PingFang SC" w:hAnsi="PingFang SC" w:eastAsia="宋体" w:cs="Tahoma"/>
                <w:color w:val="1F1F1F"/>
                <w:kern w:val="0"/>
                <w:szCs w:val="21"/>
                <w:lang w:val="en-US"/>
              </w:rPr>
            </w:pPr>
            <w:r>
              <w:rPr>
                <w:rFonts w:hint="default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fldChar w:fldCharType="begin"/>
            </w:r>
            <w:r>
              <w:rPr>
                <w:rFonts w:hint="default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instrText xml:space="preserve"> = 3 \* GB3 </w:instrText>
            </w:r>
            <w:r>
              <w:rPr>
                <w:rFonts w:hint="default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fldChar w:fldCharType="separate"/>
            </w:r>
            <w:r>
              <w:rPr>
                <w:rFonts w:hint="eastAsia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t>③</w:t>
            </w:r>
            <w:r>
              <w:rPr>
                <w:rFonts w:hint="default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fldChar w:fldCharType="end"/>
            </w:r>
            <w:r>
              <w:rPr>
                <w:rFonts w:hint="eastAsia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t>证书管理</w:t>
            </w:r>
            <w:r>
              <w:rPr>
                <w:rFonts w:hint="default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t>:</w:t>
            </w:r>
          </w:p>
          <w:p w14:paraId="487C3F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PingFang SC" w:hAnsi="PingFang SC" w:eastAsia="宋体" w:cs="Tahoma"/>
                <w:color w:val="1F1F1F"/>
                <w:kern w:val="0"/>
                <w:szCs w:val="21"/>
                <w:lang w:val="en-US"/>
              </w:rPr>
            </w:pPr>
            <w:r>
              <w:rPr>
                <w:rFonts w:hint="eastAsia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t>三、用户管理</w:t>
            </w:r>
          </w:p>
          <w:p w14:paraId="4BBEAD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PingFang SC" w:hAnsi="PingFang SC" w:eastAsia="宋体" w:cs="Tahoma"/>
                <w:color w:val="1F1F1F"/>
                <w:kern w:val="0"/>
                <w:szCs w:val="21"/>
                <w:lang w:val="en-US"/>
              </w:rPr>
            </w:pPr>
            <w:r>
              <w:rPr>
                <w:rFonts w:hint="default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fldChar w:fldCharType="begin"/>
            </w:r>
            <w:r>
              <w:rPr>
                <w:rFonts w:hint="default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instrText xml:space="preserve"> = 1 \* GB3 </w:instrText>
            </w:r>
            <w:r>
              <w:rPr>
                <w:rFonts w:hint="default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fldChar w:fldCharType="separate"/>
            </w:r>
            <w:r>
              <w:rPr>
                <w:rFonts w:hint="eastAsia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t>①</w:t>
            </w:r>
            <w:r>
              <w:rPr>
                <w:rFonts w:hint="default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fldChar w:fldCharType="end"/>
            </w:r>
            <w:r>
              <w:rPr>
                <w:rFonts w:hint="eastAsia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t>创建专业</w:t>
            </w:r>
            <w:r>
              <w:rPr>
                <w:rFonts w:hint="default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t>:</w:t>
            </w:r>
            <w:r>
              <w:rPr>
                <w:rFonts w:hint="eastAsia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t>高校专业课程体系搭</w:t>
            </w:r>
            <w:r>
              <w:rPr>
                <w:rFonts w:hint="default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t>建</w:t>
            </w:r>
          </w:p>
          <w:p w14:paraId="5C8B1B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PingFang SC" w:hAnsi="PingFang SC" w:eastAsia="宋体" w:cs="Tahoma"/>
                <w:color w:val="1F1F1F"/>
                <w:kern w:val="0"/>
                <w:szCs w:val="21"/>
                <w:lang w:val="en-US"/>
              </w:rPr>
            </w:pPr>
            <w:r>
              <w:rPr>
                <w:rFonts w:hint="eastAsia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t>②创建账号</w:t>
            </w:r>
            <w:r>
              <w:rPr>
                <w:rFonts w:hint="default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t>:</w:t>
            </w:r>
            <w:r>
              <w:rPr>
                <w:rFonts w:hint="eastAsia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t>创建账号，学生端账号教师端账号</w:t>
            </w:r>
          </w:p>
          <w:p w14:paraId="72A8BE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PingFang SC" w:hAnsi="PingFang SC" w:eastAsia="宋体" w:cs="Tahoma"/>
                <w:color w:val="1F1F1F"/>
                <w:kern w:val="0"/>
                <w:szCs w:val="21"/>
                <w:lang w:val="en-US"/>
              </w:rPr>
            </w:pPr>
            <w:r>
              <w:rPr>
                <w:rFonts w:hint="default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fldChar w:fldCharType="begin"/>
            </w:r>
            <w:r>
              <w:rPr>
                <w:rFonts w:hint="default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instrText xml:space="preserve"> = 3 \* GB3 </w:instrText>
            </w:r>
            <w:r>
              <w:rPr>
                <w:rFonts w:hint="default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fldChar w:fldCharType="separate"/>
            </w:r>
            <w:r>
              <w:rPr>
                <w:rFonts w:hint="eastAsia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t>③</w:t>
            </w:r>
            <w:r>
              <w:rPr>
                <w:rFonts w:hint="default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fldChar w:fldCharType="end"/>
            </w:r>
            <w:r>
              <w:rPr>
                <w:rFonts w:hint="eastAsia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t>班级管理创建班级</w:t>
            </w:r>
          </w:p>
          <w:p w14:paraId="585ECC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fldChar w:fldCharType="begin"/>
            </w:r>
            <w:r>
              <w:rPr>
                <w:rFonts w:hint="default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instrText xml:space="preserve"> = 4 \* GB3 </w:instrText>
            </w:r>
            <w:r>
              <w:rPr>
                <w:rFonts w:hint="default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fldChar w:fldCharType="separate"/>
            </w:r>
            <w:r>
              <w:rPr>
                <w:rFonts w:hint="eastAsia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t>④</w:t>
            </w:r>
            <w:r>
              <w:rPr>
                <w:rFonts w:hint="default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fldChar w:fldCharType="end"/>
            </w:r>
            <w:r>
              <w:rPr>
                <w:rFonts w:hint="eastAsia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t>考务管理</w:t>
            </w:r>
            <w:r>
              <w:rPr>
                <w:rFonts w:hint="default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t>:</w:t>
            </w:r>
            <w:r>
              <w:rPr>
                <w:rFonts w:hint="eastAsia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t>考试计划、分配试卷、预约记录、分配教务、监考结果、考试成绩。</w:t>
            </w:r>
          </w:p>
          <w:p w14:paraId="4454F7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BB5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5FE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</w:tbl>
    <w:p w14:paraId="0CE7213A">
      <w:pPr>
        <w:rPr>
          <w:rFonts w:hint="eastAsia" w:ascii="宋体"/>
          <w:sz w:val="32"/>
          <w:szCs w:val="32"/>
        </w:rPr>
        <w:sectPr>
          <w:type w:val="continuous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08307431">
      <w:pPr>
        <w:rPr>
          <w:rFonts w:hint="eastAsia"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>附件2：投标响应清单报价表</w:t>
      </w:r>
    </w:p>
    <w:tbl>
      <w:tblPr>
        <w:tblStyle w:val="7"/>
        <w:tblpPr w:leftFromText="180" w:rightFromText="180" w:vertAnchor="text" w:horzAnchor="page" w:tblpX="1776" w:tblpY="169"/>
        <w:tblOverlap w:val="never"/>
        <w:tblW w:w="136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5990"/>
        <w:gridCol w:w="1461"/>
        <w:gridCol w:w="2962"/>
        <w:gridCol w:w="946"/>
        <w:gridCol w:w="1161"/>
      </w:tblGrid>
      <w:tr w14:paraId="3C899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157" w:type="dxa"/>
            <w:vAlign w:val="center"/>
          </w:tcPr>
          <w:p w14:paraId="45E62157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cs="新宋体-18030"/>
                <w:b/>
                <w:bCs/>
                <w:color w:val="000000"/>
                <w:sz w:val="24"/>
              </w:rPr>
            </w:pPr>
            <w:r>
              <w:rPr>
                <w:rFonts w:hint="eastAsia" w:ascii="宋体" w:cs="新宋体-18030"/>
                <w:b/>
                <w:bCs/>
                <w:color w:val="000000"/>
                <w:sz w:val="24"/>
              </w:rPr>
              <w:t>项目</w:t>
            </w:r>
          </w:p>
        </w:tc>
        <w:tc>
          <w:tcPr>
            <w:tcW w:w="5990" w:type="dxa"/>
            <w:vAlign w:val="center"/>
          </w:tcPr>
          <w:p w14:paraId="2899E085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新宋体-18030" w:eastAsia="新宋体-18030" w:cs="新宋体-18030"/>
                <w:b/>
                <w:bCs/>
                <w:color w:val="000000"/>
                <w:sz w:val="24"/>
              </w:rPr>
            </w:pPr>
            <w:r>
              <w:rPr>
                <w:rFonts w:hint="eastAsia" w:ascii="新宋体-18030" w:eastAsia="新宋体-18030" w:cs="新宋体-18030"/>
                <w:b/>
                <w:bCs/>
                <w:color w:val="000000"/>
                <w:sz w:val="24"/>
              </w:rPr>
              <w:t>参数</w:t>
            </w:r>
          </w:p>
        </w:tc>
        <w:tc>
          <w:tcPr>
            <w:tcW w:w="1461" w:type="dxa"/>
            <w:vAlign w:val="center"/>
          </w:tcPr>
          <w:p w14:paraId="324726F5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新宋体-18030" w:eastAsia="新宋体-18030" w:cs="新宋体-18030"/>
                <w:b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新宋体-18030" w:eastAsia="新宋体-18030" w:cs="新宋体-18030"/>
                <w:b/>
                <w:bCs/>
                <w:color w:val="000000"/>
                <w:kern w:val="0"/>
                <w:sz w:val="24"/>
                <w:szCs w:val="21"/>
              </w:rPr>
              <w:t>数量</w:t>
            </w:r>
          </w:p>
        </w:tc>
        <w:tc>
          <w:tcPr>
            <w:tcW w:w="2962" w:type="dxa"/>
            <w:vAlign w:val="center"/>
          </w:tcPr>
          <w:p w14:paraId="6EAE5A45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新宋体-18030" w:eastAsia="新宋体-18030" w:cs="新宋体-18030"/>
                <w:b/>
                <w:bCs/>
                <w:color w:val="000000"/>
                <w:sz w:val="24"/>
              </w:rPr>
            </w:pPr>
            <w:r>
              <w:rPr>
                <w:rFonts w:hint="eastAsia" w:ascii="新宋体-18030" w:hAnsi="新宋体-18030" w:cs="新宋体-18030"/>
                <w:b/>
                <w:bCs/>
                <w:color w:val="000000"/>
                <w:sz w:val="24"/>
              </w:rPr>
              <w:t>单价</w:t>
            </w:r>
          </w:p>
        </w:tc>
        <w:tc>
          <w:tcPr>
            <w:tcW w:w="946" w:type="dxa"/>
            <w:vAlign w:val="center"/>
          </w:tcPr>
          <w:p w14:paraId="31C9FE08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新宋体-18030" w:eastAsia="新宋体-18030" w:cs="新宋体-18030"/>
                <w:b/>
                <w:bCs/>
                <w:color w:val="000000"/>
                <w:sz w:val="24"/>
              </w:rPr>
            </w:pPr>
            <w:r>
              <w:rPr>
                <w:rFonts w:hint="eastAsia" w:ascii="新宋体-18030" w:hAnsi="新宋体-18030" w:cs="新宋体-18030"/>
                <w:b/>
                <w:bCs/>
                <w:color w:val="000000"/>
                <w:sz w:val="24"/>
              </w:rPr>
              <w:t>总价</w:t>
            </w:r>
          </w:p>
        </w:tc>
        <w:tc>
          <w:tcPr>
            <w:tcW w:w="1161" w:type="dxa"/>
            <w:vAlign w:val="center"/>
          </w:tcPr>
          <w:p w14:paraId="2D234137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新宋体-18030" w:eastAsia="新宋体-18030" w:cs="新宋体-18030"/>
                <w:b/>
                <w:bCs/>
                <w:color w:val="000000"/>
                <w:sz w:val="24"/>
              </w:rPr>
            </w:pPr>
            <w:r>
              <w:rPr>
                <w:rFonts w:hint="eastAsia" w:ascii="新宋体-18030" w:eastAsia="新宋体-18030" w:cs="新宋体-18030"/>
                <w:b/>
                <w:bCs/>
                <w:color w:val="000000"/>
                <w:sz w:val="24"/>
              </w:rPr>
              <w:t>备注</w:t>
            </w:r>
          </w:p>
        </w:tc>
      </w:tr>
      <w:tr w14:paraId="42DC3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157" w:type="dxa"/>
            <w:vAlign w:val="center"/>
          </w:tcPr>
          <w:p w14:paraId="05CBBD6D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cs="新宋体-18030"/>
                <w:b/>
                <w:bCs/>
                <w:color w:val="000000"/>
                <w:sz w:val="24"/>
              </w:rPr>
            </w:pPr>
          </w:p>
        </w:tc>
        <w:tc>
          <w:tcPr>
            <w:tcW w:w="5990" w:type="dxa"/>
            <w:vAlign w:val="center"/>
          </w:tcPr>
          <w:p w14:paraId="742EC1E1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新宋体-18030" w:eastAsia="新宋体-18030" w:cs="新宋体-18030"/>
                <w:b/>
                <w:bCs/>
                <w:color w:val="000000"/>
                <w:sz w:val="24"/>
              </w:rPr>
            </w:pPr>
          </w:p>
        </w:tc>
        <w:tc>
          <w:tcPr>
            <w:tcW w:w="1461" w:type="dxa"/>
            <w:vAlign w:val="center"/>
          </w:tcPr>
          <w:p w14:paraId="40D0D949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新宋体-18030" w:eastAsia="新宋体-18030" w:cs="新宋体-18030"/>
                <w:b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962" w:type="dxa"/>
            <w:vAlign w:val="center"/>
          </w:tcPr>
          <w:p w14:paraId="272CABCC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新宋体-18030" w:eastAsia="新宋体-18030" w:cs="新宋体-18030"/>
                <w:b/>
                <w:bCs/>
                <w:color w:val="000000"/>
                <w:sz w:val="24"/>
              </w:rPr>
            </w:pPr>
          </w:p>
        </w:tc>
        <w:tc>
          <w:tcPr>
            <w:tcW w:w="946" w:type="dxa"/>
            <w:vAlign w:val="center"/>
          </w:tcPr>
          <w:p w14:paraId="77C7889F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新宋体-18030" w:eastAsia="新宋体-18030" w:cs="新宋体-18030"/>
                <w:b/>
                <w:bCs/>
                <w:color w:val="000000"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3CD141F5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新宋体-18030" w:eastAsia="新宋体-18030" w:cs="新宋体-18030"/>
                <w:b/>
                <w:bCs/>
                <w:color w:val="000000"/>
                <w:sz w:val="24"/>
              </w:rPr>
            </w:pPr>
          </w:p>
        </w:tc>
      </w:tr>
      <w:tr w14:paraId="60539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157" w:type="dxa"/>
            <w:vAlign w:val="center"/>
          </w:tcPr>
          <w:p w14:paraId="7EB1FD35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cs="新宋体-18030"/>
                <w:b/>
                <w:bCs/>
                <w:color w:val="000000"/>
                <w:sz w:val="24"/>
              </w:rPr>
            </w:pPr>
          </w:p>
        </w:tc>
        <w:tc>
          <w:tcPr>
            <w:tcW w:w="5990" w:type="dxa"/>
            <w:vAlign w:val="center"/>
          </w:tcPr>
          <w:p w14:paraId="0D4BDBBC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新宋体-18030" w:eastAsia="新宋体-18030" w:cs="新宋体-18030"/>
                <w:b/>
                <w:bCs/>
                <w:color w:val="000000"/>
                <w:sz w:val="24"/>
              </w:rPr>
            </w:pPr>
          </w:p>
        </w:tc>
        <w:tc>
          <w:tcPr>
            <w:tcW w:w="1461" w:type="dxa"/>
            <w:vAlign w:val="center"/>
          </w:tcPr>
          <w:p w14:paraId="323969FA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新宋体-18030" w:eastAsia="新宋体-18030" w:cs="新宋体-18030"/>
                <w:b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962" w:type="dxa"/>
            <w:vAlign w:val="center"/>
          </w:tcPr>
          <w:p w14:paraId="5FA37BE0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新宋体-18030" w:eastAsia="新宋体-18030" w:cs="新宋体-18030"/>
                <w:b/>
                <w:bCs/>
                <w:color w:val="000000"/>
                <w:sz w:val="24"/>
              </w:rPr>
            </w:pPr>
          </w:p>
        </w:tc>
        <w:tc>
          <w:tcPr>
            <w:tcW w:w="946" w:type="dxa"/>
            <w:vAlign w:val="center"/>
          </w:tcPr>
          <w:p w14:paraId="1DD43B56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新宋体-18030" w:eastAsia="新宋体-18030" w:cs="新宋体-18030"/>
                <w:b/>
                <w:bCs/>
                <w:color w:val="000000"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71F5087D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新宋体-18030" w:eastAsia="新宋体-18030" w:cs="新宋体-18030"/>
                <w:b/>
                <w:bCs/>
                <w:color w:val="000000"/>
                <w:sz w:val="24"/>
              </w:rPr>
            </w:pPr>
          </w:p>
        </w:tc>
      </w:tr>
      <w:tr w14:paraId="4C255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157" w:type="dxa"/>
            <w:vAlign w:val="center"/>
          </w:tcPr>
          <w:p w14:paraId="4EBE5E2E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cs="新宋体-18030"/>
                <w:b/>
                <w:bCs/>
                <w:color w:val="000000"/>
                <w:sz w:val="24"/>
              </w:rPr>
            </w:pPr>
          </w:p>
        </w:tc>
        <w:tc>
          <w:tcPr>
            <w:tcW w:w="5990" w:type="dxa"/>
            <w:vAlign w:val="center"/>
          </w:tcPr>
          <w:p w14:paraId="1D0B6054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新宋体-18030" w:eastAsia="新宋体-18030" w:cs="新宋体-18030"/>
                <w:b/>
                <w:bCs/>
                <w:color w:val="000000"/>
                <w:sz w:val="24"/>
              </w:rPr>
            </w:pPr>
          </w:p>
        </w:tc>
        <w:tc>
          <w:tcPr>
            <w:tcW w:w="1461" w:type="dxa"/>
            <w:vAlign w:val="center"/>
          </w:tcPr>
          <w:p w14:paraId="77F8AC1D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新宋体-18030" w:eastAsia="新宋体-18030" w:cs="新宋体-18030"/>
                <w:b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962" w:type="dxa"/>
            <w:vAlign w:val="center"/>
          </w:tcPr>
          <w:p w14:paraId="50B4288B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新宋体-18030" w:eastAsia="新宋体-18030" w:cs="新宋体-18030"/>
                <w:b/>
                <w:bCs/>
                <w:color w:val="000000"/>
                <w:sz w:val="24"/>
              </w:rPr>
            </w:pPr>
          </w:p>
        </w:tc>
        <w:tc>
          <w:tcPr>
            <w:tcW w:w="946" w:type="dxa"/>
            <w:vAlign w:val="center"/>
          </w:tcPr>
          <w:p w14:paraId="72F4A471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新宋体-18030" w:eastAsia="新宋体-18030" w:cs="新宋体-18030"/>
                <w:b/>
                <w:bCs/>
                <w:color w:val="000000"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6F1072A8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新宋体-18030" w:eastAsia="新宋体-18030" w:cs="新宋体-18030"/>
                <w:b/>
                <w:bCs/>
                <w:color w:val="000000"/>
                <w:sz w:val="24"/>
              </w:rPr>
            </w:pPr>
          </w:p>
        </w:tc>
      </w:tr>
      <w:tr w14:paraId="7464E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157" w:type="dxa"/>
            <w:vAlign w:val="center"/>
          </w:tcPr>
          <w:p w14:paraId="236445A3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cs="新宋体-18030"/>
                <w:b/>
                <w:bCs/>
                <w:color w:val="000000"/>
                <w:sz w:val="24"/>
              </w:rPr>
            </w:pPr>
          </w:p>
        </w:tc>
        <w:tc>
          <w:tcPr>
            <w:tcW w:w="5990" w:type="dxa"/>
            <w:vAlign w:val="center"/>
          </w:tcPr>
          <w:p w14:paraId="46AD32A0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新宋体-18030" w:eastAsia="新宋体-18030" w:cs="新宋体-18030"/>
                <w:b/>
                <w:bCs/>
                <w:color w:val="000000"/>
                <w:sz w:val="24"/>
              </w:rPr>
            </w:pPr>
          </w:p>
        </w:tc>
        <w:tc>
          <w:tcPr>
            <w:tcW w:w="1461" w:type="dxa"/>
            <w:vAlign w:val="center"/>
          </w:tcPr>
          <w:p w14:paraId="0E210C5E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新宋体-18030" w:eastAsia="新宋体-18030" w:cs="新宋体-18030"/>
                <w:b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962" w:type="dxa"/>
            <w:vAlign w:val="center"/>
          </w:tcPr>
          <w:p w14:paraId="087CC384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新宋体-18030" w:eastAsia="新宋体-18030" w:cs="新宋体-18030"/>
                <w:b/>
                <w:bCs/>
                <w:color w:val="000000"/>
                <w:sz w:val="24"/>
              </w:rPr>
            </w:pPr>
          </w:p>
        </w:tc>
        <w:tc>
          <w:tcPr>
            <w:tcW w:w="946" w:type="dxa"/>
            <w:vAlign w:val="center"/>
          </w:tcPr>
          <w:p w14:paraId="014FEBAF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新宋体-18030" w:eastAsia="新宋体-18030" w:cs="新宋体-18030"/>
                <w:b/>
                <w:bCs/>
                <w:color w:val="000000"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7B65A494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新宋体-18030" w:eastAsia="新宋体-18030" w:cs="新宋体-18030"/>
                <w:b/>
                <w:bCs/>
                <w:color w:val="000000"/>
                <w:sz w:val="24"/>
              </w:rPr>
            </w:pPr>
          </w:p>
        </w:tc>
      </w:tr>
      <w:tr w14:paraId="082C4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157" w:type="dxa"/>
            <w:vAlign w:val="center"/>
          </w:tcPr>
          <w:p w14:paraId="4F3C1C1F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cs="新宋体-18030"/>
                <w:b/>
                <w:bCs/>
                <w:color w:val="000000"/>
                <w:sz w:val="24"/>
              </w:rPr>
            </w:pPr>
          </w:p>
        </w:tc>
        <w:tc>
          <w:tcPr>
            <w:tcW w:w="5990" w:type="dxa"/>
            <w:vAlign w:val="center"/>
          </w:tcPr>
          <w:p w14:paraId="4927C8D4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新宋体-18030" w:eastAsia="新宋体-18030" w:cs="新宋体-18030"/>
                <w:b/>
                <w:bCs/>
                <w:color w:val="000000"/>
                <w:sz w:val="24"/>
              </w:rPr>
            </w:pPr>
          </w:p>
        </w:tc>
        <w:tc>
          <w:tcPr>
            <w:tcW w:w="1461" w:type="dxa"/>
            <w:vAlign w:val="center"/>
          </w:tcPr>
          <w:p w14:paraId="5DE806D8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新宋体-18030" w:eastAsia="新宋体-18030" w:cs="新宋体-18030"/>
                <w:b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962" w:type="dxa"/>
            <w:vAlign w:val="center"/>
          </w:tcPr>
          <w:p w14:paraId="33821D8C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新宋体-18030" w:eastAsia="新宋体-18030" w:cs="新宋体-18030"/>
                <w:b/>
                <w:bCs/>
                <w:color w:val="000000"/>
                <w:sz w:val="24"/>
              </w:rPr>
            </w:pPr>
          </w:p>
        </w:tc>
        <w:tc>
          <w:tcPr>
            <w:tcW w:w="946" w:type="dxa"/>
            <w:vAlign w:val="center"/>
          </w:tcPr>
          <w:p w14:paraId="572E4B81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新宋体-18030" w:eastAsia="新宋体-18030" w:cs="新宋体-18030"/>
                <w:b/>
                <w:bCs/>
                <w:color w:val="000000"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1F6D4074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新宋体-18030" w:eastAsia="新宋体-18030" w:cs="新宋体-18030"/>
                <w:b/>
                <w:bCs/>
                <w:color w:val="000000"/>
                <w:sz w:val="24"/>
              </w:rPr>
            </w:pPr>
          </w:p>
        </w:tc>
      </w:tr>
      <w:tr w14:paraId="7FB00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157" w:type="dxa"/>
            <w:vAlign w:val="center"/>
          </w:tcPr>
          <w:p w14:paraId="6AB1BC0B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cs="新宋体-18030"/>
                <w:b/>
                <w:bCs/>
                <w:color w:val="000000"/>
                <w:sz w:val="24"/>
              </w:rPr>
            </w:pPr>
          </w:p>
        </w:tc>
        <w:tc>
          <w:tcPr>
            <w:tcW w:w="5990" w:type="dxa"/>
            <w:vAlign w:val="center"/>
          </w:tcPr>
          <w:p w14:paraId="29C54090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新宋体-18030" w:eastAsia="新宋体-18030" w:cs="新宋体-18030"/>
                <w:b/>
                <w:bCs/>
                <w:color w:val="000000"/>
                <w:sz w:val="24"/>
              </w:rPr>
            </w:pPr>
          </w:p>
        </w:tc>
        <w:tc>
          <w:tcPr>
            <w:tcW w:w="1461" w:type="dxa"/>
            <w:vAlign w:val="center"/>
          </w:tcPr>
          <w:p w14:paraId="4BC13520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新宋体-18030" w:eastAsia="新宋体-18030" w:cs="新宋体-18030"/>
                <w:b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962" w:type="dxa"/>
            <w:vAlign w:val="center"/>
          </w:tcPr>
          <w:p w14:paraId="427BDFBE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新宋体-18030" w:eastAsia="新宋体-18030" w:cs="新宋体-18030"/>
                <w:b/>
                <w:bCs/>
                <w:color w:val="000000"/>
                <w:sz w:val="24"/>
              </w:rPr>
            </w:pPr>
          </w:p>
        </w:tc>
        <w:tc>
          <w:tcPr>
            <w:tcW w:w="946" w:type="dxa"/>
            <w:vAlign w:val="center"/>
          </w:tcPr>
          <w:p w14:paraId="4C1E001B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新宋体-18030" w:eastAsia="新宋体-18030" w:cs="新宋体-18030"/>
                <w:b/>
                <w:bCs/>
                <w:color w:val="000000"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4ABC0E01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新宋体-18030" w:eastAsia="新宋体-18030" w:cs="新宋体-18030"/>
                <w:b/>
                <w:bCs/>
                <w:color w:val="000000"/>
                <w:sz w:val="24"/>
              </w:rPr>
            </w:pPr>
          </w:p>
        </w:tc>
      </w:tr>
      <w:tr w14:paraId="0894C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8608" w:type="dxa"/>
            <w:gridSpan w:val="3"/>
            <w:vAlign w:val="center"/>
          </w:tcPr>
          <w:p w14:paraId="4250A1B1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新宋体-18030" w:eastAsia="新宋体-18030" w:cs="新宋体-18030"/>
                <w:b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新宋体-18030" w:eastAsia="新宋体-18030" w:cs="新宋体-18030"/>
                <w:b/>
                <w:bCs/>
                <w:color w:val="000000"/>
                <w:kern w:val="0"/>
                <w:sz w:val="24"/>
                <w:szCs w:val="21"/>
              </w:rPr>
              <w:t>合计</w:t>
            </w:r>
          </w:p>
        </w:tc>
        <w:tc>
          <w:tcPr>
            <w:tcW w:w="5069" w:type="dxa"/>
            <w:gridSpan w:val="3"/>
            <w:vAlign w:val="center"/>
          </w:tcPr>
          <w:p w14:paraId="2A57E264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新宋体-18030" w:eastAsia="新宋体-18030" w:cs="新宋体-18030"/>
                <w:b/>
                <w:bCs/>
                <w:color w:val="000000"/>
                <w:sz w:val="24"/>
              </w:rPr>
            </w:pPr>
          </w:p>
        </w:tc>
      </w:tr>
    </w:tbl>
    <w:p w14:paraId="4FA42EC8">
      <w:pPr>
        <w:rPr>
          <w:rFonts w:ascii="仿宋_GB2312" w:eastAsia="仿宋_GB2312" w:cs="仿宋_GB2312"/>
          <w:sz w:val="32"/>
          <w:szCs w:val="32"/>
        </w:rPr>
      </w:pPr>
    </w:p>
    <w:sectPr>
      <w:type w:val="continuous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荣耀黑体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ingFang SC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39BEBD"/>
    <w:multiLevelType w:val="singleLevel"/>
    <w:tmpl w:val="6C39BEB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D53"/>
    <w:rsid w:val="000E5132"/>
    <w:rsid w:val="003B47AE"/>
    <w:rsid w:val="00416CCB"/>
    <w:rsid w:val="004D524F"/>
    <w:rsid w:val="005F2F30"/>
    <w:rsid w:val="00926BAF"/>
    <w:rsid w:val="00AB7F5A"/>
    <w:rsid w:val="00AD5826"/>
    <w:rsid w:val="00D03D53"/>
    <w:rsid w:val="00E64AA9"/>
    <w:rsid w:val="03127926"/>
    <w:rsid w:val="046934C3"/>
    <w:rsid w:val="06143A1B"/>
    <w:rsid w:val="061B4495"/>
    <w:rsid w:val="0C272694"/>
    <w:rsid w:val="0D786F20"/>
    <w:rsid w:val="0E610CE8"/>
    <w:rsid w:val="0F2F211D"/>
    <w:rsid w:val="10640718"/>
    <w:rsid w:val="159F65AC"/>
    <w:rsid w:val="160752E5"/>
    <w:rsid w:val="1D3424C7"/>
    <w:rsid w:val="22B1460E"/>
    <w:rsid w:val="23BA3996"/>
    <w:rsid w:val="25BB0A6F"/>
    <w:rsid w:val="2E5B1E5B"/>
    <w:rsid w:val="2E714081"/>
    <w:rsid w:val="3755558A"/>
    <w:rsid w:val="3D534EB2"/>
    <w:rsid w:val="3F1955BD"/>
    <w:rsid w:val="43F263DD"/>
    <w:rsid w:val="46465EF9"/>
    <w:rsid w:val="466162F1"/>
    <w:rsid w:val="4961482E"/>
    <w:rsid w:val="4AE01685"/>
    <w:rsid w:val="4D6B792C"/>
    <w:rsid w:val="500C5476"/>
    <w:rsid w:val="57BD0DBF"/>
    <w:rsid w:val="5ADF54B5"/>
    <w:rsid w:val="5C9205A6"/>
    <w:rsid w:val="5E0B0A91"/>
    <w:rsid w:val="5F553F98"/>
    <w:rsid w:val="6A9811DC"/>
    <w:rsid w:val="6CD226C4"/>
    <w:rsid w:val="6DCA5B51"/>
    <w:rsid w:val="73E83206"/>
    <w:rsid w:val="75AE35A8"/>
    <w:rsid w:val="76B64EC4"/>
    <w:rsid w:val="782F13D2"/>
    <w:rsid w:val="79900569"/>
    <w:rsid w:val="7BF32717"/>
    <w:rsid w:val="7CF84488"/>
    <w:rsid w:val="7DED48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Luxi Sans" w:hAnsi="Luxi Sans" w:eastAsia="荣耀黑体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列表段落1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3540</Words>
  <Characters>4273</Characters>
  <Lines>8</Lines>
  <Paragraphs>2</Paragraphs>
  <TotalTime>176</TotalTime>
  <ScaleCrop>false</ScaleCrop>
  <LinksUpToDate>false</LinksUpToDate>
  <CharactersWithSpaces>4357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2025-08-11T05:15:00Z</dcterms:created>
  <dc:creator>冯立健</dc:creator>
  <cp:lastModifiedBy>小翻</cp:lastModifiedBy>
  <cp:lastPrinted>2025-10-11T06:20:00Z</cp:lastPrinted>
  <dcterms:modified xsi:type="dcterms:W3CDTF">2025-10-20T08:40:49Z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eyJoZGlkIjoiNmZiNGUyZDZjZDU1Nzc2YzRkYjU4ZjJiYjI0Yzg3YTYiLCJ1c2VySWQiOiI3MjQ2MjA4MDQifQ==</vt:lpwstr>
  </property>
  <property fmtid="{D5CDD505-2E9C-101B-9397-08002B2CF9AE}" pid="3" name="KSOProductBuildVer">
    <vt:lpwstr>2052-12.1.0.23125</vt:lpwstr>
  </property>
  <property fmtid="{D5CDD505-2E9C-101B-9397-08002B2CF9AE}" pid="4" name="ICV">
    <vt:lpwstr>91548138578F4F5C969C3121BB5BC33C_13</vt:lpwstr>
  </property>
</Properties>
</file>