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AA5C2B">
      <w:pPr>
        <w:keepNext w:val="0"/>
        <w:keepLines w:val="0"/>
        <w:pageBreakBefore w:val="0"/>
        <w:widowControl w:val="0"/>
        <w:kinsoku w:val="0"/>
        <w:wordWrap/>
        <w:overflowPunct/>
        <w:topLinePunct w:val="0"/>
        <w:autoSpaceDE/>
        <w:autoSpaceDN/>
        <w:bidi w:val="0"/>
        <w:adjustRightInd w:val="0"/>
        <w:snapToGrid w:val="0"/>
        <w:spacing w:line="480" w:lineRule="exact"/>
        <w:rPr>
          <w:rFonts w:hint="eastAsia"/>
          <w:sz w:val="32"/>
          <w:szCs w:val="40"/>
          <w:lang w:val="en-US" w:eastAsia="zh-CN"/>
        </w:rPr>
      </w:pPr>
      <w:r>
        <w:rPr>
          <w:rFonts w:hint="eastAsia"/>
          <w:sz w:val="32"/>
          <w:szCs w:val="40"/>
          <w:lang w:val="en-US" w:eastAsia="zh-CN"/>
        </w:rPr>
        <w:t>附件：</w:t>
      </w:r>
    </w:p>
    <w:p w14:paraId="21916B3A">
      <w:pPr>
        <w:keepNext w:val="0"/>
        <w:keepLines w:val="0"/>
        <w:pageBreakBefore w:val="0"/>
        <w:widowControl w:val="0"/>
        <w:kinsoku w:val="0"/>
        <w:wordWrap/>
        <w:overflowPunct w:val="0"/>
        <w:topLinePunct w:val="0"/>
        <w:autoSpaceDE/>
        <w:autoSpaceDN/>
        <w:bidi w:val="0"/>
        <w:adjustRightInd w:val="0"/>
        <w:snapToGrid w:val="0"/>
        <w:spacing w:line="223" w:lineRule="auto"/>
        <w:jc w:val="center"/>
        <w:textAlignment w:val="baseline"/>
        <w:outlineLvl w:val="2"/>
        <w:rPr>
          <w:rFonts w:hint="default" w:ascii="仿宋" w:hAnsi="仿宋" w:eastAsia="仿宋" w:cs="仿宋"/>
          <w:sz w:val="28"/>
          <w:szCs w:val="28"/>
          <w:lang w:val="en-US" w:eastAsia="zh-CN"/>
        </w:rPr>
      </w:pPr>
      <w:bookmarkStart w:id="0" w:name="_GoBack"/>
      <w:r>
        <w:rPr>
          <w:rFonts w:hint="eastAsia" w:ascii="黑体" w:hAnsi="黑体" w:eastAsia="黑体" w:cs="黑体"/>
          <w:b/>
          <w:bCs/>
          <w:spacing w:val="-3"/>
          <w:sz w:val="40"/>
          <w:szCs w:val="40"/>
          <w:lang w:eastAsia="zh-CN"/>
        </w:rPr>
        <w:t>铜仁职业技术学院附属医院</w:t>
      </w:r>
      <w:r>
        <w:rPr>
          <w:rFonts w:hint="eastAsia" w:ascii="黑体" w:hAnsi="黑体" w:eastAsia="黑体" w:cs="黑体"/>
          <w:b/>
          <w:bCs/>
          <w:spacing w:val="-3"/>
          <w:sz w:val="40"/>
          <w:szCs w:val="40"/>
        </w:rPr>
        <w:t>绩效分配方案及配套服务采</w:t>
      </w:r>
      <w:r>
        <w:rPr>
          <w:rFonts w:hint="eastAsia" w:ascii="黑体" w:hAnsi="黑体" w:eastAsia="黑体" w:cs="黑体"/>
          <w:b/>
          <w:bCs/>
          <w:spacing w:val="-4"/>
          <w:sz w:val="40"/>
          <w:szCs w:val="40"/>
        </w:rPr>
        <w:t>购项目</w:t>
      </w:r>
      <w:r>
        <w:rPr>
          <w:rFonts w:hint="eastAsia" w:ascii="黑体" w:hAnsi="黑体" w:eastAsia="黑体" w:cs="黑体"/>
          <w:b/>
          <w:bCs/>
          <w:spacing w:val="-4"/>
          <w:sz w:val="40"/>
          <w:szCs w:val="40"/>
          <w:lang w:val="en-US" w:eastAsia="zh-CN"/>
        </w:rPr>
        <w:t>采购需求内容</w:t>
      </w:r>
    </w:p>
    <w:bookmarkEnd w:id="0"/>
    <w:p w14:paraId="7D8077FC">
      <w:pPr>
        <w:keepNext w:val="0"/>
        <w:keepLines w:val="0"/>
        <w:pageBreakBefore w:val="0"/>
        <w:widowControl w:val="0"/>
        <w:kinsoku w:val="0"/>
        <w:wordWrap/>
        <w:overflowPunct w:val="0"/>
        <w:topLinePunct w:val="0"/>
        <w:autoSpaceDE/>
        <w:autoSpaceDN/>
        <w:bidi w:val="0"/>
        <w:adjustRightInd w:val="0"/>
        <w:snapToGrid w:val="0"/>
        <w:spacing w:line="222" w:lineRule="auto"/>
        <w:ind w:left="3"/>
        <w:textAlignment w:val="baseline"/>
        <w:outlineLvl w:val="2"/>
        <w:rPr>
          <w:rFonts w:hint="eastAsia" w:ascii="仿宋" w:hAnsi="仿宋" w:eastAsia="仿宋" w:cs="仿宋"/>
          <w:b/>
          <w:bCs/>
          <w:spacing w:val="-11"/>
          <w:sz w:val="28"/>
          <w:szCs w:val="28"/>
          <w:lang w:val="en-US" w:eastAsia="zh-CN"/>
        </w:rPr>
      </w:pPr>
    </w:p>
    <w:p w14:paraId="5D6070F4">
      <w:pPr>
        <w:keepNext w:val="0"/>
        <w:keepLines w:val="0"/>
        <w:pageBreakBefore w:val="0"/>
        <w:widowControl w:val="0"/>
        <w:kinsoku w:val="0"/>
        <w:wordWrap/>
        <w:overflowPunct w:val="0"/>
        <w:topLinePunct w:val="0"/>
        <w:autoSpaceDE/>
        <w:autoSpaceDN/>
        <w:bidi w:val="0"/>
        <w:adjustRightInd w:val="0"/>
        <w:snapToGrid w:val="0"/>
        <w:spacing w:line="222" w:lineRule="auto"/>
        <w:ind w:left="3"/>
        <w:textAlignment w:val="baseline"/>
        <w:outlineLvl w:val="2"/>
        <w:rPr>
          <w:rFonts w:ascii="仿宋" w:hAnsi="仿宋" w:eastAsia="仿宋" w:cs="仿宋"/>
          <w:sz w:val="28"/>
          <w:szCs w:val="28"/>
        </w:rPr>
      </w:pPr>
      <w:r>
        <w:rPr>
          <w:rFonts w:hint="eastAsia" w:ascii="仿宋" w:hAnsi="仿宋" w:eastAsia="仿宋" w:cs="仿宋"/>
          <w:b/>
          <w:bCs/>
          <w:spacing w:val="-11"/>
          <w:sz w:val="28"/>
          <w:szCs w:val="28"/>
          <w:lang w:val="en-US" w:eastAsia="zh-CN"/>
        </w:rPr>
        <w:t>一</w:t>
      </w:r>
      <w:r>
        <w:rPr>
          <w:rFonts w:ascii="仿宋" w:hAnsi="仿宋" w:eastAsia="仿宋" w:cs="仿宋"/>
          <w:b/>
          <w:bCs/>
          <w:spacing w:val="-11"/>
          <w:sz w:val="28"/>
          <w:szCs w:val="28"/>
        </w:rPr>
        <w:t>、技术</w:t>
      </w:r>
      <w:r>
        <w:rPr>
          <w:rFonts w:hint="eastAsia" w:ascii="仿宋" w:hAnsi="仿宋" w:eastAsia="仿宋" w:cs="仿宋"/>
          <w:b/>
          <w:bCs/>
          <w:spacing w:val="-11"/>
          <w:sz w:val="28"/>
          <w:szCs w:val="28"/>
          <w:lang w:eastAsia="zh-CN"/>
        </w:rPr>
        <w:t>服务</w:t>
      </w:r>
      <w:r>
        <w:rPr>
          <w:rFonts w:ascii="仿宋" w:hAnsi="仿宋" w:eastAsia="仿宋" w:cs="仿宋"/>
          <w:b/>
          <w:bCs/>
          <w:spacing w:val="-11"/>
          <w:sz w:val="28"/>
          <w:szCs w:val="28"/>
        </w:rPr>
        <w:t>要求</w:t>
      </w:r>
    </w:p>
    <w:p w14:paraId="1FBDDDA1">
      <w:pPr>
        <w:keepNext w:val="0"/>
        <w:keepLines w:val="0"/>
        <w:pageBreakBefore w:val="0"/>
        <w:widowControl w:val="0"/>
        <w:kinsoku w:val="0"/>
        <w:wordWrap/>
        <w:overflowPunct w:val="0"/>
        <w:topLinePunct w:val="0"/>
        <w:autoSpaceDE/>
        <w:autoSpaceDN/>
        <w:bidi w:val="0"/>
        <w:adjustRightInd w:val="0"/>
        <w:snapToGrid w:val="0"/>
        <w:spacing w:line="114" w:lineRule="exact"/>
        <w:textAlignment w:val="baseline"/>
      </w:pPr>
    </w:p>
    <w:tbl>
      <w:tblPr>
        <w:tblStyle w:val="5"/>
        <w:tblW w:w="9435" w:type="dxa"/>
        <w:tblInd w:w="-3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35"/>
      </w:tblGrid>
      <w:tr w14:paraId="6AA6C1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435" w:type="dxa"/>
          </w:tcPr>
          <w:p w14:paraId="4E190178">
            <w:pPr>
              <w:pStyle w:val="4"/>
              <w:keepNext w:val="0"/>
              <w:keepLines w:val="0"/>
              <w:pageBreakBefore w:val="0"/>
              <w:widowControl w:val="0"/>
              <w:kinsoku w:val="0"/>
              <w:wordWrap/>
              <w:overflowPunct w:val="0"/>
              <w:topLinePunct w:val="0"/>
              <w:autoSpaceDE/>
              <w:autoSpaceDN/>
              <w:bidi w:val="0"/>
              <w:adjustRightInd w:val="0"/>
              <w:snapToGrid w:val="0"/>
              <w:spacing w:line="220" w:lineRule="auto"/>
              <w:ind w:left="1841" w:firstLine="1888" w:firstLineChars="800"/>
              <w:jc w:val="both"/>
              <w:textAlignment w:val="baseline"/>
            </w:pPr>
            <w:r>
              <w:rPr>
                <w:spacing w:val="-2"/>
              </w:rPr>
              <w:t>技术参数与性能指标</w:t>
            </w:r>
          </w:p>
        </w:tc>
      </w:tr>
      <w:tr w14:paraId="0631D6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3" w:hRule="atLeast"/>
        </w:trPr>
        <w:tc>
          <w:tcPr>
            <w:tcW w:w="9435" w:type="dxa"/>
          </w:tcPr>
          <w:p w14:paraId="4B222F5C">
            <w:pPr>
              <w:pStyle w:val="4"/>
              <w:keepNext w:val="0"/>
              <w:keepLines w:val="0"/>
              <w:pageBreakBefore w:val="0"/>
              <w:widowControl w:val="0"/>
              <w:kinsoku w:val="0"/>
              <w:wordWrap/>
              <w:overflowPunct w:val="0"/>
              <w:topLinePunct w:val="0"/>
              <w:autoSpaceDE/>
              <w:autoSpaceDN/>
              <w:bidi w:val="0"/>
              <w:adjustRightInd w:val="0"/>
              <w:snapToGrid w:val="0"/>
              <w:spacing w:line="222" w:lineRule="auto"/>
              <w:ind w:left="125"/>
              <w:textAlignment w:val="baseline"/>
              <w:rPr>
                <w:sz w:val="28"/>
                <w:szCs w:val="28"/>
              </w:rPr>
            </w:pPr>
            <w:r>
              <w:rPr>
                <w:b/>
                <w:bCs/>
                <w:spacing w:val="-6"/>
                <w:sz w:val="28"/>
                <w:szCs w:val="28"/>
              </w:rPr>
              <w:t>一、项目要求</w:t>
            </w:r>
          </w:p>
          <w:p w14:paraId="7DB0987D">
            <w:pPr>
              <w:pStyle w:val="4"/>
              <w:keepNext w:val="0"/>
              <w:keepLines w:val="0"/>
              <w:pageBreakBefore w:val="0"/>
              <w:widowControl w:val="0"/>
              <w:kinsoku w:val="0"/>
              <w:wordWrap/>
              <w:overflowPunct w:val="0"/>
              <w:topLinePunct w:val="0"/>
              <w:autoSpaceDE/>
              <w:autoSpaceDN/>
              <w:bidi w:val="0"/>
              <w:adjustRightInd w:val="0"/>
              <w:snapToGrid w:val="0"/>
              <w:spacing w:line="222" w:lineRule="auto"/>
              <w:ind w:left="127"/>
              <w:textAlignment w:val="baseline"/>
              <w:rPr>
                <w:sz w:val="28"/>
                <w:szCs w:val="28"/>
              </w:rPr>
            </w:pPr>
            <w:r>
              <w:rPr>
                <w:b/>
                <w:bCs/>
                <w:spacing w:val="-5"/>
                <w:sz w:val="28"/>
                <w:szCs w:val="28"/>
              </w:rPr>
              <w:t>（一）总体要求</w:t>
            </w:r>
          </w:p>
          <w:p w14:paraId="0870FB57">
            <w:pPr>
              <w:pStyle w:val="4"/>
              <w:keepNext w:val="0"/>
              <w:keepLines w:val="0"/>
              <w:pageBreakBefore w:val="0"/>
              <w:widowControl w:val="0"/>
              <w:kinsoku w:val="0"/>
              <w:wordWrap/>
              <w:overflowPunct w:val="0"/>
              <w:topLinePunct w:val="0"/>
              <w:autoSpaceDE/>
              <w:autoSpaceDN/>
              <w:bidi w:val="0"/>
              <w:adjustRightInd w:val="0"/>
              <w:snapToGrid w:val="0"/>
              <w:spacing w:line="238" w:lineRule="auto"/>
              <w:ind w:left="121" w:right="5" w:firstLine="11"/>
              <w:textAlignment w:val="baseline"/>
              <w:rPr>
                <w:sz w:val="28"/>
                <w:szCs w:val="28"/>
              </w:rPr>
            </w:pPr>
            <w:r>
              <w:rPr>
                <w:spacing w:val="-3"/>
                <w:sz w:val="28"/>
                <w:szCs w:val="28"/>
              </w:rPr>
              <w:t>1、</w:t>
            </w:r>
            <w:r>
              <w:rPr>
                <w:rFonts w:hint="eastAsia"/>
                <w:spacing w:val="-4"/>
                <w:sz w:val="28"/>
                <w:szCs w:val="28"/>
              </w:rPr>
              <w:t>为促进铜仁职业技术学院附属医院全面、健康持续发展，提高医院为区域居民提供医疗服务的质量和效率，创新内部管理，控制医疗成本，减轻患者费用负担，进一步调动本院职工的工作积极性和创造性，主动承担应有的社会责任，增强全员服务意识、质量意识和成本意识，更好地履行区域医疗机构的社会责任，不断提高社会效益与经济效益</w:t>
            </w:r>
            <w:r>
              <w:rPr>
                <w:rFonts w:hint="eastAsia"/>
                <w:spacing w:val="-4"/>
                <w:sz w:val="28"/>
                <w:szCs w:val="28"/>
                <w:lang w:eastAsia="zh-CN"/>
              </w:rPr>
              <w:t>，</w:t>
            </w:r>
            <w:r>
              <w:rPr>
                <w:spacing w:val="-2"/>
                <w:sz w:val="28"/>
                <w:szCs w:val="28"/>
              </w:rPr>
              <w:t>促进医院优质高效健康发展。</w:t>
            </w:r>
          </w:p>
          <w:p w14:paraId="0FD7A0FA">
            <w:pPr>
              <w:pStyle w:val="4"/>
              <w:keepNext w:val="0"/>
              <w:keepLines w:val="0"/>
              <w:pageBreakBefore w:val="0"/>
              <w:widowControl w:val="0"/>
              <w:kinsoku w:val="0"/>
              <w:wordWrap/>
              <w:overflowPunct w:val="0"/>
              <w:topLinePunct w:val="0"/>
              <w:autoSpaceDE/>
              <w:autoSpaceDN/>
              <w:bidi w:val="0"/>
              <w:adjustRightInd w:val="0"/>
              <w:snapToGrid w:val="0"/>
              <w:spacing w:line="236" w:lineRule="auto"/>
              <w:ind w:left="121" w:right="21" w:hanging="4"/>
              <w:textAlignment w:val="baseline"/>
              <w:rPr>
                <w:sz w:val="28"/>
                <w:szCs w:val="28"/>
              </w:rPr>
            </w:pPr>
            <w:r>
              <w:rPr>
                <w:spacing w:val="-3"/>
                <w:sz w:val="28"/>
                <w:szCs w:val="28"/>
              </w:rPr>
              <w:t>2、以医院战略发展目标为指引，基于对医院绩效管理</w:t>
            </w:r>
            <w:r>
              <w:rPr>
                <w:spacing w:val="2"/>
                <w:sz w:val="28"/>
                <w:szCs w:val="28"/>
              </w:rPr>
              <w:t>及运营现状分析，提出绩效改革思路</w:t>
            </w:r>
            <w:r>
              <w:rPr>
                <w:rFonts w:hint="eastAsia"/>
                <w:spacing w:val="2"/>
                <w:sz w:val="28"/>
                <w:szCs w:val="28"/>
                <w:lang w:eastAsia="zh-CN"/>
              </w:rPr>
              <w:t>，</w:t>
            </w:r>
            <w:r>
              <w:rPr>
                <w:spacing w:val="2"/>
                <w:sz w:val="28"/>
                <w:szCs w:val="28"/>
              </w:rPr>
              <w:t>设</w:t>
            </w:r>
            <w:r>
              <w:rPr>
                <w:spacing w:val="-6"/>
                <w:sz w:val="28"/>
                <w:szCs w:val="28"/>
              </w:rPr>
              <w:t>计</w:t>
            </w:r>
            <w:r>
              <w:rPr>
                <w:rFonts w:hint="eastAsia"/>
                <w:spacing w:val="-6"/>
                <w:sz w:val="28"/>
                <w:szCs w:val="28"/>
                <w:lang w:eastAsia="zh-CN"/>
              </w:rPr>
              <w:t>绩效</w:t>
            </w:r>
            <w:r>
              <w:rPr>
                <w:spacing w:val="-6"/>
                <w:sz w:val="28"/>
                <w:szCs w:val="28"/>
              </w:rPr>
              <w:t>分配方案。建立以预算为基础，</w:t>
            </w:r>
            <w:r>
              <w:rPr>
                <w:rFonts w:hint="eastAsia"/>
                <w:spacing w:val="-6"/>
                <w:sz w:val="28"/>
                <w:szCs w:val="28"/>
                <w:lang w:eastAsia="zh-CN"/>
              </w:rPr>
              <w:t>学科发展</w:t>
            </w:r>
            <w:r>
              <w:rPr>
                <w:spacing w:val="-6"/>
                <w:sz w:val="28"/>
                <w:szCs w:val="28"/>
              </w:rPr>
              <w:t>为导向，工作量</w:t>
            </w:r>
            <w:r>
              <w:rPr>
                <w:spacing w:val="4"/>
                <w:sz w:val="28"/>
                <w:szCs w:val="28"/>
              </w:rPr>
              <w:t>为依据，</w:t>
            </w:r>
            <w:r>
              <w:rPr>
                <w:spacing w:val="-4"/>
                <w:sz w:val="28"/>
                <w:szCs w:val="28"/>
              </w:rPr>
              <w:t>统筹质量、效率、</w:t>
            </w:r>
            <w:r>
              <w:rPr>
                <w:rFonts w:hint="eastAsia"/>
                <w:spacing w:val="-4"/>
                <w:sz w:val="28"/>
                <w:szCs w:val="28"/>
                <w:lang w:eastAsia="zh-CN"/>
              </w:rPr>
              <w:t>风险</w:t>
            </w:r>
            <w:r>
              <w:rPr>
                <w:spacing w:val="-4"/>
                <w:sz w:val="28"/>
                <w:szCs w:val="28"/>
              </w:rPr>
              <w:t>、</w:t>
            </w:r>
            <w:r>
              <w:rPr>
                <w:rFonts w:hint="eastAsia"/>
                <w:spacing w:val="-4"/>
                <w:sz w:val="28"/>
                <w:szCs w:val="28"/>
                <w:lang w:eastAsia="zh-CN"/>
              </w:rPr>
              <w:t>难度</w:t>
            </w:r>
            <w:r>
              <w:rPr>
                <w:spacing w:val="-4"/>
                <w:sz w:val="28"/>
                <w:szCs w:val="28"/>
              </w:rPr>
              <w:t>等绩效评价和分配体系。</w:t>
            </w:r>
          </w:p>
          <w:p w14:paraId="3AE70ABC">
            <w:pPr>
              <w:pStyle w:val="4"/>
              <w:keepNext w:val="0"/>
              <w:keepLines w:val="0"/>
              <w:pageBreakBefore w:val="0"/>
              <w:widowControl w:val="0"/>
              <w:kinsoku w:val="0"/>
              <w:wordWrap/>
              <w:overflowPunct w:val="0"/>
              <w:topLinePunct w:val="0"/>
              <w:autoSpaceDE/>
              <w:autoSpaceDN/>
              <w:bidi w:val="0"/>
              <w:adjustRightInd w:val="0"/>
              <w:snapToGrid w:val="0"/>
              <w:spacing w:line="223" w:lineRule="auto"/>
              <w:ind w:left="127"/>
              <w:textAlignment w:val="baseline"/>
              <w:rPr>
                <w:sz w:val="28"/>
                <w:szCs w:val="28"/>
              </w:rPr>
            </w:pPr>
            <w:r>
              <w:rPr>
                <w:b/>
                <w:bCs/>
                <w:spacing w:val="-5"/>
                <w:sz w:val="28"/>
                <w:szCs w:val="28"/>
              </w:rPr>
              <w:t>（二）项目建设原则</w:t>
            </w:r>
          </w:p>
          <w:p w14:paraId="411BECB8">
            <w:pPr>
              <w:pStyle w:val="4"/>
              <w:keepNext w:val="0"/>
              <w:keepLines w:val="0"/>
              <w:pageBreakBefore w:val="0"/>
              <w:widowControl w:val="0"/>
              <w:kinsoku w:val="0"/>
              <w:wordWrap/>
              <w:overflowPunct w:val="0"/>
              <w:topLinePunct w:val="0"/>
              <w:autoSpaceDE/>
              <w:autoSpaceDN/>
              <w:bidi w:val="0"/>
              <w:adjustRightInd w:val="0"/>
              <w:snapToGrid w:val="0"/>
              <w:spacing w:line="233" w:lineRule="auto"/>
              <w:ind w:left="121" w:right="105" w:firstLine="11"/>
              <w:textAlignment w:val="baseline"/>
              <w:rPr>
                <w:sz w:val="28"/>
                <w:szCs w:val="28"/>
              </w:rPr>
            </w:pPr>
            <w:r>
              <w:rPr>
                <w:spacing w:val="-3"/>
                <w:sz w:val="28"/>
                <w:szCs w:val="28"/>
              </w:rPr>
              <w:t>1、符合政策规范性原则：绩效分配方案符合国家卫健</w:t>
            </w:r>
            <w:r>
              <w:rPr>
                <w:sz w:val="28"/>
                <w:szCs w:val="28"/>
              </w:rPr>
              <w:t>委“</w:t>
            </w:r>
            <w:r>
              <w:rPr>
                <w:spacing w:val="-90"/>
                <w:sz w:val="28"/>
                <w:szCs w:val="28"/>
              </w:rPr>
              <w:t xml:space="preserve"> </w:t>
            </w:r>
            <w:r>
              <w:rPr>
                <w:sz w:val="28"/>
                <w:szCs w:val="28"/>
              </w:rPr>
              <w:t>九项准则</w:t>
            </w:r>
            <w:r>
              <w:rPr>
                <w:spacing w:val="-86"/>
                <w:sz w:val="28"/>
                <w:szCs w:val="28"/>
              </w:rPr>
              <w:t xml:space="preserve"> </w:t>
            </w:r>
            <w:r>
              <w:rPr>
                <w:sz w:val="28"/>
                <w:szCs w:val="28"/>
              </w:rPr>
              <w:t>”要求，医务人员薪酬不与药</w:t>
            </w:r>
            <w:r>
              <w:rPr>
                <w:spacing w:val="-1"/>
                <w:sz w:val="28"/>
                <w:szCs w:val="28"/>
              </w:rPr>
              <w:t>品、卫生材料、检查、化验等收入挂钩。</w:t>
            </w:r>
          </w:p>
          <w:p w14:paraId="2758DCBF">
            <w:pPr>
              <w:pStyle w:val="4"/>
              <w:keepNext w:val="0"/>
              <w:keepLines w:val="0"/>
              <w:pageBreakBefore w:val="0"/>
              <w:widowControl w:val="0"/>
              <w:kinsoku w:val="0"/>
              <w:wordWrap/>
              <w:overflowPunct w:val="0"/>
              <w:topLinePunct w:val="0"/>
              <w:autoSpaceDE/>
              <w:autoSpaceDN/>
              <w:bidi w:val="0"/>
              <w:adjustRightInd w:val="0"/>
              <w:snapToGrid w:val="0"/>
              <w:spacing w:line="234" w:lineRule="auto"/>
              <w:ind w:right="114" w:firstLine="274" w:firstLineChars="100"/>
              <w:textAlignment w:val="baseline"/>
              <w:rPr>
                <w:spacing w:val="-1"/>
                <w:sz w:val="28"/>
                <w:szCs w:val="28"/>
              </w:rPr>
            </w:pPr>
            <w:r>
              <w:rPr>
                <w:spacing w:val="-3"/>
                <w:sz w:val="28"/>
                <w:szCs w:val="28"/>
              </w:rPr>
              <w:t>2、</w:t>
            </w:r>
            <w:r>
              <w:rPr>
                <w:spacing w:val="-2"/>
                <w:sz w:val="28"/>
                <w:szCs w:val="28"/>
              </w:rPr>
              <w:t>绩效方案实用性原则：绩效整体方案应当</w:t>
            </w:r>
            <w:r>
              <w:rPr>
                <w:spacing w:val="-3"/>
                <w:sz w:val="28"/>
                <w:szCs w:val="28"/>
              </w:rPr>
              <w:t>与医院发</w:t>
            </w:r>
            <w:r>
              <w:rPr>
                <w:spacing w:val="2"/>
                <w:sz w:val="28"/>
                <w:szCs w:val="28"/>
              </w:rPr>
              <w:t>展的阶段、</w:t>
            </w:r>
            <w:r>
              <w:rPr>
                <w:rFonts w:hint="eastAsia"/>
                <w:spacing w:val="2"/>
                <w:sz w:val="28"/>
                <w:szCs w:val="28"/>
                <w:lang w:eastAsia="zh-CN"/>
              </w:rPr>
              <w:t>学科</w:t>
            </w:r>
            <w:r>
              <w:rPr>
                <w:spacing w:val="2"/>
                <w:sz w:val="28"/>
                <w:szCs w:val="28"/>
              </w:rPr>
              <w:t>特点、科室</w:t>
            </w:r>
            <w:r>
              <w:rPr>
                <w:rFonts w:hint="eastAsia"/>
                <w:spacing w:val="2"/>
                <w:sz w:val="28"/>
                <w:szCs w:val="28"/>
                <w:lang w:eastAsia="zh-CN"/>
              </w:rPr>
              <w:t>实际情况</w:t>
            </w:r>
            <w:r>
              <w:rPr>
                <w:spacing w:val="2"/>
                <w:sz w:val="28"/>
                <w:szCs w:val="28"/>
              </w:rPr>
              <w:t>相匹配，依据方案产</w:t>
            </w:r>
            <w:r>
              <w:rPr>
                <w:spacing w:val="-1"/>
                <w:sz w:val="28"/>
                <w:szCs w:val="28"/>
              </w:rPr>
              <w:t>生的绩效分配结果应当与医院实际情况相符合。</w:t>
            </w:r>
          </w:p>
          <w:p w14:paraId="6408C61E">
            <w:pPr>
              <w:pStyle w:val="4"/>
              <w:keepNext w:val="0"/>
              <w:keepLines w:val="0"/>
              <w:pageBreakBefore w:val="0"/>
              <w:widowControl w:val="0"/>
              <w:kinsoku w:val="0"/>
              <w:wordWrap/>
              <w:overflowPunct w:val="0"/>
              <w:topLinePunct w:val="0"/>
              <w:autoSpaceDE/>
              <w:autoSpaceDN/>
              <w:bidi w:val="0"/>
              <w:adjustRightInd w:val="0"/>
              <w:snapToGrid w:val="0"/>
              <w:spacing w:line="222" w:lineRule="auto"/>
              <w:ind w:left="127"/>
              <w:textAlignment w:val="baseline"/>
              <w:rPr>
                <w:sz w:val="28"/>
                <w:szCs w:val="28"/>
              </w:rPr>
            </w:pPr>
            <w:r>
              <w:rPr>
                <w:b/>
                <w:bCs/>
                <w:spacing w:val="-4"/>
                <w:sz w:val="28"/>
                <w:szCs w:val="28"/>
              </w:rPr>
              <w:t>（三）绩效方案设计原则</w:t>
            </w:r>
          </w:p>
          <w:p w14:paraId="31E6BE67">
            <w:pPr>
              <w:pStyle w:val="4"/>
              <w:keepNext w:val="0"/>
              <w:keepLines w:val="0"/>
              <w:pageBreakBefore w:val="0"/>
              <w:widowControl w:val="0"/>
              <w:kinsoku w:val="0"/>
              <w:wordWrap/>
              <w:overflowPunct w:val="0"/>
              <w:topLinePunct w:val="0"/>
              <w:autoSpaceDE/>
              <w:autoSpaceDN/>
              <w:bidi w:val="0"/>
              <w:adjustRightInd w:val="0"/>
              <w:snapToGrid w:val="0"/>
              <w:spacing w:line="232" w:lineRule="auto"/>
              <w:ind w:left="135" w:hanging="3"/>
              <w:textAlignment w:val="baseline"/>
              <w:rPr>
                <w:sz w:val="28"/>
                <w:szCs w:val="28"/>
              </w:rPr>
            </w:pPr>
            <w:r>
              <w:rPr>
                <w:spacing w:val="-9"/>
                <w:sz w:val="28"/>
                <w:szCs w:val="28"/>
              </w:rPr>
              <w:t>1、坚持“</w:t>
            </w:r>
            <w:r>
              <w:rPr>
                <w:rFonts w:hint="eastAsia"/>
                <w:spacing w:val="-9"/>
                <w:sz w:val="28"/>
                <w:szCs w:val="28"/>
              </w:rPr>
              <w:t>多劳多得，优绩优酬，兼顾公平，向临床一线、业务及管理骨干和做出突出贡献的人员倾斜的原则</w:t>
            </w:r>
            <w:r>
              <w:rPr>
                <w:spacing w:val="-9"/>
                <w:sz w:val="28"/>
                <w:szCs w:val="28"/>
              </w:rPr>
              <w:t>”</w:t>
            </w:r>
            <w:r>
              <w:rPr>
                <w:sz w:val="28"/>
                <w:szCs w:val="28"/>
              </w:rPr>
              <w:t xml:space="preserve"> </w:t>
            </w:r>
            <w:r>
              <w:rPr>
                <w:spacing w:val="-10"/>
                <w:sz w:val="28"/>
                <w:szCs w:val="28"/>
              </w:rPr>
              <w:t>的分配原则。</w:t>
            </w:r>
          </w:p>
          <w:p w14:paraId="6FD82AEE">
            <w:pPr>
              <w:pStyle w:val="4"/>
              <w:keepNext w:val="0"/>
              <w:keepLines w:val="0"/>
              <w:pageBreakBefore w:val="0"/>
              <w:widowControl w:val="0"/>
              <w:kinsoku w:val="0"/>
              <w:wordWrap/>
              <w:overflowPunct w:val="0"/>
              <w:topLinePunct w:val="0"/>
              <w:autoSpaceDE/>
              <w:autoSpaceDN/>
              <w:bidi w:val="0"/>
              <w:adjustRightInd w:val="0"/>
              <w:snapToGrid w:val="0"/>
              <w:spacing w:line="235" w:lineRule="auto"/>
              <w:ind w:left="121" w:right="114" w:hanging="4"/>
              <w:textAlignment w:val="baseline"/>
              <w:rPr>
                <w:sz w:val="28"/>
                <w:szCs w:val="28"/>
              </w:rPr>
            </w:pPr>
            <w:r>
              <w:rPr>
                <w:spacing w:val="-1"/>
                <w:sz w:val="28"/>
                <w:szCs w:val="28"/>
              </w:rPr>
              <w:t>2、</w:t>
            </w:r>
            <w:r>
              <w:rPr>
                <w:rFonts w:hint="eastAsia"/>
                <w:spacing w:val="-1"/>
                <w:sz w:val="28"/>
                <w:szCs w:val="28"/>
              </w:rPr>
              <w:t>工作量和学科发展为导向，在充分利用医院现有资源、优化</w:t>
            </w:r>
            <w:r>
              <w:rPr>
                <w:rFonts w:hint="eastAsia"/>
                <w:spacing w:val="-1"/>
                <w:sz w:val="28"/>
                <w:szCs w:val="28"/>
                <w:lang w:eastAsia="zh-CN"/>
              </w:rPr>
              <w:t>经营</w:t>
            </w:r>
            <w:r>
              <w:rPr>
                <w:rFonts w:hint="eastAsia"/>
                <w:spacing w:val="-1"/>
                <w:sz w:val="28"/>
                <w:szCs w:val="28"/>
              </w:rPr>
              <w:t>结构的基础上，合理制定医院和科室发展目标，发挥预算管理在绩效分配机制中的作用。</w:t>
            </w:r>
            <w:r>
              <w:rPr>
                <w:spacing w:val="-8"/>
                <w:sz w:val="28"/>
                <w:szCs w:val="28"/>
              </w:rPr>
              <w:t>。</w:t>
            </w:r>
          </w:p>
          <w:p w14:paraId="3CF8AC4D">
            <w:pPr>
              <w:pStyle w:val="4"/>
              <w:keepNext w:val="0"/>
              <w:keepLines w:val="0"/>
              <w:pageBreakBefore w:val="0"/>
              <w:widowControl w:val="0"/>
              <w:kinsoku w:val="0"/>
              <w:wordWrap/>
              <w:overflowPunct w:val="0"/>
              <w:topLinePunct w:val="0"/>
              <w:autoSpaceDE/>
              <w:autoSpaceDN/>
              <w:bidi w:val="0"/>
              <w:adjustRightInd w:val="0"/>
              <w:snapToGrid w:val="0"/>
              <w:spacing w:line="231" w:lineRule="auto"/>
              <w:ind w:left="122" w:right="48" w:hanging="3"/>
              <w:textAlignment w:val="baseline"/>
              <w:rPr>
                <w:sz w:val="28"/>
                <w:szCs w:val="28"/>
              </w:rPr>
            </w:pPr>
            <w:r>
              <w:rPr>
                <w:spacing w:val="-10"/>
                <w:sz w:val="28"/>
                <w:szCs w:val="28"/>
              </w:rPr>
              <w:t>3、绩效分配体现医、护、技、药、管等不同岗位差异，</w:t>
            </w:r>
            <w:r>
              <w:rPr>
                <w:spacing w:val="17"/>
                <w:sz w:val="28"/>
                <w:szCs w:val="28"/>
              </w:rPr>
              <w:t xml:space="preserve"> </w:t>
            </w:r>
            <w:r>
              <w:rPr>
                <w:spacing w:val="-1"/>
                <w:sz w:val="28"/>
                <w:szCs w:val="28"/>
              </w:rPr>
              <w:t>体现知识、技术、劳务、管理等要素价值。</w:t>
            </w:r>
          </w:p>
          <w:p w14:paraId="6C045497">
            <w:pPr>
              <w:pStyle w:val="4"/>
              <w:keepNext w:val="0"/>
              <w:keepLines w:val="0"/>
              <w:pageBreakBefore w:val="0"/>
              <w:widowControl w:val="0"/>
              <w:kinsoku w:val="0"/>
              <w:wordWrap/>
              <w:overflowPunct w:val="0"/>
              <w:topLinePunct w:val="0"/>
              <w:autoSpaceDE/>
              <w:autoSpaceDN/>
              <w:bidi w:val="0"/>
              <w:adjustRightInd w:val="0"/>
              <w:snapToGrid w:val="0"/>
              <w:spacing w:line="234" w:lineRule="auto"/>
              <w:ind w:left="125" w:right="114" w:hanging="12"/>
              <w:textAlignment w:val="baseline"/>
              <w:rPr>
                <w:sz w:val="28"/>
                <w:szCs w:val="28"/>
              </w:rPr>
            </w:pPr>
            <w:r>
              <w:rPr>
                <w:spacing w:val="-2"/>
                <w:sz w:val="28"/>
                <w:szCs w:val="28"/>
              </w:rPr>
              <w:t>4、向关键和紧缺岗位、高风险和高强度岗位</w:t>
            </w:r>
            <w:r>
              <w:rPr>
                <w:spacing w:val="-3"/>
                <w:sz w:val="28"/>
                <w:szCs w:val="28"/>
              </w:rPr>
              <w:t>、高层次</w:t>
            </w:r>
            <w:r>
              <w:rPr>
                <w:sz w:val="28"/>
                <w:szCs w:val="28"/>
              </w:rPr>
              <w:t xml:space="preserve"> 人才、业务骨干和作出突出成绩的医务人员倾斜，</w:t>
            </w:r>
            <w:r>
              <w:rPr>
                <w:spacing w:val="-65"/>
                <w:sz w:val="28"/>
                <w:szCs w:val="28"/>
              </w:rPr>
              <w:t xml:space="preserve"> </w:t>
            </w:r>
            <w:r>
              <w:rPr>
                <w:sz w:val="28"/>
                <w:szCs w:val="28"/>
              </w:rPr>
              <w:t xml:space="preserve">向 </w:t>
            </w:r>
            <w:r>
              <w:rPr>
                <w:spacing w:val="-2"/>
                <w:sz w:val="28"/>
                <w:szCs w:val="28"/>
              </w:rPr>
              <w:t>急需且专业人才短缺的专业倾斜。</w:t>
            </w:r>
          </w:p>
          <w:p w14:paraId="21183745">
            <w:pPr>
              <w:pStyle w:val="4"/>
              <w:keepNext w:val="0"/>
              <w:keepLines w:val="0"/>
              <w:pageBreakBefore w:val="0"/>
              <w:widowControl w:val="0"/>
              <w:kinsoku w:val="0"/>
              <w:wordWrap/>
              <w:overflowPunct w:val="0"/>
              <w:topLinePunct w:val="0"/>
              <w:autoSpaceDE/>
              <w:autoSpaceDN/>
              <w:bidi w:val="0"/>
              <w:adjustRightInd w:val="0"/>
              <w:snapToGrid w:val="0"/>
              <w:spacing w:line="232" w:lineRule="auto"/>
              <w:ind w:left="134" w:right="114" w:hanging="15"/>
              <w:textAlignment w:val="baseline"/>
              <w:rPr>
                <w:spacing w:val="-6"/>
                <w:sz w:val="28"/>
                <w:szCs w:val="28"/>
              </w:rPr>
            </w:pPr>
            <w:r>
              <w:rPr>
                <w:spacing w:val="-3"/>
                <w:sz w:val="28"/>
                <w:szCs w:val="28"/>
              </w:rPr>
              <w:t>5、</w:t>
            </w:r>
            <w:r>
              <w:rPr>
                <w:rFonts w:hint="eastAsia"/>
                <w:spacing w:val="-3"/>
                <w:sz w:val="28"/>
                <w:szCs w:val="28"/>
              </w:rPr>
              <w:t>采取院科两级财务预算，院级进行全成本预算，业务科室实行变动成本管理法，严格控制药品、耗材等变动支出占比，合理规划绩效工资总额，优化医院收入结构</w:t>
            </w:r>
            <w:r>
              <w:rPr>
                <w:spacing w:val="-6"/>
                <w:sz w:val="28"/>
                <w:szCs w:val="28"/>
              </w:rPr>
              <w:t>。</w:t>
            </w:r>
          </w:p>
          <w:p w14:paraId="2A3231AA">
            <w:pPr>
              <w:pStyle w:val="4"/>
              <w:keepNext w:val="0"/>
              <w:keepLines w:val="0"/>
              <w:pageBreakBefore w:val="0"/>
              <w:widowControl w:val="0"/>
              <w:kinsoku w:val="0"/>
              <w:wordWrap/>
              <w:overflowPunct w:val="0"/>
              <w:topLinePunct w:val="0"/>
              <w:autoSpaceDE/>
              <w:autoSpaceDN/>
              <w:bidi w:val="0"/>
              <w:adjustRightInd w:val="0"/>
              <w:snapToGrid w:val="0"/>
              <w:spacing w:line="232" w:lineRule="auto"/>
              <w:ind w:left="134" w:right="114" w:hanging="15"/>
              <w:textAlignment w:val="baseline"/>
              <w:rPr>
                <w:spacing w:val="-6"/>
                <w:sz w:val="28"/>
                <w:szCs w:val="28"/>
                <w:lang w:eastAsia="zh-CN"/>
              </w:rPr>
            </w:pPr>
            <w:r>
              <w:rPr>
                <w:rFonts w:hint="eastAsia"/>
                <w:spacing w:val="-6"/>
                <w:sz w:val="28"/>
                <w:szCs w:val="28"/>
                <w:lang w:eastAsia="zh-CN"/>
              </w:rPr>
              <w:t>6、针对不同部门采取量化、差异化的核算方式，体现医务人员劳动价值，提高医务人员积极性。</w:t>
            </w:r>
          </w:p>
          <w:p w14:paraId="352B5EE0">
            <w:pPr>
              <w:pStyle w:val="4"/>
              <w:keepNext w:val="0"/>
              <w:keepLines w:val="0"/>
              <w:pageBreakBefore w:val="0"/>
              <w:widowControl w:val="0"/>
              <w:kinsoku w:val="0"/>
              <w:wordWrap/>
              <w:overflowPunct w:val="0"/>
              <w:topLinePunct w:val="0"/>
              <w:autoSpaceDE/>
              <w:autoSpaceDN/>
              <w:bidi w:val="0"/>
              <w:adjustRightInd w:val="0"/>
              <w:snapToGrid w:val="0"/>
              <w:spacing w:line="232" w:lineRule="auto"/>
              <w:ind w:left="134" w:right="114" w:hanging="15"/>
              <w:textAlignment w:val="baseline"/>
              <w:rPr>
                <w:sz w:val="28"/>
                <w:szCs w:val="28"/>
                <w:lang w:eastAsia="zh-CN"/>
              </w:rPr>
            </w:pPr>
            <w:r>
              <w:rPr>
                <w:rFonts w:hint="eastAsia"/>
                <w:spacing w:val="-6"/>
                <w:sz w:val="28"/>
                <w:szCs w:val="28"/>
                <w:lang w:eastAsia="zh-CN"/>
              </w:rPr>
              <w:t>7、采取民主测评与集中讨论的方式，制定不同部门、不同岗位的绩效分配系数，合理控制差距。</w:t>
            </w:r>
          </w:p>
          <w:p w14:paraId="39630790">
            <w:pPr>
              <w:pStyle w:val="4"/>
              <w:keepNext w:val="0"/>
              <w:keepLines w:val="0"/>
              <w:pageBreakBefore w:val="0"/>
              <w:widowControl w:val="0"/>
              <w:kinsoku w:val="0"/>
              <w:wordWrap/>
              <w:overflowPunct w:val="0"/>
              <w:topLinePunct w:val="0"/>
              <w:autoSpaceDE/>
              <w:autoSpaceDN/>
              <w:bidi w:val="0"/>
              <w:adjustRightInd w:val="0"/>
              <w:snapToGrid w:val="0"/>
              <w:spacing w:line="222" w:lineRule="auto"/>
              <w:ind w:left="127"/>
              <w:textAlignment w:val="baseline"/>
              <w:rPr>
                <w:sz w:val="28"/>
                <w:szCs w:val="28"/>
              </w:rPr>
            </w:pPr>
            <w:r>
              <w:rPr>
                <w:b/>
                <w:bCs/>
                <w:spacing w:val="-4"/>
                <w:sz w:val="28"/>
                <w:szCs w:val="28"/>
              </w:rPr>
              <w:t>（四）绩效方案内容与要求</w:t>
            </w:r>
          </w:p>
          <w:p w14:paraId="2503E9AA">
            <w:pPr>
              <w:pStyle w:val="4"/>
              <w:keepNext w:val="0"/>
              <w:keepLines w:val="0"/>
              <w:pageBreakBefore w:val="0"/>
              <w:widowControl w:val="0"/>
              <w:kinsoku w:val="0"/>
              <w:wordWrap/>
              <w:overflowPunct w:val="0"/>
              <w:topLinePunct w:val="0"/>
              <w:autoSpaceDE/>
              <w:autoSpaceDN/>
              <w:bidi w:val="0"/>
              <w:adjustRightInd w:val="0"/>
              <w:snapToGrid w:val="0"/>
              <w:spacing w:line="231" w:lineRule="auto"/>
              <w:ind w:left="122" w:right="48" w:firstLine="9"/>
              <w:textAlignment w:val="baseline"/>
              <w:rPr>
                <w:spacing w:val="-1"/>
                <w:sz w:val="28"/>
                <w:szCs w:val="28"/>
              </w:rPr>
            </w:pPr>
            <w:r>
              <w:rPr>
                <w:spacing w:val="-10"/>
                <w:sz w:val="28"/>
                <w:szCs w:val="28"/>
              </w:rPr>
              <w:t>1、以医院预算为基础，结合医院功能定位和运营情况，</w:t>
            </w:r>
            <w:r>
              <w:rPr>
                <w:spacing w:val="4"/>
                <w:sz w:val="28"/>
                <w:szCs w:val="28"/>
              </w:rPr>
              <w:t xml:space="preserve"> </w:t>
            </w:r>
            <w:r>
              <w:rPr>
                <w:spacing w:val="-1"/>
                <w:sz w:val="28"/>
                <w:szCs w:val="28"/>
              </w:rPr>
              <w:t>确定医、护、技、药、管等各类人员绩效水平。</w:t>
            </w:r>
          </w:p>
          <w:p w14:paraId="722952C6">
            <w:pPr>
              <w:pStyle w:val="4"/>
              <w:keepNext w:val="0"/>
              <w:keepLines w:val="0"/>
              <w:pageBreakBefore w:val="0"/>
              <w:widowControl w:val="0"/>
              <w:kinsoku w:val="0"/>
              <w:wordWrap/>
              <w:overflowPunct w:val="0"/>
              <w:topLinePunct w:val="0"/>
              <w:autoSpaceDE/>
              <w:autoSpaceDN/>
              <w:bidi w:val="0"/>
              <w:adjustRightInd w:val="0"/>
              <w:snapToGrid w:val="0"/>
              <w:spacing w:line="231" w:lineRule="auto"/>
              <w:ind w:left="123" w:right="37" w:hanging="4"/>
              <w:textAlignment w:val="baseline"/>
              <w:rPr>
                <w:sz w:val="28"/>
                <w:szCs w:val="28"/>
              </w:rPr>
            </w:pPr>
            <w:r>
              <w:rPr>
                <w:spacing w:val="-9"/>
                <w:sz w:val="28"/>
                <w:szCs w:val="28"/>
              </w:rPr>
              <w:t>2、</w:t>
            </w:r>
            <w:r>
              <w:rPr>
                <w:rFonts w:hint="eastAsia"/>
                <w:spacing w:val="-9"/>
                <w:sz w:val="28"/>
                <w:szCs w:val="28"/>
                <w:lang w:eastAsia="zh-CN"/>
              </w:rPr>
              <w:t>临床、</w:t>
            </w:r>
            <w:r>
              <w:rPr>
                <w:spacing w:val="-9"/>
                <w:sz w:val="28"/>
                <w:szCs w:val="28"/>
              </w:rPr>
              <w:t>医技、医辅等科室按工作量点数，结合成本、效率、</w:t>
            </w:r>
            <w:r>
              <w:rPr>
                <w:spacing w:val="-2"/>
                <w:sz w:val="28"/>
                <w:szCs w:val="28"/>
              </w:rPr>
              <w:t>风险、强度、质量以及岗位系数等。</w:t>
            </w:r>
          </w:p>
          <w:p w14:paraId="67626AD1">
            <w:pPr>
              <w:pStyle w:val="4"/>
              <w:keepNext w:val="0"/>
              <w:keepLines w:val="0"/>
              <w:pageBreakBefore w:val="0"/>
              <w:widowControl w:val="0"/>
              <w:kinsoku w:val="0"/>
              <w:wordWrap/>
              <w:overflowPunct w:val="0"/>
              <w:topLinePunct w:val="0"/>
              <w:autoSpaceDE/>
              <w:autoSpaceDN/>
              <w:bidi w:val="0"/>
              <w:adjustRightInd w:val="0"/>
              <w:snapToGrid w:val="0"/>
              <w:spacing w:line="230" w:lineRule="auto"/>
              <w:ind w:left="121" w:right="114" w:hanging="8"/>
              <w:textAlignment w:val="baseline"/>
              <w:rPr>
                <w:sz w:val="28"/>
                <w:szCs w:val="28"/>
              </w:rPr>
            </w:pPr>
            <w:r>
              <w:rPr>
                <w:spacing w:val="-5"/>
                <w:sz w:val="28"/>
                <w:szCs w:val="28"/>
              </w:rPr>
              <w:t>3、专项绩效：手术（</w:t>
            </w:r>
            <w:r>
              <w:rPr>
                <w:rFonts w:hint="eastAsia"/>
                <w:spacing w:val="-5"/>
                <w:sz w:val="28"/>
                <w:szCs w:val="28"/>
                <w:lang w:eastAsia="zh-CN"/>
              </w:rPr>
              <w:t>不同级别</w:t>
            </w:r>
            <w:r>
              <w:rPr>
                <w:spacing w:val="-5"/>
                <w:sz w:val="28"/>
                <w:szCs w:val="28"/>
              </w:rPr>
              <w:t>手术、</w:t>
            </w:r>
            <w:r>
              <w:rPr>
                <w:spacing w:val="-52"/>
                <w:sz w:val="28"/>
                <w:szCs w:val="28"/>
              </w:rPr>
              <w:t xml:space="preserve"> </w:t>
            </w:r>
            <w:r>
              <w:rPr>
                <w:spacing w:val="-5"/>
                <w:sz w:val="28"/>
                <w:szCs w:val="28"/>
              </w:rPr>
              <w:t>日间手术）、门诊人</w:t>
            </w:r>
            <w:r>
              <w:rPr>
                <w:spacing w:val="-1"/>
                <w:sz w:val="28"/>
                <w:szCs w:val="28"/>
              </w:rPr>
              <w:t>次、会诊人次等。</w:t>
            </w:r>
          </w:p>
          <w:p w14:paraId="32D7054B">
            <w:pPr>
              <w:pStyle w:val="4"/>
              <w:keepNext w:val="0"/>
              <w:keepLines w:val="0"/>
              <w:pageBreakBefore w:val="0"/>
              <w:widowControl w:val="0"/>
              <w:kinsoku w:val="0"/>
              <w:wordWrap/>
              <w:overflowPunct w:val="0"/>
              <w:topLinePunct w:val="0"/>
              <w:autoSpaceDE/>
              <w:autoSpaceDN/>
              <w:bidi w:val="0"/>
              <w:adjustRightInd w:val="0"/>
              <w:snapToGrid w:val="0"/>
              <w:spacing w:line="233" w:lineRule="auto"/>
              <w:ind w:left="122" w:right="114" w:hanging="3"/>
              <w:textAlignment w:val="baseline"/>
              <w:rPr>
                <w:sz w:val="28"/>
                <w:szCs w:val="28"/>
              </w:rPr>
            </w:pPr>
            <w:r>
              <w:rPr>
                <w:spacing w:val="-3"/>
                <w:sz w:val="28"/>
                <w:szCs w:val="28"/>
              </w:rPr>
              <w:t>4、行政后勤人员，根据各科室各岗位专业难度、风险</w:t>
            </w:r>
            <w:r>
              <w:rPr>
                <w:spacing w:val="14"/>
                <w:sz w:val="28"/>
                <w:szCs w:val="28"/>
              </w:rPr>
              <w:t xml:space="preserve"> </w:t>
            </w:r>
            <w:r>
              <w:rPr>
                <w:spacing w:val="2"/>
                <w:sz w:val="28"/>
                <w:szCs w:val="28"/>
              </w:rPr>
              <w:t>程度、工作强度等进行科学合理评估，确定相应的岗</w:t>
            </w:r>
            <w:r>
              <w:rPr>
                <w:spacing w:val="12"/>
                <w:sz w:val="28"/>
                <w:szCs w:val="28"/>
              </w:rPr>
              <w:t xml:space="preserve"> </w:t>
            </w:r>
            <w:r>
              <w:rPr>
                <w:spacing w:val="-1"/>
                <w:sz w:val="28"/>
                <w:szCs w:val="28"/>
              </w:rPr>
              <w:t>位系数，实现按岗取酬。</w:t>
            </w:r>
          </w:p>
          <w:p w14:paraId="23F3A150">
            <w:pPr>
              <w:pStyle w:val="4"/>
              <w:keepNext w:val="0"/>
              <w:keepLines w:val="0"/>
              <w:pageBreakBefore w:val="0"/>
              <w:widowControl w:val="0"/>
              <w:kinsoku w:val="0"/>
              <w:wordWrap/>
              <w:overflowPunct w:val="0"/>
              <w:topLinePunct w:val="0"/>
              <w:autoSpaceDE/>
              <w:autoSpaceDN/>
              <w:bidi w:val="0"/>
              <w:adjustRightInd w:val="0"/>
              <w:snapToGrid w:val="0"/>
              <w:spacing w:line="222" w:lineRule="auto"/>
              <w:ind w:left="125"/>
              <w:textAlignment w:val="baseline"/>
              <w:rPr>
                <w:sz w:val="28"/>
                <w:szCs w:val="28"/>
              </w:rPr>
            </w:pPr>
            <w:r>
              <w:rPr>
                <w:spacing w:val="-3"/>
                <w:sz w:val="28"/>
                <w:szCs w:val="28"/>
              </w:rPr>
              <w:t>5、中层管理人员，以职能职责为基础，和科室的效益</w:t>
            </w:r>
            <w:r>
              <w:rPr>
                <w:spacing w:val="-1"/>
                <w:sz w:val="28"/>
                <w:szCs w:val="28"/>
              </w:rPr>
              <w:t>效率挂钩，突出体现管理能力以及管理效果。</w:t>
            </w:r>
          </w:p>
          <w:p w14:paraId="3AA7BFAB">
            <w:pPr>
              <w:pStyle w:val="4"/>
              <w:keepNext w:val="0"/>
              <w:keepLines w:val="0"/>
              <w:pageBreakBefore w:val="0"/>
              <w:widowControl w:val="0"/>
              <w:kinsoku w:val="0"/>
              <w:wordWrap/>
              <w:overflowPunct w:val="0"/>
              <w:topLinePunct w:val="0"/>
              <w:autoSpaceDE/>
              <w:autoSpaceDN/>
              <w:bidi w:val="0"/>
              <w:adjustRightInd w:val="0"/>
              <w:snapToGrid w:val="0"/>
              <w:spacing w:line="234" w:lineRule="auto"/>
              <w:ind w:left="120" w:right="105"/>
              <w:textAlignment w:val="baseline"/>
              <w:rPr>
                <w:sz w:val="28"/>
                <w:szCs w:val="28"/>
              </w:rPr>
            </w:pPr>
            <w:r>
              <w:rPr>
                <w:spacing w:val="-3"/>
                <w:sz w:val="28"/>
                <w:szCs w:val="28"/>
              </w:rPr>
              <w:t>6、强化成本控制，在保障医疗质量安全的情况下，实</w:t>
            </w:r>
            <w:r>
              <w:rPr>
                <w:spacing w:val="13"/>
                <w:sz w:val="28"/>
                <w:szCs w:val="28"/>
              </w:rPr>
              <w:t xml:space="preserve"> </w:t>
            </w:r>
            <w:r>
              <w:rPr>
                <w:spacing w:val="2"/>
                <w:sz w:val="28"/>
                <w:szCs w:val="28"/>
              </w:rPr>
              <w:t>施成本管控，重点控制药品、耗材、办公用品、人力</w:t>
            </w:r>
            <w:r>
              <w:rPr>
                <w:spacing w:val="14"/>
                <w:sz w:val="28"/>
                <w:szCs w:val="28"/>
              </w:rPr>
              <w:t xml:space="preserve"> </w:t>
            </w:r>
            <w:r>
              <w:rPr>
                <w:spacing w:val="-2"/>
                <w:sz w:val="28"/>
                <w:szCs w:val="28"/>
              </w:rPr>
              <w:t>成本等可控的资源消耗成本。</w:t>
            </w:r>
          </w:p>
          <w:p w14:paraId="0F56AC5B">
            <w:pPr>
              <w:pStyle w:val="4"/>
              <w:keepNext w:val="0"/>
              <w:keepLines w:val="0"/>
              <w:pageBreakBefore w:val="0"/>
              <w:widowControl w:val="0"/>
              <w:kinsoku w:val="0"/>
              <w:wordWrap/>
              <w:overflowPunct w:val="0"/>
              <w:topLinePunct w:val="0"/>
              <w:autoSpaceDE/>
              <w:autoSpaceDN/>
              <w:bidi w:val="0"/>
              <w:adjustRightInd w:val="0"/>
              <w:snapToGrid w:val="0"/>
              <w:spacing w:line="234" w:lineRule="auto"/>
              <w:ind w:left="123" w:right="39"/>
              <w:textAlignment w:val="baseline"/>
              <w:rPr>
                <w:spacing w:val="-2"/>
                <w:sz w:val="28"/>
                <w:szCs w:val="28"/>
              </w:rPr>
            </w:pPr>
            <w:r>
              <w:rPr>
                <w:spacing w:val="-5"/>
                <w:sz w:val="28"/>
                <w:szCs w:val="28"/>
              </w:rPr>
              <w:t>7、提供科室二次分配指导方案，既要考虑科室特性，</w:t>
            </w:r>
            <w:r>
              <w:rPr>
                <w:spacing w:val="11"/>
                <w:sz w:val="28"/>
                <w:szCs w:val="28"/>
              </w:rPr>
              <w:t xml:space="preserve"> </w:t>
            </w:r>
            <w:r>
              <w:rPr>
                <w:spacing w:val="2"/>
                <w:sz w:val="28"/>
                <w:szCs w:val="28"/>
              </w:rPr>
              <w:t>也要体现科室发展规划。明确在二次分配考核中医院</w:t>
            </w:r>
            <w:r>
              <w:rPr>
                <w:spacing w:val="11"/>
                <w:sz w:val="28"/>
                <w:szCs w:val="28"/>
              </w:rPr>
              <w:t xml:space="preserve"> </w:t>
            </w:r>
            <w:r>
              <w:rPr>
                <w:spacing w:val="-2"/>
                <w:sz w:val="28"/>
                <w:szCs w:val="28"/>
              </w:rPr>
              <w:t>层面和科室层面的权限管理。</w:t>
            </w:r>
          </w:p>
          <w:p w14:paraId="3FD010C7">
            <w:pPr>
              <w:pStyle w:val="4"/>
              <w:keepNext w:val="0"/>
              <w:keepLines w:val="0"/>
              <w:pageBreakBefore w:val="0"/>
              <w:widowControl w:val="0"/>
              <w:kinsoku w:val="0"/>
              <w:wordWrap/>
              <w:overflowPunct w:val="0"/>
              <w:topLinePunct w:val="0"/>
              <w:autoSpaceDE/>
              <w:autoSpaceDN/>
              <w:bidi w:val="0"/>
              <w:adjustRightInd w:val="0"/>
              <w:snapToGrid w:val="0"/>
              <w:spacing w:line="222" w:lineRule="auto"/>
              <w:ind w:left="127"/>
              <w:textAlignment w:val="baseline"/>
              <w:rPr>
                <w:sz w:val="28"/>
                <w:szCs w:val="28"/>
              </w:rPr>
            </w:pPr>
            <w:r>
              <w:rPr>
                <w:b/>
                <w:bCs/>
                <w:spacing w:val="-5"/>
                <w:sz w:val="28"/>
                <w:szCs w:val="28"/>
              </w:rPr>
              <w:t>（五）DRG</w:t>
            </w:r>
            <w:r>
              <w:rPr>
                <w:spacing w:val="-36"/>
                <w:sz w:val="28"/>
                <w:szCs w:val="28"/>
              </w:rPr>
              <w:t xml:space="preserve"> </w:t>
            </w:r>
            <w:r>
              <w:rPr>
                <w:b/>
                <w:bCs/>
                <w:spacing w:val="-5"/>
                <w:sz w:val="28"/>
                <w:szCs w:val="28"/>
              </w:rPr>
              <w:t>绩效指标设计要求</w:t>
            </w:r>
          </w:p>
          <w:p w14:paraId="61DB1106">
            <w:pPr>
              <w:pStyle w:val="4"/>
              <w:keepNext w:val="0"/>
              <w:keepLines w:val="0"/>
              <w:pageBreakBefore w:val="0"/>
              <w:widowControl w:val="0"/>
              <w:kinsoku w:val="0"/>
              <w:wordWrap/>
              <w:overflowPunct w:val="0"/>
              <w:topLinePunct w:val="0"/>
              <w:autoSpaceDE/>
              <w:autoSpaceDN/>
              <w:bidi w:val="0"/>
              <w:adjustRightInd w:val="0"/>
              <w:snapToGrid w:val="0"/>
              <w:spacing w:line="234" w:lineRule="auto"/>
              <w:ind w:left="127" w:right="105" w:firstLine="4"/>
              <w:textAlignment w:val="baseline"/>
              <w:rPr>
                <w:sz w:val="28"/>
                <w:szCs w:val="28"/>
              </w:rPr>
            </w:pPr>
            <w:r>
              <w:rPr>
                <w:spacing w:val="-3"/>
                <w:sz w:val="28"/>
                <w:szCs w:val="28"/>
              </w:rPr>
              <w:t>1、总权重绩效：权重数可以整体反应出医务人员的风</w:t>
            </w:r>
            <w:r>
              <w:rPr>
                <w:spacing w:val="1"/>
                <w:sz w:val="28"/>
                <w:szCs w:val="28"/>
              </w:rPr>
              <w:t xml:space="preserve"> </w:t>
            </w:r>
            <w:r>
              <w:rPr>
                <w:spacing w:val="2"/>
                <w:sz w:val="28"/>
                <w:szCs w:val="28"/>
              </w:rPr>
              <w:t>险程度、时间和精力的付出以及能力的体现，重点考</w:t>
            </w:r>
            <w:r>
              <w:rPr>
                <w:spacing w:val="8"/>
                <w:sz w:val="28"/>
                <w:szCs w:val="28"/>
              </w:rPr>
              <w:t xml:space="preserve"> </w:t>
            </w:r>
            <w:r>
              <w:rPr>
                <w:spacing w:val="-2"/>
                <w:sz w:val="28"/>
                <w:szCs w:val="28"/>
              </w:rPr>
              <w:t>虑对总权重数（总产出）进行激励。</w:t>
            </w:r>
          </w:p>
          <w:p w14:paraId="1767F280">
            <w:pPr>
              <w:pStyle w:val="4"/>
              <w:keepNext w:val="0"/>
              <w:keepLines w:val="0"/>
              <w:pageBreakBefore w:val="0"/>
              <w:widowControl w:val="0"/>
              <w:kinsoku w:val="0"/>
              <w:wordWrap/>
              <w:overflowPunct w:val="0"/>
              <w:topLinePunct w:val="0"/>
              <w:autoSpaceDE/>
              <w:autoSpaceDN/>
              <w:bidi w:val="0"/>
              <w:adjustRightInd w:val="0"/>
              <w:snapToGrid w:val="0"/>
              <w:spacing w:line="230" w:lineRule="auto"/>
              <w:ind w:left="123" w:right="105" w:hanging="4"/>
              <w:textAlignment w:val="baseline"/>
              <w:rPr>
                <w:sz w:val="28"/>
                <w:szCs w:val="28"/>
              </w:rPr>
            </w:pPr>
            <w:r>
              <w:rPr>
                <w:rFonts w:hint="eastAsia"/>
                <w:spacing w:val="-3"/>
                <w:sz w:val="28"/>
                <w:szCs w:val="28"/>
                <w:lang w:eastAsia="zh-CN"/>
              </w:rPr>
              <w:t>2</w:t>
            </w:r>
            <w:r>
              <w:rPr>
                <w:spacing w:val="-3"/>
                <w:sz w:val="28"/>
                <w:szCs w:val="28"/>
              </w:rPr>
              <w:t>、手术激励：重点激励</w:t>
            </w:r>
            <w:r>
              <w:rPr>
                <w:rFonts w:hint="eastAsia"/>
                <w:spacing w:val="-3"/>
                <w:sz w:val="28"/>
                <w:szCs w:val="28"/>
                <w:lang w:eastAsia="zh-CN"/>
              </w:rPr>
              <w:t>三、</w:t>
            </w:r>
            <w:r>
              <w:rPr>
                <w:spacing w:val="-3"/>
                <w:sz w:val="28"/>
                <w:szCs w:val="28"/>
              </w:rPr>
              <w:t>四级手术、微创手术、周末节</w:t>
            </w:r>
            <w:r>
              <w:rPr>
                <w:spacing w:val="-4"/>
                <w:sz w:val="28"/>
                <w:szCs w:val="28"/>
              </w:rPr>
              <w:t>假日手术。</w:t>
            </w:r>
          </w:p>
          <w:p w14:paraId="63226FBF">
            <w:pPr>
              <w:pStyle w:val="4"/>
              <w:keepNext w:val="0"/>
              <w:keepLines w:val="0"/>
              <w:pageBreakBefore w:val="0"/>
              <w:widowControl w:val="0"/>
              <w:kinsoku w:val="0"/>
              <w:wordWrap/>
              <w:overflowPunct w:val="0"/>
              <w:topLinePunct w:val="0"/>
              <w:autoSpaceDE/>
              <w:autoSpaceDN/>
              <w:bidi w:val="0"/>
              <w:adjustRightInd w:val="0"/>
              <w:snapToGrid w:val="0"/>
              <w:spacing w:line="230" w:lineRule="auto"/>
              <w:ind w:left="120" w:right="105" w:hanging="7"/>
              <w:textAlignment w:val="baseline"/>
              <w:rPr>
                <w:sz w:val="28"/>
                <w:szCs w:val="28"/>
              </w:rPr>
            </w:pPr>
            <w:r>
              <w:rPr>
                <w:rFonts w:hint="eastAsia"/>
                <w:spacing w:val="-2"/>
                <w:sz w:val="28"/>
                <w:szCs w:val="28"/>
                <w:lang w:eastAsia="zh-CN"/>
              </w:rPr>
              <w:t>3</w:t>
            </w:r>
            <w:r>
              <w:rPr>
                <w:spacing w:val="-2"/>
                <w:sz w:val="28"/>
                <w:szCs w:val="28"/>
              </w:rPr>
              <w:t>、</w:t>
            </w:r>
            <w:r>
              <w:rPr>
                <w:rFonts w:hint="eastAsia"/>
                <w:spacing w:val="-2"/>
                <w:sz w:val="28"/>
                <w:szCs w:val="28"/>
                <w:lang w:eastAsia="zh-CN"/>
              </w:rPr>
              <w:t>医疗服务性</w:t>
            </w:r>
            <w:r>
              <w:rPr>
                <w:spacing w:val="-2"/>
                <w:sz w:val="28"/>
                <w:szCs w:val="28"/>
              </w:rPr>
              <w:t>收入占比：激励科室调整收入结构，</w:t>
            </w:r>
            <w:r>
              <w:rPr>
                <w:spacing w:val="-3"/>
                <w:sz w:val="28"/>
                <w:szCs w:val="28"/>
              </w:rPr>
              <w:t>提高医疗</w:t>
            </w:r>
            <w:r>
              <w:rPr>
                <w:sz w:val="28"/>
                <w:szCs w:val="28"/>
              </w:rPr>
              <w:t xml:space="preserve"> </w:t>
            </w:r>
            <w:r>
              <w:rPr>
                <w:spacing w:val="-3"/>
                <w:sz w:val="28"/>
                <w:szCs w:val="28"/>
              </w:rPr>
              <w:t>服务性收入</w:t>
            </w:r>
            <w:r>
              <w:rPr>
                <w:rFonts w:hint="eastAsia"/>
                <w:spacing w:val="-3"/>
                <w:sz w:val="28"/>
                <w:szCs w:val="28"/>
                <w:lang w:eastAsia="zh-CN"/>
              </w:rPr>
              <w:t>占比</w:t>
            </w:r>
            <w:r>
              <w:rPr>
                <w:spacing w:val="-3"/>
                <w:sz w:val="28"/>
                <w:szCs w:val="28"/>
              </w:rPr>
              <w:t>。</w:t>
            </w:r>
          </w:p>
          <w:p w14:paraId="674261A3">
            <w:pPr>
              <w:pStyle w:val="4"/>
              <w:keepNext w:val="0"/>
              <w:keepLines w:val="0"/>
              <w:pageBreakBefore w:val="0"/>
              <w:widowControl w:val="0"/>
              <w:kinsoku w:val="0"/>
              <w:wordWrap/>
              <w:overflowPunct w:val="0"/>
              <w:topLinePunct w:val="0"/>
              <w:autoSpaceDE/>
              <w:autoSpaceDN/>
              <w:bidi w:val="0"/>
              <w:adjustRightInd w:val="0"/>
              <w:snapToGrid w:val="0"/>
              <w:spacing w:line="222" w:lineRule="auto"/>
              <w:ind w:left="119"/>
              <w:textAlignment w:val="baseline"/>
              <w:rPr>
                <w:sz w:val="28"/>
                <w:szCs w:val="28"/>
              </w:rPr>
            </w:pPr>
            <w:r>
              <w:rPr>
                <w:rFonts w:hint="eastAsia"/>
                <w:spacing w:val="-3"/>
                <w:sz w:val="28"/>
                <w:szCs w:val="28"/>
                <w:lang w:eastAsia="zh-CN"/>
              </w:rPr>
              <w:t>4</w:t>
            </w:r>
            <w:r>
              <w:rPr>
                <w:spacing w:val="-3"/>
                <w:sz w:val="28"/>
                <w:szCs w:val="28"/>
              </w:rPr>
              <w:t>、权重≥2</w:t>
            </w:r>
            <w:r>
              <w:rPr>
                <w:spacing w:val="-30"/>
                <w:sz w:val="28"/>
                <w:szCs w:val="28"/>
              </w:rPr>
              <w:t xml:space="preserve"> </w:t>
            </w:r>
            <w:r>
              <w:rPr>
                <w:spacing w:val="-3"/>
                <w:sz w:val="28"/>
                <w:szCs w:val="28"/>
              </w:rPr>
              <w:t>的病例绩效：设置权重≥2</w:t>
            </w:r>
            <w:r>
              <w:rPr>
                <w:spacing w:val="-30"/>
                <w:sz w:val="28"/>
                <w:szCs w:val="28"/>
              </w:rPr>
              <w:t xml:space="preserve"> </w:t>
            </w:r>
            <w:r>
              <w:rPr>
                <w:spacing w:val="-3"/>
                <w:sz w:val="28"/>
                <w:szCs w:val="28"/>
              </w:rPr>
              <w:t>的病例</w:t>
            </w:r>
            <w:r>
              <w:rPr>
                <w:spacing w:val="-4"/>
                <w:sz w:val="28"/>
                <w:szCs w:val="28"/>
              </w:rPr>
              <w:t>激励。</w:t>
            </w:r>
          </w:p>
          <w:p w14:paraId="11E32564">
            <w:pPr>
              <w:pStyle w:val="4"/>
              <w:keepNext w:val="0"/>
              <w:keepLines w:val="0"/>
              <w:pageBreakBefore w:val="0"/>
              <w:widowControl w:val="0"/>
              <w:kinsoku w:val="0"/>
              <w:wordWrap/>
              <w:overflowPunct w:val="0"/>
              <w:topLinePunct w:val="0"/>
              <w:autoSpaceDE/>
              <w:autoSpaceDN/>
              <w:bidi w:val="0"/>
              <w:adjustRightInd w:val="0"/>
              <w:snapToGrid w:val="0"/>
              <w:spacing w:line="234" w:lineRule="auto"/>
              <w:ind w:left="121" w:right="105" w:hanging="5"/>
              <w:textAlignment w:val="baseline"/>
              <w:rPr>
                <w:sz w:val="28"/>
                <w:szCs w:val="28"/>
              </w:rPr>
            </w:pPr>
            <w:r>
              <w:rPr>
                <w:rFonts w:hint="eastAsia"/>
                <w:spacing w:val="-1"/>
                <w:sz w:val="28"/>
                <w:szCs w:val="28"/>
                <w:lang w:eastAsia="zh-CN"/>
              </w:rPr>
              <w:t>5</w:t>
            </w:r>
            <w:r>
              <w:rPr>
                <w:spacing w:val="-1"/>
                <w:sz w:val="28"/>
                <w:szCs w:val="28"/>
              </w:rPr>
              <w:t>、DRG</w:t>
            </w:r>
            <w:r>
              <w:rPr>
                <w:spacing w:val="-32"/>
                <w:sz w:val="28"/>
                <w:szCs w:val="28"/>
              </w:rPr>
              <w:t xml:space="preserve"> </w:t>
            </w:r>
            <w:r>
              <w:rPr>
                <w:spacing w:val="-1"/>
                <w:sz w:val="28"/>
                <w:szCs w:val="28"/>
              </w:rPr>
              <w:t>结算盈亏考核：科学地对各科室病种进行分析</w:t>
            </w:r>
            <w:r>
              <w:rPr>
                <w:sz w:val="28"/>
                <w:szCs w:val="28"/>
              </w:rPr>
              <w:t xml:space="preserve"> </w:t>
            </w:r>
            <w:r>
              <w:rPr>
                <w:spacing w:val="2"/>
                <w:sz w:val="28"/>
                <w:szCs w:val="28"/>
              </w:rPr>
              <w:t>和预算，对科室医保结算盈亏进行考核，规范诊疗行</w:t>
            </w:r>
            <w:r>
              <w:rPr>
                <w:spacing w:val="13"/>
                <w:sz w:val="28"/>
                <w:szCs w:val="28"/>
              </w:rPr>
              <w:t xml:space="preserve"> </w:t>
            </w:r>
            <w:r>
              <w:rPr>
                <w:spacing w:val="-3"/>
                <w:sz w:val="28"/>
                <w:szCs w:val="28"/>
              </w:rPr>
              <w:t>为，减少亏损。</w:t>
            </w:r>
          </w:p>
          <w:p w14:paraId="7B6D0267">
            <w:pPr>
              <w:pStyle w:val="4"/>
              <w:keepNext w:val="0"/>
              <w:keepLines w:val="0"/>
              <w:pageBreakBefore w:val="0"/>
              <w:widowControl w:val="0"/>
              <w:kinsoku w:val="0"/>
              <w:wordWrap/>
              <w:overflowPunct w:val="0"/>
              <w:topLinePunct w:val="0"/>
              <w:autoSpaceDE/>
              <w:autoSpaceDN/>
              <w:bidi w:val="0"/>
              <w:adjustRightInd w:val="0"/>
              <w:snapToGrid w:val="0"/>
              <w:spacing w:line="222" w:lineRule="auto"/>
              <w:ind w:left="129"/>
              <w:textAlignment w:val="baseline"/>
              <w:rPr>
                <w:b/>
                <w:bCs/>
                <w:spacing w:val="-6"/>
                <w:sz w:val="28"/>
                <w:szCs w:val="28"/>
              </w:rPr>
            </w:pPr>
            <w:r>
              <w:rPr>
                <w:b/>
                <w:bCs/>
                <w:spacing w:val="-6"/>
                <w:sz w:val="28"/>
                <w:szCs w:val="28"/>
              </w:rPr>
              <w:t>二、配套服务</w:t>
            </w:r>
          </w:p>
          <w:p w14:paraId="5445FA88">
            <w:pPr>
              <w:pStyle w:val="4"/>
              <w:keepNext w:val="0"/>
              <w:keepLines w:val="0"/>
              <w:pageBreakBefore w:val="0"/>
              <w:widowControl w:val="0"/>
              <w:kinsoku w:val="0"/>
              <w:wordWrap/>
              <w:overflowPunct w:val="0"/>
              <w:topLinePunct w:val="0"/>
              <w:autoSpaceDE/>
              <w:autoSpaceDN/>
              <w:bidi w:val="0"/>
              <w:adjustRightInd w:val="0"/>
              <w:snapToGrid w:val="0"/>
              <w:spacing w:line="222" w:lineRule="auto"/>
              <w:ind w:left="127"/>
              <w:textAlignment w:val="baseline"/>
              <w:rPr>
                <w:bCs/>
                <w:spacing w:val="-5"/>
                <w:sz w:val="28"/>
                <w:szCs w:val="28"/>
              </w:rPr>
            </w:pPr>
            <w:r>
              <w:rPr>
                <w:rFonts w:hint="eastAsia"/>
                <w:bCs/>
                <w:spacing w:val="-5"/>
                <w:sz w:val="28"/>
                <w:szCs w:val="28"/>
                <w:lang w:eastAsia="zh-CN"/>
              </w:rPr>
              <w:t>（一</w:t>
            </w:r>
            <w:r>
              <w:rPr>
                <w:bCs/>
                <w:spacing w:val="-5"/>
                <w:sz w:val="28"/>
                <w:szCs w:val="28"/>
              </w:rPr>
              <w:t>）</w:t>
            </w:r>
            <w:r>
              <w:rPr>
                <w:rFonts w:hint="eastAsia"/>
                <w:bCs/>
                <w:spacing w:val="-5"/>
                <w:sz w:val="28"/>
                <w:szCs w:val="28"/>
                <w:lang w:eastAsia="zh-CN"/>
              </w:rPr>
              <w:t>老院区</w:t>
            </w:r>
            <w:r>
              <w:rPr>
                <w:rFonts w:hint="eastAsia"/>
                <w:bCs/>
                <w:spacing w:val="-5"/>
                <w:sz w:val="28"/>
                <w:szCs w:val="28"/>
              </w:rPr>
              <w:t>学科服务能力提升</w:t>
            </w:r>
            <w:r>
              <w:rPr>
                <w:rFonts w:hint="eastAsia"/>
                <w:bCs/>
                <w:spacing w:val="-5"/>
                <w:sz w:val="28"/>
                <w:szCs w:val="28"/>
                <w:lang w:eastAsia="zh-CN"/>
              </w:rPr>
              <w:t>指导</w:t>
            </w:r>
          </w:p>
          <w:p w14:paraId="6EBA83D6">
            <w:pPr>
              <w:pStyle w:val="4"/>
              <w:keepNext w:val="0"/>
              <w:keepLines w:val="0"/>
              <w:pageBreakBefore w:val="0"/>
              <w:widowControl w:val="0"/>
              <w:kinsoku w:val="0"/>
              <w:wordWrap/>
              <w:overflowPunct w:val="0"/>
              <w:topLinePunct w:val="0"/>
              <w:autoSpaceDE/>
              <w:autoSpaceDN/>
              <w:bidi w:val="0"/>
              <w:adjustRightInd w:val="0"/>
              <w:snapToGrid w:val="0"/>
              <w:spacing w:line="222" w:lineRule="auto"/>
              <w:ind w:left="127"/>
              <w:textAlignment w:val="baseline"/>
              <w:rPr>
                <w:bCs/>
                <w:spacing w:val="-5"/>
                <w:sz w:val="28"/>
                <w:szCs w:val="28"/>
                <w:lang w:eastAsia="zh-CN"/>
              </w:rPr>
            </w:pPr>
            <w:r>
              <w:rPr>
                <w:rFonts w:hint="eastAsia"/>
                <w:bCs/>
                <w:spacing w:val="-5"/>
                <w:sz w:val="28"/>
                <w:szCs w:val="28"/>
                <w:lang w:eastAsia="zh-CN"/>
              </w:rPr>
              <w:t>（二）老院区市场营销能力提升指导</w:t>
            </w:r>
          </w:p>
          <w:p w14:paraId="2A1B86F2">
            <w:pPr>
              <w:pStyle w:val="4"/>
              <w:keepNext w:val="0"/>
              <w:keepLines w:val="0"/>
              <w:pageBreakBefore w:val="0"/>
              <w:widowControl w:val="0"/>
              <w:kinsoku w:val="0"/>
              <w:wordWrap/>
              <w:overflowPunct w:val="0"/>
              <w:topLinePunct w:val="0"/>
              <w:autoSpaceDE/>
              <w:autoSpaceDN/>
              <w:bidi w:val="0"/>
              <w:adjustRightInd w:val="0"/>
              <w:snapToGrid w:val="0"/>
              <w:spacing w:line="222" w:lineRule="auto"/>
              <w:ind w:left="127"/>
              <w:textAlignment w:val="baseline"/>
              <w:rPr>
                <w:bCs/>
                <w:spacing w:val="-5"/>
                <w:sz w:val="28"/>
                <w:szCs w:val="28"/>
              </w:rPr>
            </w:pPr>
            <w:r>
              <w:rPr>
                <w:rFonts w:hint="eastAsia"/>
                <w:bCs/>
                <w:spacing w:val="-5"/>
                <w:sz w:val="28"/>
                <w:szCs w:val="28"/>
                <w:lang w:eastAsia="zh-CN"/>
              </w:rPr>
              <w:t>（三）新院区运营管理指导</w:t>
            </w:r>
          </w:p>
          <w:p w14:paraId="1ACE4A8D">
            <w:pPr>
              <w:pStyle w:val="4"/>
              <w:keepNext w:val="0"/>
              <w:keepLines w:val="0"/>
              <w:pageBreakBefore w:val="0"/>
              <w:widowControl w:val="0"/>
              <w:kinsoku w:val="0"/>
              <w:wordWrap/>
              <w:overflowPunct w:val="0"/>
              <w:topLinePunct w:val="0"/>
              <w:autoSpaceDE/>
              <w:autoSpaceDN/>
              <w:bidi w:val="0"/>
              <w:adjustRightInd w:val="0"/>
              <w:snapToGrid w:val="0"/>
              <w:spacing w:line="222" w:lineRule="auto"/>
              <w:ind w:left="127"/>
              <w:textAlignment w:val="baseline"/>
              <w:rPr>
                <w:bCs/>
                <w:spacing w:val="-5"/>
                <w:sz w:val="28"/>
                <w:szCs w:val="28"/>
              </w:rPr>
            </w:pPr>
            <w:r>
              <w:rPr>
                <w:bCs/>
                <w:spacing w:val="-5"/>
                <w:sz w:val="28"/>
                <w:szCs w:val="28"/>
              </w:rPr>
              <w:t>（</w:t>
            </w:r>
            <w:r>
              <w:rPr>
                <w:rFonts w:hint="eastAsia"/>
                <w:bCs/>
                <w:spacing w:val="-5"/>
                <w:sz w:val="28"/>
                <w:szCs w:val="28"/>
                <w:lang w:eastAsia="zh-CN"/>
              </w:rPr>
              <w:t>四</w:t>
            </w:r>
            <w:r>
              <w:rPr>
                <w:bCs/>
                <w:spacing w:val="-5"/>
                <w:sz w:val="28"/>
                <w:szCs w:val="28"/>
              </w:rPr>
              <w:t>）</w:t>
            </w:r>
            <w:r>
              <w:rPr>
                <w:rFonts w:hint="eastAsia"/>
                <w:bCs/>
                <w:spacing w:val="-5"/>
                <w:sz w:val="28"/>
                <w:szCs w:val="28"/>
                <w:lang w:eastAsia="zh-CN"/>
              </w:rPr>
              <w:t>相关</w:t>
            </w:r>
            <w:r>
              <w:rPr>
                <w:bCs/>
                <w:spacing w:val="-5"/>
                <w:sz w:val="28"/>
                <w:szCs w:val="28"/>
              </w:rPr>
              <w:t>培训服务</w:t>
            </w:r>
          </w:p>
          <w:p w14:paraId="425171FE">
            <w:pPr>
              <w:pStyle w:val="4"/>
              <w:keepNext w:val="0"/>
              <w:keepLines w:val="0"/>
              <w:pageBreakBefore w:val="0"/>
              <w:widowControl w:val="0"/>
              <w:kinsoku w:val="0"/>
              <w:wordWrap/>
              <w:overflowPunct w:val="0"/>
              <w:topLinePunct w:val="0"/>
              <w:autoSpaceDE/>
              <w:autoSpaceDN/>
              <w:bidi w:val="0"/>
              <w:adjustRightInd w:val="0"/>
              <w:snapToGrid w:val="0"/>
              <w:spacing w:line="222" w:lineRule="auto"/>
              <w:ind w:left="127"/>
              <w:textAlignment w:val="baseline"/>
              <w:rPr>
                <w:spacing w:val="-5"/>
                <w:sz w:val="28"/>
                <w:szCs w:val="28"/>
              </w:rPr>
            </w:pPr>
            <w:r>
              <w:rPr>
                <w:spacing w:val="-5"/>
                <w:sz w:val="28"/>
                <w:szCs w:val="28"/>
              </w:rPr>
              <w:t>1、提供人员培训方案，其中全员培训不少于</w:t>
            </w:r>
            <w:r>
              <w:rPr>
                <w:rFonts w:hint="eastAsia"/>
                <w:spacing w:val="-5"/>
                <w:sz w:val="28"/>
                <w:szCs w:val="28"/>
                <w:lang w:eastAsia="zh-CN"/>
              </w:rPr>
              <w:t>三</w:t>
            </w:r>
            <w:r>
              <w:rPr>
                <w:spacing w:val="-5"/>
                <w:sz w:val="28"/>
                <w:szCs w:val="28"/>
              </w:rPr>
              <w:t>次；</w:t>
            </w:r>
          </w:p>
          <w:p w14:paraId="59F53985">
            <w:pPr>
              <w:pStyle w:val="4"/>
              <w:keepNext w:val="0"/>
              <w:keepLines w:val="0"/>
              <w:pageBreakBefore w:val="0"/>
              <w:widowControl w:val="0"/>
              <w:kinsoku w:val="0"/>
              <w:wordWrap/>
              <w:overflowPunct w:val="0"/>
              <w:topLinePunct w:val="0"/>
              <w:autoSpaceDE/>
              <w:autoSpaceDN/>
              <w:bidi w:val="0"/>
              <w:adjustRightInd w:val="0"/>
              <w:snapToGrid w:val="0"/>
              <w:spacing w:line="222" w:lineRule="auto"/>
              <w:ind w:left="127"/>
              <w:textAlignment w:val="baseline"/>
              <w:rPr>
                <w:spacing w:val="-5"/>
                <w:sz w:val="28"/>
                <w:szCs w:val="28"/>
              </w:rPr>
            </w:pPr>
            <w:r>
              <w:rPr>
                <w:spacing w:val="-5"/>
                <w:sz w:val="28"/>
                <w:szCs w:val="28"/>
              </w:rPr>
              <w:t>2、培训内容至少包含：</w:t>
            </w:r>
          </w:p>
          <w:p w14:paraId="021C69A6">
            <w:pPr>
              <w:pStyle w:val="4"/>
              <w:keepNext w:val="0"/>
              <w:keepLines w:val="0"/>
              <w:pageBreakBefore w:val="0"/>
              <w:widowControl w:val="0"/>
              <w:kinsoku w:val="0"/>
              <w:wordWrap/>
              <w:overflowPunct w:val="0"/>
              <w:topLinePunct w:val="0"/>
              <w:autoSpaceDE/>
              <w:autoSpaceDN/>
              <w:bidi w:val="0"/>
              <w:adjustRightInd w:val="0"/>
              <w:snapToGrid w:val="0"/>
              <w:spacing w:line="222" w:lineRule="auto"/>
              <w:ind w:left="129"/>
              <w:textAlignment w:val="baseline"/>
              <w:rPr>
                <w:spacing w:val="-3"/>
                <w:sz w:val="28"/>
                <w:szCs w:val="28"/>
              </w:rPr>
            </w:pPr>
            <w:r>
              <w:rPr>
                <w:spacing w:val="-3"/>
                <w:sz w:val="28"/>
                <w:szCs w:val="28"/>
              </w:rPr>
              <w:t>2.1</w:t>
            </w:r>
            <w:r>
              <w:rPr>
                <w:spacing w:val="-19"/>
                <w:sz w:val="28"/>
                <w:szCs w:val="28"/>
              </w:rPr>
              <w:t xml:space="preserve"> </w:t>
            </w:r>
            <w:r>
              <w:rPr>
                <w:rFonts w:hint="eastAsia"/>
                <w:spacing w:val="-3"/>
                <w:sz w:val="28"/>
                <w:szCs w:val="28"/>
              </w:rPr>
              <w:t>全院市场营销培训</w:t>
            </w:r>
            <w:r>
              <w:rPr>
                <w:spacing w:val="-3"/>
                <w:sz w:val="28"/>
                <w:szCs w:val="28"/>
              </w:rPr>
              <w:t>；</w:t>
            </w:r>
          </w:p>
          <w:p w14:paraId="52F91A74">
            <w:pPr>
              <w:pStyle w:val="4"/>
              <w:keepNext w:val="0"/>
              <w:keepLines w:val="0"/>
              <w:pageBreakBefore w:val="0"/>
              <w:widowControl w:val="0"/>
              <w:kinsoku w:val="0"/>
              <w:wordWrap/>
              <w:overflowPunct w:val="0"/>
              <w:topLinePunct w:val="0"/>
              <w:autoSpaceDE/>
              <w:autoSpaceDN/>
              <w:bidi w:val="0"/>
              <w:adjustRightInd w:val="0"/>
              <w:snapToGrid w:val="0"/>
              <w:spacing w:line="222" w:lineRule="auto"/>
              <w:ind w:left="117"/>
              <w:textAlignment w:val="baseline"/>
              <w:rPr>
                <w:sz w:val="28"/>
                <w:szCs w:val="28"/>
              </w:rPr>
            </w:pPr>
            <w:r>
              <w:rPr>
                <w:spacing w:val="-3"/>
                <w:sz w:val="28"/>
                <w:szCs w:val="28"/>
              </w:rPr>
              <w:t>2.2</w:t>
            </w:r>
            <w:r>
              <w:rPr>
                <w:spacing w:val="-24"/>
                <w:sz w:val="28"/>
                <w:szCs w:val="28"/>
              </w:rPr>
              <w:t xml:space="preserve"> </w:t>
            </w:r>
            <w:r>
              <w:rPr>
                <w:spacing w:val="-3"/>
                <w:sz w:val="28"/>
                <w:szCs w:val="28"/>
              </w:rPr>
              <w:t>医院绩效工资改革理念培训；</w:t>
            </w:r>
          </w:p>
          <w:p w14:paraId="067DA87C">
            <w:pPr>
              <w:pStyle w:val="4"/>
              <w:keepNext w:val="0"/>
              <w:keepLines w:val="0"/>
              <w:pageBreakBefore w:val="0"/>
              <w:widowControl w:val="0"/>
              <w:kinsoku w:val="0"/>
              <w:wordWrap/>
              <w:overflowPunct w:val="0"/>
              <w:topLinePunct w:val="0"/>
              <w:autoSpaceDE/>
              <w:autoSpaceDN/>
              <w:bidi w:val="0"/>
              <w:adjustRightInd w:val="0"/>
              <w:snapToGrid w:val="0"/>
              <w:spacing w:line="220" w:lineRule="auto"/>
              <w:ind w:left="117"/>
              <w:textAlignment w:val="baseline"/>
              <w:rPr>
                <w:sz w:val="28"/>
                <w:szCs w:val="28"/>
              </w:rPr>
            </w:pPr>
            <w:r>
              <w:rPr>
                <w:spacing w:val="-2"/>
                <w:sz w:val="28"/>
                <w:szCs w:val="28"/>
              </w:rPr>
              <w:t>2.3</w:t>
            </w:r>
            <w:r>
              <w:rPr>
                <w:spacing w:val="-29"/>
                <w:sz w:val="28"/>
                <w:szCs w:val="28"/>
              </w:rPr>
              <w:t xml:space="preserve"> </w:t>
            </w:r>
            <w:r>
              <w:rPr>
                <w:spacing w:val="-2"/>
                <w:sz w:val="28"/>
                <w:szCs w:val="28"/>
              </w:rPr>
              <w:t>科室工作量项目核算和成本管控方案培训；</w:t>
            </w:r>
          </w:p>
          <w:p w14:paraId="68B82612">
            <w:pPr>
              <w:pStyle w:val="4"/>
              <w:keepNext w:val="0"/>
              <w:keepLines w:val="0"/>
              <w:pageBreakBefore w:val="0"/>
              <w:widowControl w:val="0"/>
              <w:kinsoku w:val="0"/>
              <w:wordWrap/>
              <w:overflowPunct w:val="0"/>
              <w:topLinePunct w:val="0"/>
              <w:autoSpaceDE/>
              <w:autoSpaceDN/>
              <w:bidi w:val="0"/>
              <w:adjustRightInd w:val="0"/>
              <w:snapToGrid w:val="0"/>
              <w:spacing w:line="222" w:lineRule="auto"/>
              <w:ind w:left="117"/>
              <w:textAlignment w:val="baseline"/>
              <w:rPr>
                <w:sz w:val="28"/>
                <w:szCs w:val="28"/>
              </w:rPr>
            </w:pPr>
            <w:r>
              <w:rPr>
                <w:spacing w:val="-3"/>
                <w:sz w:val="28"/>
                <w:szCs w:val="28"/>
              </w:rPr>
              <w:t>2.4</w:t>
            </w:r>
            <w:r>
              <w:rPr>
                <w:spacing w:val="-13"/>
                <w:sz w:val="28"/>
                <w:szCs w:val="28"/>
              </w:rPr>
              <w:t xml:space="preserve"> </w:t>
            </w:r>
            <w:r>
              <w:rPr>
                <w:spacing w:val="-3"/>
                <w:sz w:val="28"/>
                <w:szCs w:val="28"/>
              </w:rPr>
              <w:t>医院新绩效工资方案专题讲解与培训；</w:t>
            </w:r>
          </w:p>
          <w:p w14:paraId="21594EF3">
            <w:pPr>
              <w:pStyle w:val="4"/>
              <w:keepNext w:val="0"/>
              <w:keepLines w:val="0"/>
              <w:pageBreakBefore w:val="0"/>
              <w:widowControl w:val="0"/>
              <w:kinsoku w:val="0"/>
              <w:wordWrap/>
              <w:overflowPunct w:val="0"/>
              <w:topLinePunct w:val="0"/>
              <w:autoSpaceDE/>
              <w:autoSpaceDN/>
              <w:bidi w:val="0"/>
              <w:adjustRightInd w:val="0"/>
              <w:snapToGrid w:val="0"/>
              <w:spacing w:line="221" w:lineRule="auto"/>
              <w:ind w:left="117"/>
              <w:textAlignment w:val="baseline"/>
              <w:rPr>
                <w:sz w:val="28"/>
                <w:szCs w:val="28"/>
              </w:rPr>
            </w:pPr>
            <w:r>
              <w:rPr>
                <w:spacing w:val="-3"/>
                <w:sz w:val="28"/>
                <w:szCs w:val="28"/>
              </w:rPr>
              <w:t>2.5</w:t>
            </w:r>
            <w:r>
              <w:rPr>
                <w:spacing w:val="-37"/>
                <w:sz w:val="28"/>
                <w:szCs w:val="28"/>
              </w:rPr>
              <w:t xml:space="preserve"> </w:t>
            </w:r>
            <w:r>
              <w:rPr>
                <w:spacing w:val="-3"/>
                <w:sz w:val="28"/>
                <w:szCs w:val="28"/>
              </w:rPr>
              <w:t>二次分配辅导培训；</w:t>
            </w:r>
          </w:p>
          <w:p w14:paraId="6F6FF666">
            <w:pPr>
              <w:pStyle w:val="4"/>
              <w:keepNext w:val="0"/>
              <w:keepLines w:val="0"/>
              <w:pageBreakBefore w:val="0"/>
              <w:widowControl w:val="0"/>
              <w:kinsoku w:val="0"/>
              <w:wordWrap/>
              <w:overflowPunct w:val="0"/>
              <w:topLinePunct w:val="0"/>
              <w:autoSpaceDE/>
              <w:autoSpaceDN/>
              <w:bidi w:val="0"/>
              <w:adjustRightInd w:val="0"/>
              <w:snapToGrid w:val="0"/>
              <w:spacing w:line="221" w:lineRule="auto"/>
              <w:ind w:left="117"/>
              <w:textAlignment w:val="baseline"/>
              <w:rPr>
                <w:sz w:val="28"/>
                <w:szCs w:val="28"/>
              </w:rPr>
            </w:pPr>
            <w:r>
              <w:rPr>
                <w:spacing w:val="-3"/>
                <w:sz w:val="28"/>
                <w:szCs w:val="28"/>
              </w:rPr>
              <w:t>2.6</w:t>
            </w:r>
            <w:r>
              <w:rPr>
                <w:spacing w:val="-37"/>
                <w:sz w:val="28"/>
                <w:szCs w:val="28"/>
              </w:rPr>
              <w:t xml:space="preserve"> </w:t>
            </w:r>
            <w:r>
              <w:rPr>
                <w:spacing w:val="-3"/>
                <w:sz w:val="28"/>
                <w:szCs w:val="28"/>
              </w:rPr>
              <w:t>绩效考核辅导培训；</w:t>
            </w:r>
          </w:p>
          <w:p w14:paraId="3C136AB1">
            <w:pPr>
              <w:pStyle w:val="4"/>
              <w:keepNext w:val="0"/>
              <w:keepLines w:val="0"/>
              <w:pageBreakBefore w:val="0"/>
              <w:widowControl w:val="0"/>
              <w:kinsoku w:val="0"/>
              <w:wordWrap/>
              <w:overflowPunct w:val="0"/>
              <w:topLinePunct w:val="0"/>
              <w:autoSpaceDE/>
              <w:autoSpaceDN/>
              <w:bidi w:val="0"/>
              <w:adjustRightInd w:val="0"/>
              <w:snapToGrid w:val="0"/>
              <w:spacing w:line="222" w:lineRule="auto"/>
              <w:ind w:left="117"/>
              <w:textAlignment w:val="baseline"/>
              <w:rPr>
                <w:sz w:val="28"/>
                <w:szCs w:val="28"/>
              </w:rPr>
            </w:pPr>
            <w:r>
              <w:rPr>
                <w:spacing w:val="-4"/>
                <w:sz w:val="28"/>
                <w:szCs w:val="28"/>
              </w:rPr>
              <w:t>2.7</w:t>
            </w:r>
            <w:r>
              <w:rPr>
                <w:spacing w:val="-25"/>
                <w:sz w:val="28"/>
                <w:szCs w:val="28"/>
              </w:rPr>
              <w:t xml:space="preserve"> </w:t>
            </w:r>
            <w:r>
              <w:rPr>
                <w:spacing w:val="-4"/>
                <w:sz w:val="28"/>
                <w:szCs w:val="28"/>
              </w:rPr>
              <w:t>总结报告解读培训；</w:t>
            </w:r>
          </w:p>
          <w:p w14:paraId="716A9DF5">
            <w:pPr>
              <w:pStyle w:val="4"/>
              <w:keepNext w:val="0"/>
              <w:keepLines w:val="0"/>
              <w:pageBreakBefore w:val="0"/>
              <w:widowControl w:val="0"/>
              <w:kinsoku w:val="0"/>
              <w:wordWrap/>
              <w:overflowPunct w:val="0"/>
              <w:topLinePunct w:val="0"/>
              <w:autoSpaceDE/>
              <w:autoSpaceDN/>
              <w:bidi w:val="0"/>
              <w:adjustRightInd w:val="0"/>
              <w:snapToGrid w:val="0"/>
              <w:spacing w:line="221" w:lineRule="auto"/>
              <w:ind w:left="117"/>
              <w:textAlignment w:val="baseline"/>
              <w:rPr>
                <w:sz w:val="28"/>
                <w:szCs w:val="28"/>
              </w:rPr>
            </w:pPr>
            <w:r>
              <w:rPr>
                <w:spacing w:val="-3"/>
                <w:sz w:val="28"/>
                <w:szCs w:val="28"/>
              </w:rPr>
              <w:t>2.8</w:t>
            </w:r>
            <w:r>
              <w:rPr>
                <w:spacing w:val="-37"/>
                <w:sz w:val="28"/>
                <w:szCs w:val="28"/>
              </w:rPr>
              <w:t xml:space="preserve"> </w:t>
            </w:r>
            <w:r>
              <w:rPr>
                <w:spacing w:val="-3"/>
                <w:sz w:val="28"/>
                <w:szCs w:val="28"/>
              </w:rPr>
              <w:t>小范围辅导及沟通；</w:t>
            </w:r>
          </w:p>
          <w:p w14:paraId="74F390A2">
            <w:pPr>
              <w:pStyle w:val="4"/>
              <w:keepNext w:val="0"/>
              <w:keepLines w:val="0"/>
              <w:pageBreakBefore w:val="0"/>
              <w:widowControl w:val="0"/>
              <w:kinsoku w:val="0"/>
              <w:wordWrap/>
              <w:overflowPunct w:val="0"/>
              <w:topLinePunct w:val="0"/>
              <w:autoSpaceDE/>
              <w:autoSpaceDN/>
              <w:bidi w:val="0"/>
              <w:adjustRightInd w:val="0"/>
              <w:snapToGrid w:val="0"/>
              <w:spacing w:line="236" w:lineRule="auto"/>
              <w:ind w:left="123" w:right="105" w:hanging="6"/>
              <w:textAlignment w:val="baseline"/>
              <w:rPr>
                <w:spacing w:val="-2"/>
                <w:sz w:val="28"/>
                <w:szCs w:val="28"/>
              </w:rPr>
            </w:pPr>
            <w:r>
              <w:rPr>
                <w:spacing w:val="-1"/>
                <w:sz w:val="28"/>
                <w:szCs w:val="28"/>
              </w:rPr>
              <w:t>2.9</w:t>
            </w:r>
            <w:r>
              <w:rPr>
                <w:spacing w:val="-31"/>
                <w:sz w:val="28"/>
                <w:szCs w:val="28"/>
              </w:rPr>
              <w:t xml:space="preserve"> </w:t>
            </w:r>
            <w:r>
              <w:rPr>
                <w:spacing w:val="-1"/>
                <w:sz w:val="28"/>
                <w:szCs w:val="28"/>
              </w:rPr>
              <w:t>相关责任人及时解答医</w:t>
            </w:r>
            <w:r>
              <w:rPr>
                <w:spacing w:val="2"/>
                <w:sz w:val="28"/>
                <w:szCs w:val="28"/>
              </w:rPr>
              <w:t>院提出的问题</w:t>
            </w:r>
            <w:r>
              <w:rPr>
                <w:rFonts w:hint="eastAsia"/>
                <w:spacing w:val="2"/>
                <w:sz w:val="28"/>
                <w:szCs w:val="28"/>
                <w:lang w:eastAsia="zh-CN"/>
              </w:rPr>
              <w:t>并给与合理化建议</w:t>
            </w:r>
            <w:r>
              <w:rPr>
                <w:spacing w:val="-2"/>
                <w:sz w:val="28"/>
                <w:szCs w:val="28"/>
              </w:rPr>
              <w:t>。</w:t>
            </w:r>
          </w:p>
          <w:p w14:paraId="5C088122">
            <w:pPr>
              <w:pStyle w:val="4"/>
              <w:keepNext w:val="0"/>
              <w:keepLines w:val="0"/>
              <w:pageBreakBefore w:val="0"/>
              <w:widowControl w:val="0"/>
              <w:kinsoku w:val="0"/>
              <w:wordWrap/>
              <w:overflowPunct w:val="0"/>
              <w:topLinePunct w:val="0"/>
              <w:autoSpaceDE/>
              <w:autoSpaceDN/>
              <w:bidi w:val="0"/>
              <w:adjustRightInd w:val="0"/>
              <w:snapToGrid w:val="0"/>
              <w:spacing w:line="222" w:lineRule="auto"/>
              <w:ind w:left="127"/>
              <w:textAlignment w:val="baseline"/>
              <w:rPr>
                <w:sz w:val="28"/>
                <w:szCs w:val="28"/>
              </w:rPr>
            </w:pPr>
            <w:r>
              <w:rPr>
                <w:b/>
                <w:bCs/>
                <w:spacing w:val="-4"/>
                <w:sz w:val="28"/>
                <w:szCs w:val="28"/>
              </w:rPr>
              <w:t>（</w:t>
            </w:r>
            <w:r>
              <w:rPr>
                <w:rFonts w:hint="eastAsia"/>
                <w:b/>
                <w:bCs/>
                <w:spacing w:val="-4"/>
                <w:sz w:val="28"/>
                <w:szCs w:val="28"/>
                <w:lang w:val="en-US" w:eastAsia="zh-CN"/>
              </w:rPr>
              <w:t>五</w:t>
            </w:r>
            <w:r>
              <w:rPr>
                <w:b/>
                <w:bCs/>
                <w:spacing w:val="-4"/>
                <w:sz w:val="28"/>
                <w:szCs w:val="28"/>
              </w:rPr>
              <w:t>）项目成果文件提交</w:t>
            </w:r>
          </w:p>
          <w:p w14:paraId="041C8F5E">
            <w:pPr>
              <w:pStyle w:val="4"/>
              <w:keepNext w:val="0"/>
              <w:keepLines w:val="0"/>
              <w:pageBreakBefore w:val="0"/>
              <w:widowControl w:val="0"/>
              <w:kinsoku w:val="0"/>
              <w:wordWrap/>
              <w:overflowPunct w:val="0"/>
              <w:topLinePunct w:val="0"/>
              <w:autoSpaceDE/>
              <w:autoSpaceDN/>
              <w:bidi w:val="0"/>
              <w:adjustRightInd w:val="0"/>
              <w:snapToGrid w:val="0"/>
              <w:spacing w:line="222" w:lineRule="auto"/>
              <w:ind w:left="132"/>
              <w:textAlignment w:val="baseline"/>
              <w:rPr>
                <w:sz w:val="28"/>
                <w:szCs w:val="28"/>
              </w:rPr>
            </w:pPr>
            <w:r>
              <w:rPr>
                <w:spacing w:val="-2"/>
                <w:sz w:val="28"/>
                <w:szCs w:val="28"/>
              </w:rPr>
              <w:t>1、</w:t>
            </w:r>
            <w:r>
              <w:rPr>
                <w:rFonts w:hint="eastAsia"/>
                <w:spacing w:val="-4"/>
                <w:sz w:val="28"/>
                <w:szCs w:val="28"/>
                <w:lang w:eastAsia="zh-CN"/>
              </w:rPr>
              <w:t>项目成果文件提交至少包含：</w:t>
            </w:r>
          </w:p>
          <w:p w14:paraId="19B71E14">
            <w:pPr>
              <w:pStyle w:val="4"/>
              <w:keepNext w:val="0"/>
              <w:keepLines w:val="0"/>
              <w:pageBreakBefore w:val="0"/>
              <w:widowControl w:val="0"/>
              <w:kinsoku w:val="0"/>
              <w:wordWrap/>
              <w:overflowPunct w:val="0"/>
              <w:topLinePunct w:val="0"/>
              <w:autoSpaceDE/>
              <w:autoSpaceDN/>
              <w:bidi w:val="0"/>
              <w:adjustRightInd w:val="0"/>
              <w:snapToGrid w:val="0"/>
              <w:spacing w:line="222" w:lineRule="auto"/>
              <w:ind w:left="132"/>
              <w:textAlignment w:val="baseline"/>
              <w:rPr>
                <w:sz w:val="28"/>
                <w:szCs w:val="28"/>
              </w:rPr>
            </w:pPr>
            <w:r>
              <w:rPr>
                <w:spacing w:val="-4"/>
                <w:sz w:val="28"/>
                <w:szCs w:val="28"/>
              </w:rPr>
              <w:t>1.1</w:t>
            </w:r>
            <w:r>
              <w:rPr>
                <w:spacing w:val="-24"/>
                <w:sz w:val="28"/>
                <w:szCs w:val="28"/>
              </w:rPr>
              <w:t xml:space="preserve"> </w:t>
            </w:r>
            <w:r>
              <w:rPr>
                <w:spacing w:val="-4"/>
                <w:sz w:val="28"/>
                <w:szCs w:val="28"/>
              </w:rPr>
              <w:t>医院绩效一次分配方案</w:t>
            </w:r>
            <w:r>
              <w:rPr>
                <w:rFonts w:hint="eastAsia"/>
                <w:spacing w:val="-4"/>
                <w:sz w:val="28"/>
                <w:szCs w:val="28"/>
                <w:lang w:eastAsia="zh-CN"/>
              </w:rPr>
              <w:t>（</w:t>
            </w:r>
            <w:r>
              <w:rPr>
                <w:rFonts w:hint="eastAsia"/>
                <w:spacing w:val="-4"/>
                <w:sz w:val="28"/>
                <w:szCs w:val="28"/>
                <w:highlight w:val="none"/>
                <w:lang w:val="en-US" w:eastAsia="zh-CN"/>
              </w:rPr>
              <w:t>老院区、新院区各出一个方案</w:t>
            </w:r>
            <w:r>
              <w:rPr>
                <w:rFonts w:hint="eastAsia"/>
                <w:spacing w:val="-4"/>
                <w:sz w:val="28"/>
                <w:szCs w:val="28"/>
                <w:lang w:eastAsia="zh-CN"/>
              </w:rPr>
              <w:t>）</w:t>
            </w:r>
            <w:r>
              <w:rPr>
                <w:spacing w:val="-4"/>
                <w:sz w:val="28"/>
                <w:szCs w:val="28"/>
              </w:rPr>
              <w:t>；</w:t>
            </w:r>
          </w:p>
          <w:p w14:paraId="512E9DE4">
            <w:pPr>
              <w:pStyle w:val="4"/>
              <w:keepNext w:val="0"/>
              <w:keepLines w:val="0"/>
              <w:pageBreakBefore w:val="0"/>
              <w:widowControl w:val="0"/>
              <w:kinsoku w:val="0"/>
              <w:wordWrap/>
              <w:overflowPunct w:val="0"/>
              <w:topLinePunct w:val="0"/>
              <w:autoSpaceDE/>
              <w:autoSpaceDN/>
              <w:bidi w:val="0"/>
              <w:adjustRightInd w:val="0"/>
              <w:snapToGrid w:val="0"/>
              <w:spacing w:line="231" w:lineRule="auto"/>
              <w:ind w:left="125" w:right="105" w:firstLine="6"/>
              <w:textAlignment w:val="baseline"/>
              <w:rPr>
                <w:sz w:val="28"/>
                <w:szCs w:val="28"/>
              </w:rPr>
            </w:pPr>
            <w:r>
              <w:rPr>
                <w:spacing w:val="2"/>
                <w:sz w:val="28"/>
                <w:szCs w:val="28"/>
              </w:rPr>
              <w:t>1.2 医院绩效二次</w:t>
            </w:r>
            <w:r>
              <w:rPr>
                <w:spacing w:val="-3"/>
                <w:sz w:val="28"/>
                <w:szCs w:val="28"/>
              </w:rPr>
              <w:t>分配方案</w:t>
            </w:r>
            <w:r>
              <w:rPr>
                <w:rFonts w:hint="eastAsia"/>
                <w:spacing w:val="-4"/>
                <w:sz w:val="28"/>
                <w:szCs w:val="28"/>
                <w:lang w:eastAsia="zh-CN"/>
              </w:rPr>
              <w:t>（</w:t>
            </w:r>
            <w:r>
              <w:rPr>
                <w:rFonts w:hint="eastAsia"/>
                <w:spacing w:val="-4"/>
                <w:sz w:val="28"/>
                <w:szCs w:val="28"/>
                <w:highlight w:val="none"/>
                <w:lang w:val="en-US" w:eastAsia="zh-CN"/>
              </w:rPr>
              <w:t>老院区、新院区各出一个方案</w:t>
            </w:r>
            <w:r>
              <w:rPr>
                <w:rFonts w:hint="eastAsia"/>
                <w:spacing w:val="-4"/>
                <w:sz w:val="28"/>
                <w:szCs w:val="28"/>
                <w:lang w:eastAsia="zh-CN"/>
              </w:rPr>
              <w:t>）</w:t>
            </w:r>
            <w:r>
              <w:rPr>
                <w:spacing w:val="-3"/>
                <w:sz w:val="28"/>
                <w:szCs w:val="28"/>
              </w:rPr>
              <w:t>；</w:t>
            </w:r>
          </w:p>
          <w:p w14:paraId="6CC363A1">
            <w:pPr>
              <w:pStyle w:val="4"/>
              <w:keepNext w:val="0"/>
              <w:keepLines w:val="0"/>
              <w:pageBreakBefore w:val="0"/>
              <w:widowControl w:val="0"/>
              <w:kinsoku w:val="0"/>
              <w:wordWrap/>
              <w:overflowPunct w:val="0"/>
              <w:topLinePunct w:val="0"/>
              <w:autoSpaceDE/>
              <w:autoSpaceDN/>
              <w:bidi w:val="0"/>
              <w:adjustRightInd w:val="0"/>
              <w:snapToGrid w:val="0"/>
              <w:spacing w:line="221" w:lineRule="auto"/>
              <w:ind w:left="132"/>
              <w:textAlignment w:val="baseline"/>
              <w:rPr>
                <w:sz w:val="28"/>
                <w:szCs w:val="28"/>
              </w:rPr>
            </w:pPr>
            <w:r>
              <w:rPr>
                <w:spacing w:val="-4"/>
                <w:sz w:val="28"/>
                <w:szCs w:val="28"/>
              </w:rPr>
              <w:t>1.3</w:t>
            </w:r>
            <w:r>
              <w:rPr>
                <w:spacing w:val="-40"/>
                <w:sz w:val="28"/>
                <w:szCs w:val="28"/>
              </w:rPr>
              <w:t xml:space="preserve"> </w:t>
            </w:r>
            <w:r>
              <w:rPr>
                <w:rFonts w:hint="eastAsia"/>
                <w:spacing w:val="-4"/>
                <w:sz w:val="28"/>
                <w:szCs w:val="28"/>
                <w:lang w:eastAsia="zh-CN"/>
              </w:rPr>
              <w:t>学科服务能力提升指导方案</w:t>
            </w:r>
            <w:r>
              <w:rPr>
                <w:spacing w:val="-4"/>
                <w:sz w:val="28"/>
                <w:szCs w:val="28"/>
              </w:rPr>
              <w:t>；</w:t>
            </w:r>
          </w:p>
          <w:p w14:paraId="16AFF97B">
            <w:pPr>
              <w:pStyle w:val="4"/>
              <w:keepNext w:val="0"/>
              <w:keepLines w:val="0"/>
              <w:pageBreakBefore w:val="0"/>
              <w:widowControl w:val="0"/>
              <w:kinsoku w:val="0"/>
              <w:wordWrap/>
              <w:overflowPunct w:val="0"/>
              <w:topLinePunct w:val="0"/>
              <w:autoSpaceDE/>
              <w:autoSpaceDN/>
              <w:bidi w:val="0"/>
              <w:adjustRightInd w:val="0"/>
              <w:snapToGrid w:val="0"/>
              <w:spacing w:line="222" w:lineRule="auto"/>
              <w:ind w:left="132"/>
              <w:textAlignment w:val="baseline"/>
              <w:rPr>
                <w:spacing w:val="-20"/>
                <w:sz w:val="28"/>
                <w:szCs w:val="28"/>
                <w:lang w:eastAsia="zh-CN"/>
              </w:rPr>
            </w:pPr>
            <w:r>
              <w:rPr>
                <w:spacing w:val="-4"/>
                <w:sz w:val="28"/>
                <w:szCs w:val="28"/>
              </w:rPr>
              <w:t>1.4</w:t>
            </w:r>
            <w:r>
              <w:rPr>
                <w:spacing w:val="-20"/>
                <w:sz w:val="28"/>
                <w:szCs w:val="28"/>
              </w:rPr>
              <w:t xml:space="preserve"> </w:t>
            </w:r>
            <w:r>
              <w:rPr>
                <w:rFonts w:hint="eastAsia"/>
                <w:spacing w:val="-4"/>
                <w:sz w:val="28"/>
                <w:szCs w:val="28"/>
                <w:lang w:eastAsia="zh-CN"/>
              </w:rPr>
              <w:t>市场营销服务能力提升指导方案；</w:t>
            </w:r>
          </w:p>
          <w:p w14:paraId="4E905D1B">
            <w:pPr>
              <w:pStyle w:val="4"/>
              <w:keepNext w:val="0"/>
              <w:keepLines w:val="0"/>
              <w:pageBreakBefore w:val="0"/>
              <w:widowControl w:val="0"/>
              <w:kinsoku w:val="0"/>
              <w:wordWrap/>
              <w:overflowPunct w:val="0"/>
              <w:topLinePunct w:val="0"/>
              <w:autoSpaceDE/>
              <w:autoSpaceDN/>
              <w:bidi w:val="0"/>
              <w:adjustRightInd w:val="0"/>
              <w:snapToGrid w:val="0"/>
              <w:spacing w:line="234" w:lineRule="auto"/>
              <w:ind w:left="123" w:right="39"/>
              <w:textAlignment w:val="baseline"/>
              <w:rPr>
                <w:rFonts w:hint="eastAsia"/>
                <w:spacing w:val="-4"/>
                <w:sz w:val="28"/>
                <w:szCs w:val="28"/>
                <w:lang w:eastAsia="zh-CN"/>
              </w:rPr>
            </w:pPr>
            <w:r>
              <w:rPr>
                <w:rFonts w:hint="eastAsia"/>
                <w:spacing w:val="-20"/>
                <w:sz w:val="28"/>
                <w:szCs w:val="28"/>
                <w:lang w:eastAsia="zh-CN"/>
              </w:rPr>
              <w:t>1</w:t>
            </w:r>
            <w:r>
              <w:rPr>
                <w:spacing w:val="-20"/>
                <w:sz w:val="28"/>
                <w:szCs w:val="28"/>
                <w:lang w:eastAsia="zh-CN"/>
              </w:rPr>
              <w:t xml:space="preserve">.5 </w:t>
            </w:r>
            <w:r>
              <w:rPr>
                <w:rFonts w:hint="eastAsia"/>
                <w:spacing w:val="-4"/>
                <w:sz w:val="28"/>
                <w:szCs w:val="28"/>
                <w:lang w:eastAsia="zh-CN"/>
              </w:rPr>
              <w:t>相关培训课件；</w:t>
            </w:r>
          </w:p>
          <w:p w14:paraId="52FB2CEC">
            <w:pPr>
              <w:pStyle w:val="4"/>
              <w:keepNext w:val="0"/>
              <w:keepLines w:val="0"/>
              <w:pageBreakBefore w:val="0"/>
              <w:widowControl w:val="0"/>
              <w:kinsoku w:val="0"/>
              <w:wordWrap/>
              <w:overflowPunct w:val="0"/>
              <w:topLinePunct w:val="0"/>
              <w:autoSpaceDE/>
              <w:autoSpaceDN/>
              <w:bidi w:val="0"/>
              <w:adjustRightInd w:val="0"/>
              <w:snapToGrid w:val="0"/>
              <w:spacing w:line="222" w:lineRule="auto"/>
              <w:ind w:left="127"/>
              <w:textAlignment w:val="baseline"/>
              <w:rPr>
                <w:rFonts w:hint="eastAsia"/>
                <w:b/>
                <w:bCs/>
                <w:spacing w:val="-4"/>
                <w:sz w:val="28"/>
                <w:szCs w:val="28"/>
                <w:lang w:val="en-US" w:eastAsia="zh-CN"/>
              </w:rPr>
            </w:pPr>
            <w:r>
              <w:rPr>
                <w:b/>
                <w:bCs/>
                <w:spacing w:val="-4"/>
                <w:sz w:val="28"/>
                <w:szCs w:val="28"/>
              </w:rPr>
              <w:t>（</w:t>
            </w:r>
            <w:r>
              <w:rPr>
                <w:rFonts w:hint="eastAsia"/>
                <w:b/>
                <w:bCs/>
                <w:spacing w:val="-4"/>
                <w:sz w:val="28"/>
                <w:szCs w:val="28"/>
                <w:lang w:val="en-US" w:eastAsia="zh-CN"/>
              </w:rPr>
              <w:t>六</w:t>
            </w:r>
            <w:r>
              <w:rPr>
                <w:b/>
                <w:bCs/>
                <w:spacing w:val="-4"/>
                <w:sz w:val="28"/>
                <w:szCs w:val="28"/>
              </w:rPr>
              <w:t>）项目</w:t>
            </w:r>
            <w:r>
              <w:rPr>
                <w:rFonts w:hint="eastAsia"/>
                <w:b/>
                <w:bCs/>
                <w:spacing w:val="-4"/>
                <w:sz w:val="28"/>
                <w:szCs w:val="28"/>
                <w:lang w:val="en-US" w:eastAsia="zh-CN"/>
              </w:rPr>
              <w:t>量化指标</w:t>
            </w:r>
          </w:p>
          <w:p w14:paraId="18F5DC98">
            <w:pPr>
              <w:pStyle w:val="4"/>
              <w:keepNext w:val="0"/>
              <w:keepLines w:val="0"/>
              <w:pageBreakBefore w:val="0"/>
              <w:widowControl w:val="0"/>
              <w:kinsoku w:val="0"/>
              <w:wordWrap/>
              <w:overflowPunct w:val="0"/>
              <w:topLinePunct w:val="0"/>
              <w:autoSpaceDE/>
              <w:autoSpaceDN/>
              <w:bidi w:val="0"/>
              <w:adjustRightInd w:val="0"/>
              <w:snapToGrid w:val="0"/>
              <w:spacing w:line="222" w:lineRule="auto"/>
              <w:ind w:left="132"/>
              <w:textAlignment w:val="baseline"/>
              <w:rPr>
                <w:sz w:val="28"/>
                <w:szCs w:val="28"/>
              </w:rPr>
            </w:pPr>
            <w:r>
              <w:rPr>
                <w:spacing w:val="-4"/>
                <w:sz w:val="28"/>
                <w:szCs w:val="28"/>
              </w:rPr>
              <w:t>1.1</w:t>
            </w:r>
            <w:r>
              <w:rPr>
                <w:spacing w:val="-24"/>
                <w:sz w:val="28"/>
                <w:szCs w:val="28"/>
              </w:rPr>
              <w:t xml:space="preserve"> </w:t>
            </w:r>
            <w:r>
              <w:rPr>
                <w:spacing w:val="-4"/>
                <w:sz w:val="28"/>
                <w:szCs w:val="28"/>
              </w:rPr>
              <w:t>医院绩效一次分配方案</w:t>
            </w:r>
            <w:r>
              <w:rPr>
                <w:rFonts w:hint="eastAsia"/>
                <w:spacing w:val="-4"/>
                <w:sz w:val="28"/>
                <w:szCs w:val="28"/>
                <w:lang w:eastAsia="zh-CN"/>
              </w:rPr>
              <w:t>，两个院区各一套一次绩效分配方案，方案需要覆盖所有科室及所有岗位</w:t>
            </w:r>
            <w:r>
              <w:rPr>
                <w:spacing w:val="-4"/>
                <w:sz w:val="28"/>
                <w:szCs w:val="28"/>
              </w:rPr>
              <w:t>；</w:t>
            </w:r>
          </w:p>
          <w:p w14:paraId="5F88170C">
            <w:pPr>
              <w:pStyle w:val="4"/>
              <w:keepNext w:val="0"/>
              <w:keepLines w:val="0"/>
              <w:pageBreakBefore w:val="0"/>
              <w:widowControl w:val="0"/>
              <w:kinsoku w:val="0"/>
              <w:wordWrap/>
              <w:overflowPunct w:val="0"/>
              <w:topLinePunct w:val="0"/>
              <w:autoSpaceDE/>
              <w:autoSpaceDN/>
              <w:bidi w:val="0"/>
              <w:adjustRightInd w:val="0"/>
              <w:snapToGrid w:val="0"/>
              <w:spacing w:line="231" w:lineRule="auto"/>
              <w:ind w:left="125" w:right="105" w:firstLine="6"/>
              <w:textAlignment w:val="baseline"/>
              <w:rPr>
                <w:sz w:val="28"/>
                <w:szCs w:val="28"/>
              </w:rPr>
            </w:pPr>
            <w:r>
              <w:rPr>
                <w:spacing w:val="2"/>
                <w:sz w:val="28"/>
                <w:szCs w:val="28"/>
              </w:rPr>
              <w:t xml:space="preserve">1.2 </w:t>
            </w:r>
            <w:r>
              <w:rPr>
                <w:rFonts w:hint="eastAsia"/>
                <w:spacing w:val="-4"/>
                <w:sz w:val="28"/>
                <w:szCs w:val="28"/>
                <w:lang w:eastAsia="zh-CN"/>
              </w:rPr>
              <w:t>二次绩效分配方案，两个院区临床各科室都要配套有二次绩效分配方案</w:t>
            </w:r>
            <w:r>
              <w:rPr>
                <w:spacing w:val="-3"/>
                <w:sz w:val="28"/>
                <w:szCs w:val="28"/>
              </w:rPr>
              <w:t>；</w:t>
            </w:r>
          </w:p>
          <w:p w14:paraId="4958AF83">
            <w:pPr>
              <w:pStyle w:val="4"/>
              <w:keepNext w:val="0"/>
              <w:keepLines w:val="0"/>
              <w:pageBreakBefore w:val="0"/>
              <w:widowControl w:val="0"/>
              <w:kinsoku w:val="0"/>
              <w:wordWrap/>
              <w:overflowPunct w:val="0"/>
              <w:topLinePunct w:val="0"/>
              <w:autoSpaceDE/>
              <w:autoSpaceDN/>
              <w:bidi w:val="0"/>
              <w:adjustRightInd w:val="0"/>
              <w:snapToGrid w:val="0"/>
              <w:spacing w:line="221" w:lineRule="auto"/>
              <w:ind w:left="132"/>
              <w:textAlignment w:val="baseline"/>
              <w:rPr>
                <w:sz w:val="28"/>
                <w:szCs w:val="28"/>
              </w:rPr>
            </w:pPr>
            <w:r>
              <w:rPr>
                <w:spacing w:val="-4"/>
                <w:sz w:val="28"/>
                <w:szCs w:val="28"/>
              </w:rPr>
              <w:t>1.3</w:t>
            </w:r>
            <w:r>
              <w:rPr>
                <w:spacing w:val="-40"/>
                <w:sz w:val="28"/>
                <w:szCs w:val="28"/>
              </w:rPr>
              <w:t xml:space="preserve"> </w:t>
            </w:r>
            <w:r>
              <w:rPr>
                <w:rFonts w:hint="eastAsia"/>
                <w:spacing w:val="-4"/>
                <w:sz w:val="28"/>
                <w:szCs w:val="28"/>
                <w:lang w:eastAsia="zh-CN"/>
              </w:rPr>
              <w:t>学科服务能力提升指导方案，老院区学科服务能力提升指导方案一份，内容包括学科现状分析，学科能力提升指导，学科发展规划</w:t>
            </w:r>
            <w:r>
              <w:rPr>
                <w:spacing w:val="-4"/>
                <w:sz w:val="28"/>
                <w:szCs w:val="28"/>
              </w:rPr>
              <w:t>；</w:t>
            </w:r>
          </w:p>
          <w:p w14:paraId="386B23A2">
            <w:pPr>
              <w:pStyle w:val="4"/>
              <w:keepNext w:val="0"/>
              <w:keepLines w:val="0"/>
              <w:pageBreakBefore w:val="0"/>
              <w:widowControl w:val="0"/>
              <w:kinsoku w:val="0"/>
              <w:wordWrap/>
              <w:overflowPunct w:val="0"/>
              <w:topLinePunct w:val="0"/>
              <w:autoSpaceDE/>
              <w:autoSpaceDN/>
              <w:bidi w:val="0"/>
              <w:adjustRightInd w:val="0"/>
              <w:snapToGrid w:val="0"/>
              <w:spacing w:line="222" w:lineRule="auto"/>
              <w:ind w:left="132"/>
              <w:textAlignment w:val="baseline"/>
              <w:rPr>
                <w:spacing w:val="-20"/>
                <w:sz w:val="28"/>
                <w:szCs w:val="28"/>
                <w:lang w:eastAsia="zh-CN"/>
              </w:rPr>
            </w:pPr>
            <w:r>
              <w:rPr>
                <w:spacing w:val="-4"/>
                <w:sz w:val="28"/>
                <w:szCs w:val="28"/>
              </w:rPr>
              <w:t>1.4</w:t>
            </w:r>
            <w:r>
              <w:rPr>
                <w:spacing w:val="-20"/>
                <w:sz w:val="28"/>
                <w:szCs w:val="28"/>
              </w:rPr>
              <w:t xml:space="preserve"> </w:t>
            </w:r>
            <w:r>
              <w:rPr>
                <w:rFonts w:hint="eastAsia"/>
                <w:spacing w:val="-4"/>
                <w:sz w:val="28"/>
                <w:szCs w:val="28"/>
                <w:lang w:eastAsia="zh-CN"/>
              </w:rPr>
              <w:t>市场营销服务能力提升指导方案，</w:t>
            </w:r>
            <w:r>
              <w:rPr>
                <w:rFonts w:hint="eastAsia"/>
                <w:spacing w:val="-4"/>
                <w:sz w:val="28"/>
                <w:szCs w:val="28"/>
                <w:lang w:val="en-US" w:eastAsia="zh-CN"/>
              </w:rPr>
              <w:t>完成</w:t>
            </w:r>
            <w:r>
              <w:rPr>
                <w:rFonts w:hint="eastAsia"/>
                <w:spacing w:val="-4"/>
                <w:sz w:val="28"/>
                <w:szCs w:val="28"/>
                <w:lang w:eastAsia="zh-CN"/>
              </w:rPr>
              <w:t>提升指导方案一份；</w:t>
            </w:r>
          </w:p>
          <w:p w14:paraId="3EE4FE3F">
            <w:pPr>
              <w:pStyle w:val="4"/>
              <w:keepNext w:val="0"/>
              <w:keepLines w:val="0"/>
              <w:pageBreakBefore w:val="0"/>
              <w:widowControl w:val="0"/>
              <w:kinsoku w:val="0"/>
              <w:wordWrap/>
              <w:overflowPunct w:val="0"/>
              <w:topLinePunct w:val="0"/>
              <w:autoSpaceDE/>
              <w:autoSpaceDN/>
              <w:bidi w:val="0"/>
              <w:adjustRightInd w:val="0"/>
              <w:snapToGrid w:val="0"/>
              <w:spacing w:line="234" w:lineRule="auto"/>
              <w:ind w:left="123" w:right="39"/>
              <w:textAlignment w:val="baseline"/>
              <w:rPr>
                <w:rFonts w:hint="eastAsia"/>
                <w:spacing w:val="-4"/>
                <w:sz w:val="28"/>
                <w:szCs w:val="28"/>
                <w:lang w:eastAsia="zh-CN"/>
              </w:rPr>
            </w:pPr>
            <w:r>
              <w:rPr>
                <w:rFonts w:hint="eastAsia"/>
                <w:spacing w:val="-20"/>
                <w:sz w:val="28"/>
                <w:szCs w:val="28"/>
                <w:lang w:eastAsia="zh-CN"/>
              </w:rPr>
              <w:t>1</w:t>
            </w:r>
            <w:r>
              <w:rPr>
                <w:spacing w:val="-20"/>
                <w:sz w:val="28"/>
                <w:szCs w:val="28"/>
                <w:lang w:eastAsia="zh-CN"/>
              </w:rPr>
              <w:t xml:space="preserve">.5 </w:t>
            </w:r>
            <w:r>
              <w:rPr>
                <w:rFonts w:hint="eastAsia"/>
                <w:spacing w:val="-4"/>
                <w:sz w:val="28"/>
                <w:szCs w:val="28"/>
                <w:lang w:eastAsia="zh-CN"/>
              </w:rPr>
              <w:t>相关培训课件；培训次数不少于3次，每次培训时间不少于2小时，培训内容至少包括绩效培训，市场营销培训，管理执行力培训等内容。</w:t>
            </w:r>
          </w:p>
          <w:p w14:paraId="40CEF7ED">
            <w:pPr>
              <w:pStyle w:val="4"/>
              <w:keepNext w:val="0"/>
              <w:keepLines w:val="0"/>
              <w:pageBreakBefore w:val="0"/>
              <w:widowControl w:val="0"/>
              <w:kinsoku w:val="0"/>
              <w:wordWrap/>
              <w:overflowPunct w:val="0"/>
              <w:topLinePunct w:val="0"/>
              <w:autoSpaceDE/>
              <w:autoSpaceDN/>
              <w:bidi w:val="0"/>
              <w:adjustRightInd w:val="0"/>
              <w:snapToGrid w:val="0"/>
              <w:spacing w:line="222" w:lineRule="auto"/>
              <w:ind w:left="127"/>
              <w:textAlignment w:val="baseline"/>
              <w:rPr>
                <w:rFonts w:hint="eastAsia"/>
                <w:b/>
                <w:bCs/>
                <w:spacing w:val="-4"/>
                <w:sz w:val="28"/>
                <w:szCs w:val="28"/>
                <w:lang w:val="en-US" w:eastAsia="zh-CN"/>
              </w:rPr>
            </w:pPr>
            <w:r>
              <w:rPr>
                <w:b/>
                <w:bCs/>
                <w:spacing w:val="-4"/>
                <w:sz w:val="28"/>
                <w:szCs w:val="28"/>
              </w:rPr>
              <w:t>（</w:t>
            </w:r>
            <w:r>
              <w:rPr>
                <w:rFonts w:hint="eastAsia"/>
                <w:b/>
                <w:bCs/>
                <w:spacing w:val="-4"/>
                <w:sz w:val="28"/>
                <w:szCs w:val="28"/>
                <w:lang w:val="en-US" w:eastAsia="zh-CN"/>
              </w:rPr>
              <w:t>七</w:t>
            </w:r>
            <w:r>
              <w:rPr>
                <w:b/>
                <w:bCs/>
                <w:spacing w:val="-4"/>
                <w:sz w:val="28"/>
                <w:szCs w:val="28"/>
              </w:rPr>
              <w:t>）</w:t>
            </w:r>
            <w:r>
              <w:rPr>
                <w:rFonts w:hint="eastAsia"/>
                <w:b/>
                <w:bCs/>
                <w:spacing w:val="-4"/>
                <w:sz w:val="28"/>
                <w:szCs w:val="28"/>
                <w:lang w:val="en-US" w:eastAsia="zh-CN"/>
              </w:rPr>
              <w:t>服务质量考核</w:t>
            </w:r>
          </w:p>
          <w:p w14:paraId="0894A4C2">
            <w:pPr>
              <w:pStyle w:val="4"/>
              <w:keepNext w:val="0"/>
              <w:keepLines w:val="0"/>
              <w:pageBreakBefore w:val="0"/>
              <w:widowControl w:val="0"/>
              <w:kinsoku w:val="0"/>
              <w:wordWrap/>
              <w:overflowPunct w:val="0"/>
              <w:topLinePunct w:val="0"/>
              <w:autoSpaceDE/>
              <w:autoSpaceDN/>
              <w:bidi w:val="0"/>
              <w:adjustRightInd w:val="0"/>
              <w:snapToGrid w:val="0"/>
              <w:spacing w:line="221" w:lineRule="auto"/>
              <w:ind w:left="132"/>
              <w:textAlignment w:val="baseline"/>
              <w:rPr>
                <w:rFonts w:hint="eastAsia"/>
                <w:spacing w:val="-4"/>
                <w:sz w:val="28"/>
                <w:szCs w:val="28"/>
                <w:lang w:eastAsia="zh-CN"/>
              </w:rPr>
            </w:pPr>
            <w:r>
              <w:rPr>
                <w:rFonts w:hint="eastAsia"/>
                <w:spacing w:val="-4"/>
                <w:sz w:val="28"/>
                <w:szCs w:val="28"/>
                <w:lang w:eastAsia="zh-CN"/>
              </w:rPr>
              <w:t>一、考核评分办法</w:t>
            </w:r>
          </w:p>
          <w:p w14:paraId="253D7F6F">
            <w:pPr>
              <w:pStyle w:val="4"/>
              <w:keepNext w:val="0"/>
              <w:keepLines w:val="0"/>
              <w:pageBreakBefore w:val="0"/>
              <w:widowControl w:val="0"/>
              <w:kinsoku w:val="0"/>
              <w:wordWrap/>
              <w:overflowPunct w:val="0"/>
              <w:topLinePunct w:val="0"/>
              <w:autoSpaceDE/>
              <w:autoSpaceDN/>
              <w:bidi w:val="0"/>
              <w:adjustRightInd w:val="0"/>
              <w:snapToGrid w:val="0"/>
              <w:spacing w:line="221" w:lineRule="auto"/>
              <w:ind w:left="132"/>
              <w:textAlignment w:val="baseline"/>
              <w:rPr>
                <w:rFonts w:hint="eastAsia"/>
                <w:spacing w:val="-4"/>
                <w:sz w:val="28"/>
                <w:szCs w:val="28"/>
                <w:lang w:eastAsia="zh-CN"/>
              </w:rPr>
            </w:pPr>
            <w:r>
              <w:rPr>
                <w:rFonts w:hint="eastAsia"/>
                <w:spacing w:val="-4"/>
                <w:sz w:val="28"/>
                <w:szCs w:val="28"/>
                <w:lang w:eastAsia="zh-CN"/>
              </w:rPr>
              <w:t>1、考核由</w:t>
            </w:r>
            <w:r>
              <w:rPr>
                <w:rFonts w:hint="eastAsia"/>
                <w:spacing w:val="-4"/>
                <w:sz w:val="28"/>
                <w:szCs w:val="28"/>
                <w:lang w:val="en-US" w:eastAsia="zh-CN"/>
              </w:rPr>
              <w:t>医院办公室组织相关人员</w:t>
            </w:r>
            <w:r>
              <w:rPr>
                <w:rFonts w:hint="eastAsia"/>
                <w:spacing w:val="-4"/>
                <w:sz w:val="28"/>
                <w:szCs w:val="28"/>
                <w:lang w:eastAsia="zh-CN"/>
              </w:rPr>
              <w:t>进行考核评分；</w:t>
            </w:r>
          </w:p>
          <w:p w14:paraId="19AF8068">
            <w:pPr>
              <w:pStyle w:val="4"/>
              <w:keepNext w:val="0"/>
              <w:keepLines w:val="0"/>
              <w:pageBreakBefore w:val="0"/>
              <w:widowControl w:val="0"/>
              <w:kinsoku w:val="0"/>
              <w:wordWrap/>
              <w:overflowPunct w:val="0"/>
              <w:topLinePunct w:val="0"/>
              <w:autoSpaceDE/>
              <w:autoSpaceDN/>
              <w:bidi w:val="0"/>
              <w:adjustRightInd w:val="0"/>
              <w:snapToGrid w:val="0"/>
              <w:spacing w:line="221" w:lineRule="auto"/>
              <w:ind w:left="132"/>
              <w:textAlignment w:val="baseline"/>
              <w:rPr>
                <w:rFonts w:hint="eastAsia"/>
                <w:spacing w:val="-4"/>
                <w:sz w:val="28"/>
                <w:szCs w:val="28"/>
                <w:lang w:eastAsia="zh-CN"/>
              </w:rPr>
            </w:pPr>
            <w:r>
              <w:rPr>
                <w:rFonts w:hint="eastAsia"/>
                <w:spacing w:val="-4"/>
                <w:sz w:val="28"/>
                <w:szCs w:val="28"/>
                <w:lang w:eastAsia="zh-CN"/>
              </w:rPr>
              <w:t>2、服务工作结束后，按照考核评分表对应项进行考核评分，作为支付该服务工作费依据。</w:t>
            </w:r>
          </w:p>
          <w:p w14:paraId="249B744A">
            <w:pPr>
              <w:pStyle w:val="4"/>
              <w:keepNext w:val="0"/>
              <w:keepLines w:val="0"/>
              <w:pageBreakBefore w:val="0"/>
              <w:widowControl w:val="0"/>
              <w:kinsoku w:val="0"/>
              <w:wordWrap/>
              <w:overflowPunct w:val="0"/>
              <w:topLinePunct w:val="0"/>
              <w:autoSpaceDE/>
              <w:autoSpaceDN/>
              <w:bidi w:val="0"/>
              <w:adjustRightInd w:val="0"/>
              <w:snapToGrid w:val="0"/>
              <w:spacing w:line="221" w:lineRule="auto"/>
              <w:ind w:left="132"/>
              <w:textAlignment w:val="baseline"/>
              <w:rPr>
                <w:rFonts w:hint="eastAsia"/>
                <w:spacing w:val="-4"/>
                <w:sz w:val="28"/>
                <w:szCs w:val="28"/>
                <w:lang w:eastAsia="zh-CN"/>
              </w:rPr>
            </w:pPr>
            <w:r>
              <w:rPr>
                <w:rFonts w:hint="eastAsia"/>
                <w:spacing w:val="-4"/>
                <w:sz w:val="28"/>
                <w:szCs w:val="28"/>
                <w:lang w:eastAsia="zh-CN"/>
              </w:rPr>
              <w:t>3、考核表总分值为100分</w:t>
            </w:r>
          </w:p>
          <w:p w14:paraId="06080434">
            <w:pPr>
              <w:pStyle w:val="4"/>
              <w:keepNext w:val="0"/>
              <w:keepLines w:val="0"/>
              <w:pageBreakBefore w:val="0"/>
              <w:widowControl w:val="0"/>
              <w:kinsoku w:val="0"/>
              <w:wordWrap/>
              <w:overflowPunct w:val="0"/>
              <w:topLinePunct w:val="0"/>
              <w:autoSpaceDE/>
              <w:autoSpaceDN/>
              <w:bidi w:val="0"/>
              <w:adjustRightInd w:val="0"/>
              <w:snapToGrid w:val="0"/>
              <w:spacing w:line="221" w:lineRule="auto"/>
              <w:ind w:left="132"/>
              <w:textAlignment w:val="baseline"/>
              <w:rPr>
                <w:rFonts w:hint="eastAsia"/>
                <w:spacing w:val="-4"/>
                <w:sz w:val="28"/>
                <w:szCs w:val="28"/>
                <w:lang w:eastAsia="zh-CN"/>
              </w:rPr>
            </w:pPr>
            <w:r>
              <w:rPr>
                <w:rFonts w:hint="eastAsia"/>
                <w:spacing w:val="-4"/>
                <w:sz w:val="28"/>
                <w:szCs w:val="28"/>
                <w:lang w:eastAsia="zh-CN"/>
              </w:rPr>
              <w:t>二、处惩</w:t>
            </w:r>
          </w:p>
          <w:p w14:paraId="4922CDCB">
            <w:pPr>
              <w:pStyle w:val="4"/>
              <w:keepNext w:val="0"/>
              <w:keepLines w:val="0"/>
              <w:pageBreakBefore w:val="0"/>
              <w:widowControl w:val="0"/>
              <w:kinsoku w:val="0"/>
              <w:wordWrap/>
              <w:overflowPunct w:val="0"/>
              <w:topLinePunct w:val="0"/>
              <w:autoSpaceDE/>
              <w:autoSpaceDN/>
              <w:bidi w:val="0"/>
              <w:adjustRightInd w:val="0"/>
              <w:snapToGrid w:val="0"/>
              <w:spacing w:line="221" w:lineRule="auto"/>
              <w:textAlignment w:val="baseline"/>
              <w:rPr>
                <w:rFonts w:hint="default"/>
                <w:spacing w:val="-4"/>
                <w:sz w:val="28"/>
                <w:szCs w:val="28"/>
                <w:lang w:val="en-US" w:eastAsia="zh-CN"/>
              </w:rPr>
            </w:pPr>
            <w:r>
              <w:rPr>
                <w:rFonts w:hint="eastAsia"/>
                <w:spacing w:val="-4"/>
                <w:sz w:val="28"/>
                <w:szCs w:val="28"/>
                <w:lang w:eastAsia="zh-CN"/>
              </w:rPr>
              <w:t>1、（1）考核评分值高于</w:t>
            </w:r>
            <w:r>
              <w:rPr>
                <w:rFonts w:hint="eastAsia"/>
                <w:spacing w:val="-4"/>
                <w:sz w:val="28"/>
                <w:szCs w:val="28"/>
                <w:lang w:val="en-US" w:eastAsia="zh-CN"/>
              </w:rPr>
              <w:t>85</w:t>
            </w:r>
            <w:r>
              <w:rPr>
                <w:rFonts w:hint="eastAsia"/>
                <w:spacing w:val="-4"/>
                <w:sz w:val="28"/>
                <w:szCs w:val="28"/>
                <w:lang w:eastAsia="zh-CN"/>
              </w:rPr>
              <w:t>分（含</w:t>
            </w:r>
            <w:r>
              <w:rPr>
                <w:rFonts w:hint="eastAsia"/>
                <w:spacing w:val="-4"/>
                <w:sz w:val="28"/>
                <w:szCs w:val="28"/>
                <w:lang w:val="en-US" w:eastAsia="zh-CN"/>
              </w:rPr>
              <w:t>85</w:t>
            </w:r>
            <w:r>
              <w:rPr>
                <w:rFonts w:hint="eastAsia"/>
                <w:spacing w:val="-4"/>
                <w:sz w:val="28"/>
                <w:szCs w:val="28"/>
                <w:lang w:eastAsia="zh-CN"/>
              </w:rPr>
              <w:t>分）</w:t>
            </w:r>
            <w:r>
              <w:rPr>
                <w:rFonts w:hint="eastAsia"/>
                <w:spacing w:val="-4"/>
                <w:sz w:val="28"/>
                <w:szCs w:val="28"/>
                <w:lang w:val="en-US" w:eastAsia="zh-CN"/>
              </w:rPr>
              <w:t>不扣款。</w:t>
            </w:r>
          </w:p>
          <w:p w14:paraId="16E04E58">
            <w:pPr>
              <w:pStyle w:val="4"/>
              <w:keepNext w:val="0"/>
              <w:keepLines w:val="0"/>
              <w:pageBreakBefore w:val="0"/>
              <w:widowControl w:val="0"/>
              <w:kinsoku w:val="0"/>
              <w:wordWrap/>
              <w:overflowPunct w:val="0"/>
              <w:topLinePunct w:val="0"/>
              <w:autoSpaceDE/>
              <w:autoSpaceDN/>
              <w:bidi w:val="0"/>
              <w:adjustRightInd w:val="0"/>
              <w:snapToGrid w:val="0"/>
              <w:spacing w:line="221" w:lineRule="auto"/>
              <w:ind w:left="132"/>
              <w:textAlignment w:val="baseline"/>
              <w:rPr>
                <w:rFonts w:hint="default"/>
                <w:spacing w:val="-4"/>
                <w:sz w:val="28"/>
                <w:szCs w:val="28"/>
                <w:lang w:val="en-US" w:eastAsia="zh-CN"/>
              </w:rPr>
            </w:pPr>
            <w:r>
              <w:rPr>
                <w:rFonts w:hint="eastAsia"/>
                <w:spacing w:val="-4"/>
                <w:sz w:val="28"/>
                <w:szCs w:val="28"/>
                <w:lang w:eastAsia="zh-CN"/>
              </w:rPr>
              <w:t>（2）低于</w:t>
            </w:r>
            <w:r>
              <w:rPr>
                <w:rFonts w:hint="eastAsia"/>
                <w:spacing w:val="-4"/>
                <w:sz w:val="28"/>
                <w:szCs w:val="28"/>
                <w:lang w:val="en-US" w:eastAsia="zh-CN"/>
              </w:rPr>
              <w:t>85</w:t>
            </w:r>
            <w:r>
              <w:rPr>
                <w:rFonts w:hint="eastAsia"/>
                <w:spacing w:val="-4"/>
                <w:sz w:val="28"/>
                <w:szCs w:val="28"/>
                <w:lang w:eastAsia="zh-CN"/>
              </w:rPr>
              <w:t>分高于</w:t>
            </w:r>
            <w:r>
              <w:rPr>
                <w:rFonts w:hint="eastAsia"/>
                <w:spacing w:val="-4"/>
                <w:sz w:val="28"/>
                <w:szCs w:val="28"/>
                <w:lang w:val="en-US" w:eastAsia="zh-CN"/>
              </w:rPr>
              <w:t>65</w:t>
            </w:r>
            <w:r>
              <w:rPr>
                <w:rFonts w:hint="eastAsia"/>
                <w:spacing w:val="-4"/>
                <w:sz w:val="28"/>
                <w:szCs w:val="28"/>
                <w:lang w:eastAsia="zh-CN"/>
              </w:rPr>
              <w:t>分（含</w:t>
            </w:r>
            <w:r>
              <w:rPr>
                <w:rFonts w:hint="eastAsia"/>
                <w:spacing w:val="-4"/>
                <w:sz w:val="28"/>
                <w:szCs w:val="28"/>
                <w:lang w:val="en-US" w:eastAsia="zh-CN"/>
              </w:rPr>
              <w:t>65</w:t>
            </w:r>
            <w:r>
              <w:rPr>
                <w:rFonts w:hint="eastAsia"/>
                <w:spacing w:val="-4"/>
                <w:sz w:val="28"/>
                <w:szCs w:val="28"/>
                <w:lang w:eastAsia="zh-CN"/>
              </w:rPr>
              <w:t>分）</w:t>
            </w:r>
            <w:r>
              <w:rPr>
                <w:rFonts w:hint="eastAsia"/>
                <w:spacing w:val="-4"/>
                <w:sz w:val="28"/>
                <w:szCs w:val="28"/>
                <w:lang w:val="en-US" w:eastAsia="zh-CN"/>
              </w:rPr>
              <w:t>扣除</w:t>
            </w:r>
            <w:r>
              <w:rPr>
                <w:rFonts w:hint="eastAsia"/>
                <w:spacing w:val="-4"/>
                <w:sz w:val="28"/>
                <w:szCs w:val="28"/>
                <w:lang w:eastAsia="zh-CN"/>
              </w:rPr>
              <w:t>合同总金额</w:t>
            </w:r>
            <w:r>
              <w:rPr>
                <w:rFonts w:hint="eastAsia"/>
                <w:spacing w:val="-4"/>
                <w:sz w:val="28"/>
                <w:szCs w:val="28"/>
                <w:lang w:val="en-US" w:eastAsia="zh-CN"/>
              </w:rPr>
              <w:t>5%</w:t>
            </w:r>
          </w:p>
          <w:p w14:paraId="3D482CF6">
            <w:pPr>
              <w:pStyle w:val="4"/>
              <w:keepNext w:val="0"/>
              <w:keepLines w:val="0"/>
              <w:pageBreakBefore w:val="0"/>
              <w:widowControl w:val="0"/>
              <w:kinsoku w:val="0"/>
              <w:wordWrap/>
              <w:overflowPunct w:val="0"/>
              <w:topLinePunct w:val="0"/>
              <w:autoSpaceDE/>
              <w:autoSpaceDN/>
              <w:bidi w:val="0"/>
              <w:adjustRightInd w:val="0"/>
              <w:snapToGrid w:val="0"/>
              <w:spacing w:line="221" w:lineRule="auto"/>
              <w:ind w:left="132"/>
              <w:textAlignment w:val="baseline"/>
              <w:rPr>
                <w:rFonts w:hint="eastAsia"/>
                <w:spacing w:val="-4"/>
                <w:sz w:val="28"/>
                <w:szCs w:val="28"/>
                <w:lang w:eastAsia="zh-CN"/>
              </w:rPr>
            </w:pPr>
            <w:r>
              <w:rPr>
                <w:rFonts w:hint="eastAsia"/>
                <w:spacing w:val="-4"/>
                <w:sz w:val="28"/>
                <w:szCs w:val="28"/>
                <w:lang w:eastAsia="zh-CN"/>
              </w:rPr>
              <w:t>（3）考核评分值低于</w:t>
            </w:r>
            <w:r>
              <w:rPr>
                <w:rFonts w:hint="eastAsia"/>
                <w:spacing w:val="-4"/>
                <w:sz w:val="28"/>
                <w:szCs w:val="28"/>
                <w:lang w:val="en-US" w:eastAsia="zh-CN"/>
              </w:rPr>
              <w:t>65</w:t>
            </w:r>
            <w:r>
              <w:rPr>
                <w:rFonts w:hint="eastAsia"/>
                <w:spacing w:val="-4"/>
                <w:sz w:val="28"/>
                <w:szCs w:val="28"/>
                <w:lang w:eastAsia="zh-CN"/>
              </w:rPr>
              <w:t>分的需重新完成相关工作进行再考核。</w:t>
            </w:r>
          </w:p>
          <w:p w14:paraId="0459B404">
            <w:pPr>
              <w:pStyle w:val="4"/>
              <w:keepNext w:val="0"/>
              <w:keepLines w:val="0"/>
              <w:pageBreakBefore w:val="0"/>
              <w:widowControl w:val="0"/>
              <w:kinsoku w:val="0"/>
              <w:wordWrap/>
              <w:overflowPunct w:val="0"/>
              <w:topLinePunct w:val="0"/>
              <w:autoSpaceDE/>
              <w:autoSpaceDN/>
              <w:bidi w:val="0"/>
              <w:adjustRightInd w:val="0"/>
              <w:snapToGrid w:val="0"/>
              <w:spacing w:line="221" w:lineRule="auto"/>
              <w:ind w:left="132"/>
              <w:textAlignment w:val="baseline"/>
              <w:rPr>
                <w:rFonts w:hint="eastAsia"/>
                <w:spacing w:val="-4"/>
                <w:sz w:val="28"/>
                <w:szCs w:val="28"/>
                <w:lang w:eastAsia="zh-CN"/>
              </w:rPr>
            </w:pPr>
            <w:r>
              <w:rPr>
                <w:rFonts w:hint="eastAsia"/>
                <w:spacing w:val="-4"/>
                <w:sz w:val="28"/>
                <w:szCs w:val="28"/>
                <w:lang w:eastAsia="zh-CN"/>
              </w:rPr>
              <w:t>2、由于服务不到位而造成事故的，取消其服务资格。</w:t>
            </w:r>
          </w:p>
          <w:p w14:paraId="6C271B1D">
            <w:pPr>
              <w:pStyle w:val="4"/>
              <w:keepNext w:val="0"/>
              <w:keepLines w:val="0"/>
              <w:pageBreakBefore w:val="0"/>
              <w:widowControl w:val="0"/>
              <w:kinsoku w:val="0"/>
              <w:wordWrap/>
              <w:overflowPunct w:val="0"/>
              <w:topLinePunct w:val="0"/>
              <w:autoSpaceDE/>
              <w:autoSpaceDN/>
              <w:bidi w:val="0"/>
              <w:adjustRightInd w:val="0"/>
              <w:snapToGrid w:val="0"/>
              <w:spacing w:line="222" w:lineRule="auto"/>
              <w:ind w:left="127"/>
              <w:textAlignment w:val="baseline"/>
              <w:rPr>
                <w:rFonts w:hint="default"/>
                <w:b/>
                <w:bCs/>
                <w:spacing w:val="-4"/>
                <w:sz w:val="28"/>
                <w:szCs w:val="28"/>
                <w:lang w:val="en-US" w:eastAsia="zh-CN"/>
              </w:rPr>
            </w:pPr>
          </w:p>
          <w:p w14:paraId="7835E77E">
            <w:pPr>
              <w:pStyle w:val="4"/>
              <w:keepNext w:val="0"/>
              <w:keepLines w:val="0"/>
              <w:pageBreakBefore w:val="0"/>
              <w:widowControl w:val="0"/>
              <w:kinsoku w:val="0"/>
              <w:wordWrap/>
              <w:overflowPunct w:val="0"/>
              <w:topLinePunct w:val="0"/>
              <w:autoSpaceDE/>
              <w:autoSpaceDN/>
              <w:bidi w:val="0"/>
              <w:adjustRightInd w:val="0"/>
              <w:snapToGrid w:val="0"/>
              <w:spacing w:line="222" w:lineRule="auto"/>
              <w:ind w:left="127"/>
              <w:textAlignment w:val="baseline"/>
              <w:rPr>
                <w:rFonts w:hint="default"/>
                <w:b/>
                <w:bCs/>
                <w:spacing w:val="-4"/>
                <w:sz w:val="28"/>
                <w:szCs w:val="28"/>
                <w:lang w:val="en-US" w:eastAsia="zh-CN"/>
              </w:rPr>
            </w:pPr>
          </w:p>
          <w:p w14:paraId="0465DE16">
            <w:pPr>
              <w:pStyle w:val="4"/>
              <w:keepNext w:val="0"/>
              <w:keepLines w:val="0"/>
              <w:pageBreakBefore w:val="0"/>
              <w:widowControl w:val="0"/>
              <w:kinsoku w:val="0"/>
              <w:wordWrap/>
              <w:overflowPunct w:val="0"/>
              <w:topLinePunct w:val="0"/>
              <w:autoSpaceDE/>
              <w:autoSpaceDN/>
              <w:bidi w:val="0"/>
              <w:adjustRightInd w:val="0"/>
              <w:snapToGrid w:val="0"/>
              <w:spacing w:line="235" w:lineRule="auto"/>
              <w:ind w:left="125" w:right="105" w:hanging="8"/>
              <w:textAlignment w:val="baseline"/>
              <w:rPr>
                <w:spacing w:val="-3"/>
              </w:rPr>
            </w:pPr>
          </w:p>
        </w:tc>
      </w:tr>
    </w:tbl>
    <w:p w14:paraId="5CF2D17C">
      <w:pPr>
        <w:keepNext w:val="0"/>
        <w:keepLines w:val="0"/>
        <w:pageBreakBefore w:val="0"/>
        <w:widowControl w:val="0"/>
        <w:kinsoku w:val="0"/>
        <w:wordWrap/>
        <w:overflowPunct w:val="0"/>
        <w:topLinePunct w:val="0"/>
        <w:autoSpaceDE/>
        <w:autoSpaceDN/>
        <w:bidi w:val="0"/>
        <w:adjustRightInd w:val="0"/>
        <w:snapToGrid w:val="0"/>
        <w:textAlignment w:val="baseline"/>
        <w:sectPr>
          <w:pgSz w:w="11906" w:h="16839"/>
          <w:pgMar w:top="1440" w:right="1800" w:bottom="1440" w:left="1800" w:header="0" w:footer="0" w:gutter="0"/>
          <w:cols w:space="720" w:num="1"/>
        </w:sectPr>
      </w:pPr>
    </w:p>
    <w:p w14:paraId="46E614B6">
      <w:pPr>
        <w:keepNext w:val="0"/>
        <w:keepLines w:val="0"/>
        <w:pageBreakBefore w:val="0"/>
        <w:widowControl w:val="0"/>
        <w:kinsoku w:val="0"/>
        <w:wordWrap/>
        <w:overflowPunct w:val="0"/>
        <w:topLinePunct w:val="0"/>
        <w:autoSpaceDE/>
        <w:autoSpaceDN/>
        <w:bidi w:val="0"/>
        <w:adjustRightInd w:val="0"/>
        <w:snapToGrid w:val="0"/>
        <w:spacing w:line="223" w:lineRule="auto"/>
        <w:textAlignment w:val="baseline"/>
        <w:outlineLvl w:val="2"/>
        <w:rPr>
          <w:rFonts w:ascii="仿宋" w:hAnsi="仿宋" w:eastAsia="仿宋" w:cs="仿宋"/>
          <w:sz w:val="28"/>
          <w:szCs w:val="28"/>
        </w:rPr>
      </w:pPr>
      <w:r>
        <w:rPr>
          <w:rFonts w:hint="eastAsia" w:ascii="仿宋" w:hAnsi="仿宋" w:eastAsia="仿宋" w:cs="仿宋"/>
          <w:b/>
          <w:bCs/>
          <w:spacing w:val="-6"/>
          <w:sz w:val="28"/>
          <w:szCs w:val="28"/>
          <w:lang w:val="en-US" w:eastAsia="zh-CN"/>
        </w:rPr>
        <w:t>二、</w:t>
      </w:r>
      <w:r>
        <w:rPr>
          <w:rFonts w:ascii="仿宋" w:hAnsi="仿宋" w:eastAsia="仿宋" w:cs="仿宋"/>
          <w:b/>
          <w:bCs/>
          <w:spacing w:val="-6"/>
          <w:sz w:val="28"/>
          <w:szCs w:val="28"/>
        </w:rPr>
        <w:t>商务要求</w:t>
      </w:r>
    </w:p>
    <w:p w14:paraId="3FD78C71">
      <w:pPr>
        <w:keepNext w:val="0"/>
        <w:keepLines w:val="0"/>
        <w:pageBreakBefore w:val="0"/>
        <w:widowControl w:val="0"/>
        <w:kinsoku w:val="0"/>
        <w:wordWrap/>
        <w:overflowPunct w:val="0"/>
        <w:topLinePunct w:val="0"/>
        <w:autoSpaceDE/>
        <w:autoSpaceDN/>
        <w:bidi w:val="0"/>
        <w:adjustRightInd w:val="0"/>
        <w:snapToGrid w:val="0"/>
        <w:spacing w:line="114" w:lineRule="exact"/>
        <w:textAlignment w:val="baseline"/>
      </w:pPr>
    </w:p>
    <w:tbl>
      <w:tblPr>
        <w:tblStyle w:val="5"/>
        <w:tblW w:w="10924" w:type="dxa"/>
        <w:tblInd w:w="-11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0"/>
        <w:gridCol w:w="9454"/>
      </w:tblGrid>
      <w:tr w14:paraId="4BEA3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70" w:type="dxa"/>
          </w:tcPr>
          <w:p w14:paraId="012AE444">
            <w:pPr>
              <w:pStyle w:val="4"/>
              <w:keepNext w:val="0"/>
              <w:keepLines w:val="0"/>
              <w:pageBreakBefore w:val="0"/>
              <w:widowControl w:val="0"/>
              <w:kinsoku w:val="0"/>
              <w:wordWrap/>
              <w:overflowPunct w:val="0"/>
              <w:topLinePunct w:val="0"/>
              <w:autoSpaceDE/>
              <w:autoSpaceDN/>
              <w:bidi w:val="0"/>
              <w:adjustRightInd w:val="0"/>
              <w:snapToGrid w:val="0"/>
              <w:spacing w:line="230" w:lineRule="auto"/>
              <w:ind w:left="638" w:right="145" w:hanging="471"/>
              <w:jc w:val="center"/>
              <w:textAlignment w:val="baseline"/>
              <w:rPr>
                <w:rFonts w:hint="eastAsia" w:eastAsia="仿宋"/>
                <w:sz w:val="28"/>
                <w:szCs w:val="28"/>
                <w:lang w:val="en-US" w:eastAsia="zh-CN"/>
              </w:rPr>
            </w:pPr>
            <w:r>
              <w:rPr>
                <w:spacing w:val="-5"/>
                <w:sz w:val="28"/>
                <w:szCs w:val="28"/>
              </w:rPr>
              <w:t>商务</w:t>
            </w:r>
            <w:r>
              <w:rPr>
                <w:rFonts w:hint="eastAsia"/>
                <w:spacing w:val="-5"/>
                <w:sz w:val="28"/>
                <w:szCs w:val="28"/>
                <w:lang w:val="en-US" w:eastAsia="zh-CN"/>
              </w:rPr>
              <w:t>事项</w:t>
            </w:r>
          </w:p>
        </w:tc>
        <w:tc>
          <w:tcPr>
            <w:tcW w:w="9454" w:type="dxa"/>
          </w:tcPr>
          <w:p w14:paraId="48921B6D">
            <w:pPr>
              <w:pStyle w:val="4"/>
              <w:keepNext w:val="0"/>
              <w:keepLines w:val="0"/>
              <w:pageBreakBefore w:val="0"/>
              <w:widowControl w:val="0"/>
              <w:kinsoku w:val="0"/>
              <w:wordWrap/>
              <w:overflowPunct w:val="0"/>
              <w:topLinePunct w:val="0"/>
              <w:autoSpaceDE/>
              <w:autoSpaceDN/>
              <w:bidi w:val="0"/>
              <w:adjustRightInd w:val="0"/>
              <w:snapToGrid w:val="0"/>
              <w:spacing w:line="222" w:lineRule="auto"/>
              <w:ind w:left="2209"/>
              <w:textAlignment w:val="baseline"/>
              <w:rPr>
                <w:sz w:val="28"/>
                <w:szCs w:val="28"/>
              </w:rPr>
            </w:pPr>
            <w:r>
              <w:rPr>
                <w:spacing w:val="-5"/>
                <w:sz w:val="28"/>
                <w:szCs w:val="28"/>
              </w:rPr>
              <w:t>商务要求内容</w:t>
            </w:r>
          </w:p>
        </w:tc>
      </w:tr>
      <w:tr w14:paraId="0BF326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70" w:type="dxa"/>
          </w:tcPr>
          <w:p w14:paraId="62DC22A4">
            <w:pPr>
              <w:pStyle w:val="4"/>
              <w:keepNext w:val="0"/>
              <w:keepLines w:val="0"/>
              <w:pageBreakBefore w:val="0"/>
              <w:widowControl w:val="0"/>
              <w:kinsoku w:val="0"/>
              <w:wordWrap/>
              <w:overflowPunct w:val="0"/>
              <w:topLinePunct w:val="0"/>
              <w:autoSpaceDE/>
              <w:autoSpaceDN/>
              <w:bidi w:val="0"/>
              <w:adjustRightInd w:val="0"/>
              <w:snapToGrid w:val="0"/>
              <w:spacing w:line="222" w:lineRule="auto"/>
              <w:ind w:left="120"/>
              <w:jc w:val="center"/>
              <w:textAlignment w:val="baseline"/>
              <w:rPr>
                <w:spacing w:val="-4"/>
                <w:sz w:val="28"/>
                <w:szCs w:val="28"/>
              </w:rPr>
            </w:pPr>
          </w:p>
          <w:p w14:paraId="13EFD569">
            <w:pPr>
              <w:pStyle w:val="4"/>
              <w:keepNext w:val="0"/>
              <w:keepLines w:val="0"/>
              <w:pageBreakBefore w:val="0"/>
              <w:widowControl w:val="0"/>
              <w:kinsoku w:val="0"/>
              <w:wordWrap/>
              <w:overflowPunct w:val="0"/>
              <w:topLinePunct w:val="0"/>
              <w:autoSpaceDE/>
              <w:autoSpaceDN/>
              <w:bidi w:val="0"/>
              <w:adjustRightInd w:val="0"/>
              <w:snapToGrid w:val="0"/>
              <w:spacing w:line="222" w:lineRule="auto"/>
              <w:ind w:left="120"/>
              <w:jc w:val="center"/>
              <w:textAlignment w:val="baseline"/>
              <w:rPr>
                <w:sz w:val="28"/>
                <w:szCs w:val="28"/>
              </w:rPr>
            </w:pPr>
            <w:r>
              <w:rPr>
                <w:spacing w:val="-4"/>
                <w:sz w:val="28"/>
                <w:szCs w:val="28"/>
              </w:rPr>
              <w:t>服务期限</w:t>
            </w:r>
          </w:p>
        </w:tc>
        <w:tc>
          <w:tcPr>
            <w:tcW w:w="9454" w:type="dxa"/>
          </w:tcPr>
          <w:p w14:paraId="73867E4F">
            <w:pPr>
              <w:pStyle w:val="4"/>
              <w:keepNext w:val="0"/>
              <w:keepLines w:val="0"/>
              <w:pageBreakBefore w:val="0"/>
              <w:widowControl w:val="0"/>
              <w:numPr>
                <w:ilvl w:val="0"/>
                <w:numId w:val="1"/>
              </w:numPr>
              <w:kinsoku w:val="0"/>
              <w:wordWrap/>
              <w:overflowPunct w:val="0"/>
              <w:topLinePunct w:val="0"/>
              <w:autoSpaceDE/>
              <w:autoSpaceDN/>
              <w:bidi w:val="0"/>
              <w:adjustRightInd w:val="0"/>
              <w:snapToGrid w:val="0"/>
              <w:spacing w:line="233" w:lineRule="auto"/>
              <w:ind w:left="122" w:right="105" w:firstLine="9"/>
              <w:jc w:val="both"/>
              <w:textAlignment w:val="baseline"/>
              <w:rPr>
                <w:rFonts w:hint="eastAsia"/>
                <w:spacing w:val="-6"/>
                <w:sz w:val="28"/>
                <w:szCs w:val="28"/>
                <w:lang w:eastAsia="zh-CN"/>
              </w:rPr>
            </w:pPr>
            <w:r>
              <w:rPr>
                <w:spacing w:val="-6"/>
                <w:sz w:val="28"/>
                <w:szCs w:val="28"/>
              </w:rPr>
              <w:t>合同签订后</w:t>
            </w:r>
            <w:r>
              <w:rPr>
                <w:rFonts w:hint="eastAsia"/>
                <w:spacing w:val="-6"/>
                <w:sz w:val="28"/>
                <w:szCs w:val="28"/>
                <w:lang w:eastAsia="zh-CN"/>
              </w:rPr>
              <w:t>3</w:t>
            </w:r>
            <w:r>
              <w:rPr>
                <w:spacing w:val="-6"/>
                <w:sz w:val="28"/>
                <w:szCs w:val="28"/>
              </w:rPr>
              <w:t>天内供应商拟派实施人员到采购人现场开展工作</w:t>
            </w:r>
            <w:r>
              <w:rPr>
                <w:rFonts w:hint="eastAsia"/>
                <w:spacing w:val="-6"/>
                <w:sz w:val="28"/>
                <w:szCs w:val="28"/>
                <w:lang w:eastAsia="zh-CN"/>
              </w:rPr>
              <w:t>。</w:t>
            </w:r>
          </w:p>
          <w:p w14:paraId="63122603">
            <w:pPr>
              <w:pStyle w:val="4"/>
              <w:keepNext w:val="0"/>
              <w:keepLines w:val="0"/>
              <w:pageBreakBefore w:val="0"/>
              <w:widowControl w:val="0"/>
              <w:numPr>
                <w:ilvl w:val="0"/>
                <w:numId w:val="1"/>
              </w:numPr>
              <w:kinsoku w:val="0"/>
              <w:wordWrap/>
              <w:overflowPunct w:val="0"/>
              <w:topLinePunct w:val="0"/>
              <w:autoSpaceDE/>
              <w:autoSpaceDN/>
              <w:bidi w:val="0"/>
              <w:adjustRightInd w:val="0"/>
              <w:snapToGrid w:val="0"/>
              <w:spacing w:line="233" w:lineRule="auto"/>
              <w:ind w:left="122" w:leftChars="0" w:right="105" w:rightChars="0" w:firstLine="9" w:firstLineChars="0"/>
              <w:jc w:val="both"/>
              <w:textAlignment w:val="baseline"/>
              <w:rPr>
                <w:rFonts w:hint="eastAsia"/>
                <w:color w:val="auto"/>
                <w:spacing w:val="-4"/>
                <w:sz w:val="28"/>
                <w:szCs w:val="28"/>
                <w:highlight w:val="none"/>
                <w:lang w:val="en-US" w:eastAsia="zh-CN"/>
              </w:rPr>
            </w:pPr>
            <w:r>
              <w:rPr>
                <w:rFonts w:hint="eastAsia"/>
                <w:color w:val="auto"/>
                <w:spacing w:val="-6"/>
                <w:sz w:val="28"/>
                <w:szCs w:val="28"/>
                <w:highlight w:val="none"/>
                <w:lang w:val="en-US" w:eastAsia="zh-CN"/>
              </w:rPr>
              <w:t>本项目包含</w:t>
            </w:r>
            <w:r>
              <w:rPr>
                <w:rFonts w:hint="eastAsia"/>
                <w:color w:val="auto"/>
                <w:spacing w:val="-4"/>
                <w:sz w:val="28"/>
                <w:szCs w:val="28"/>
                <w:highlight w:val="none"/>
                <w:lang w:val="en-US" w:eastAsia="zh-CN"/>
              </w:rPr>
              <w:t>集中服务期和跟踪服务期，集中服务期为3个月，跟踪服务期为半年（自</w:t>
            </w:r>
            <w:r>
              <w:rPr>
                <w:rFonts w:hint="eastAsia"/>
                <w:sz w:val="28"/>
                <w:szCs w:val="28"/>
                <w:highlight w:val="none"/>
                <w:lang w:val="en-US" w:eastAsia="zh-CN"/>
              </w:rPr>
              <w:t>验收合格之日起计算</w:t>
            </w:r>
            <w:r>
              <w:rPr>
                <w:rFonts w:hint="eastAsia"/>
                <w:color w:val="auto"/>
                <w:spacing w:val="-4"/>
                <w:sz w:val="28"/>
                <w:szCs w:val="28"/>
                <w:highlight w:val="none"/>
                <w:lang w:val="en-US" w:eastAsia="zh-CN"/>
              </w:rPr>
              <w:t>）。</w:t>
            </w:r>
          </w:p>
          <w:p w14:paraId="53446FBF">
            <w:pPr>
              <w:pStyle w:val="4"/>
              <w:keepNext w:val="0"/>
              <w:keepLines w:val="0"/>
              <w:pageBreakBefore w:val="0"/>
              <w:widowControl w:val="0"/>
              <w:numPr>
                <w:ilvl w:val="0"/>
                <w:numId w:val="0"/>
              </w:numPr>
              <w:kinsoku w:val="0"/>
              <w:wordWrap/>
              <w:overflowPunct w:val="0"/>
              <w:topLinePunct w:val="0"/>
              <w:autoSpaceDE/>
              <w:autoSpaceDN/>
              <w:bidi w:val="0"/>
              <w:adjustRightInd w:val="0"/>
              <w:snapToGrid w:val="0"/>
              <w:spacing w:line="233" w:lineRule="auto"/>
              <w:ind w:left="131" w:leftChars="0" w:right="105" w:rightChars="0"/>
              <w:jc w:val="both"/>
              <w:textAlignment w:val="baseline"/>
              <w:rPr>
                <w:sz w:val="28"/>
                <w:szCs w:val="28"/>
              </w:rPr>
            </w:pPr>
            <w:r>
              <w:rPr>
                <w:rFonts w:hint="eastAsia"/>
                <w:spacing w:val="-4"/>
                <w:sz w:val="28"/>
                <w:szCs w:val="28"/>
                <w:lang w:val="en-US" w:eastAsia="zh-CN"/>
              </w:rPr>
              <w:t>3、</w:t>
            </w:r>
            <w:r>
              <w:rPr>
                <w:spacing w:val="-42"/>
                <w:sz w:val="28"/>
                <w:szCs w:val="28"/>
              </w:rPr>
              <w:t xml:space="preserve"> </w:t>
            </w:r>
            <w:r>
              <w:rPr>
                <w:rFonts w:hint="eastAsia"/>
                <w:spacing w:val="-6"/>
                <w:sz w:val="28"/>
                <w:szCs w:val="28"/>
                <w:lang w:val="en-US" w:eastAsia="zh-CN"/>
              </w:rPr>
              <w:t>项目实施</w:t>
            </w:r>
            <w:r>
              <w:rPr>
                <w:spacing w:val="-4"/>
                <w:sz w:val="28"/>
                <w:szCs w:val="28"/>
              </w:rPr>
              <w:t>3</w:t>
            </w:r>
            <w:r>
              <w:rPr>
                <w:spacing w:val="-44"/>
                <w:sz w:val="28"/>
                <w:szCs w:val="28"/>
              </w:rPr>
              <w:t xml:space="preserve"> </w:t>
            </w:r>
            <w:r>
              <w:rPr>
                <w:spacing w:val="-4"/>
                <w:sz w:val="28"/>
                <w:szCs w:val="28"/>
              </w:rPr>
              <w:t>个月后进行项目总结确认并验收。</w:t>
            </w:r>
          </w:p>
        </w:tc>
      </w:tr>
      <w:tr w14:paraId="14CD5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70" w:type="dxa"/>
          </w:tcPr>
          <w:p w14:paraId="13699582">
            <w:pPr>
              <w:pStyle w:val="4"/>
              <w:keepNext w:val="0"/>
              <w:keepLines w:val="0"/>
              <w:pageBreakBefore w:val="0"/>
              <w:widowControl w:val="0"/>
              <w:kinsoku w:val="0"/>
              <w:wordWrap/>
              <w:overflowPunct w:val="0"/>
              <w:topLinePunct w:val="0"/>
              <w:autoSpaceDE/>
              <w:autoSpaceDN/>
              <w:bidi w:val="0"/>
              <w:adjustRightInd w:val="0"/>
              <w:snapToGrid w:val="0"/>
              <w:spacing w:line="204" w:lineRule="auto"/>
              <w:ind w:left="120"/>
              <w:jc w:val="center"/>
              <w:textAlignment w:val="baseline"/>
              <w:rPr>
                <w:sz w:val="28"/>
                <w:szCs w:val="28"/>
              </w:rPr>
            </w:pPr>
            <w:r>
              <w:rPr>
                <w:spacing w:val="-4"/>
                <w:sz w:val="28"/>
                <w:szCs w:val="28"/>
              </w:rPr>
              <w:t>服务地点</w:t>
            </w:r>
          </w:p>
        </w:tc>
        <w:tc>
          <w:tcPr>
            <w:tcW w:w="9454" w:type="dxa"/>
          </w:tcPr>
          <w:p w14:paraId="0FDBF956">
            <w:pPr>
              <w:pStyle w:val="4"/>
              <w:keepNext w:val="0"/>
              <w:keepLines w:val="0"/>
              <w:pageBreakBefore w:val="0"/>
              <w:widowControl w:val="0"/>
              <w:kinsoku w:val="0"/>
              <w:wordWrap/>
              <w:overflowPunct w:val="0"/>
              <w:topLinePunct w:val="0"/>
              <w:autoSpaceDE/>
              <w:autoSpaceDN/>
              <w:bidi w:val="0"/>
              <w:adjustRightInd w:val="0"/>
              <w:snapToGrid w:val="0"/>
              <w:spacing w:line="204" w:lineRule="auto"/>
              <w:ind w:left="122"/>
              <w:textAlignment w:val="baseline"/>
              <w:rPr>
                <w:sz w:val="28"/>
                <w:szCs w:val="28"/>
              </w:rPr>
            </w:pPr>
            <w:r>
              <w:rPr>
                <w:rFonts w:hint="eastAsia"/>
                <w:spacing w:val="-3"/>
                <w:sz w:val="28"/>
                <w:szCs w:val="28"/>
                <w:lang w:eastAsia="zh-CN"/>
              </w:rPr>
              <w:t>铜仁职业技术学院附属</w:t>
            </w:r>
            <w:r>
              <w:rPr>
                <w:spacing w:val="-3"/>
                <w:sz w:val="28"/>
                <w:szCs w:val="28"/>
              </w:rPr>
              <w:t>医院</w:t>
            </w:r>
          </w:p>
        </w:tc>
      </w:tr>
      <w:tr w14:paraId="7B23E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70" w:type="dxa"/>
          </w:tcPr>
          <w:p w14:paraId="0AF8D038">
            <w:pPr>
              <w:pStyle w:val="4"/>
              <w:keepNext w:val="0"/>
              <w:keepLines w:val="0"/>
              <w:pageBreakBefore w:val="0"/>
              <w:widowControl w:val="0"/>
              <w:kinsoku w:val="0"/>
              <w:wordWrap/>
              <w:overflowPunct w:val="0"/>
              <w:topLinePunct w:val="0"/>
              <w:autoSpaceDE/>
              <w:autoSpaceDN/>
              <w:bidi w:val="0"/>
              <w:adjustRightInd w:val="0"/>
              <w:snapToGrid w:val="0"/>
              <w:spacing w:line="231" w:lineRule="auto"/>
              <w:ind w:left="120" w:right="183"/>
              <w:jc w:val="center"/>
              <w:textAlignment w:val="baseline"/>
              <w:rPr>
                <w:spacing w:val="-4"/>
                <w:sz w:val="28"/>
                <w:szCs w:val="28"/>
              </w:rPr>
            </w:pPr>
          </w:p>
          <w:p w14:paraId="4157AE5E">
            <w:pPr>
              <w:pStyle w:val="4"/>
              <w:keepNext w:val="0"/>
              <w:keepLines w:val="0"/>
              <w:pageBreakBefore w:val="0"/>
              <w:widowControl w:val="0"/>
              <w:kinsoku w:val="0"/>
              <w:wordWrap/>
              <w:overflowPunct w:val="0"/>
              <w:topLinePunct w:val="0"/>
              <w:autoSpaceDE/>
              <w:autoSpaceDN/>
              <w:bidi w:val="0"/>
              <w:adjustRightInd w:val="0"/>
              <w:snapToGrid w:val="0"/>
              <w:spacing w:line="231" w:lineRule="auto"/>
              <w:ind w:left="120" w:right="183"/>
              <w:jc w:val="center"/>
              <w:textAlignment w:val="baseline"/>
              <w:rPr>
                <w:spacing w:val="-4"/>
                <w:sz w:val="28"/>
                <w:szCs w:val="28"/>
              </w:rPr>
            </w:pPr>
          </w:p>
          <w:p w14:paraId="56C31A58">
            <w:pPr>
              <w:pStyle w:val="4"/>
              <w:keepNext w:val="0"/>
              <w:keepLines w:val="0"/>
              <w:pageBreakBefore w:val="0"/>
              <w:widowControl w:val="0"/>
              <w:kinsoku w:val="0"/>
              <w:wordWrap/>
              <w:overflowPunct w:val="0"/>
              <w:topLinePunct w:val="0"/>
              <w:autoSpaceDE/>
              <w:autoSpaceDN/>
              <w:bidi w:val="0"/>
              <w:adjustRightInd w:val="0"/>
              <w:snapToGrid w:val="0"/>
              <w:spacing w:line="231" w:lineRule="auto"/>
              <w:ind w:left="120" w:right="183"/>
              <w:jc w:val="center"/>
              <w:textAlignment w:val="baseline"/>
              <w:rPr>
                <w:spacing w:val="-4"/>
                <w:sz w:val="28"/>
                <w:szCs w:val="28"/>
              </w:rPr>
            </w:pPr>
          </w:p>
          <w:p w14:paraId="6DFA8867">
            <w:pPr>
              <w:pStyle w:val="4"/>
              <w:keepNext w:val="0"/>
              <w:keepLines w:val="0"/>
              <w:pageBreakBefore w:val="0"/>
              <w:widowControl w:val="0"/>
              <w:kinsoku w:val="0"/>
              <w:wordWrap/>
              <w:overflowPunct w:val="0"/>
              <w:topLinePunct w:val="0"/>
              <w:autoSpaceDE/>
              <w:autoSpaceDN/>
              <w:bidi w:val="0"/>
              <w:adjustRightInd w:val="0"/>
              <w:snapToGrid w:val="0"/>
              <w:spacing w:line="231" w:lineRule="auto"/>
              <w:ind w:left="120" w:right="183"/>
              <w:jc w:val="center"/>
              <w:textAlignment w:val="baseline"/>
              <w:rPr>
                <w:spacing w:val="-4"/>
                <w:sz w:val="28"/>
                <w:szCs w:val="28"/>
              </w:rPr>
            </w:pPr>
          </w:p>
          <w:p w14:paraId="257BF49E">
            <w:pPr>
              <w:pStyle w:val="4"/>
              <w:keepNext w:val="0"/>
              <w:keepLines w:val="0"/>
              <w:pageBreakBefore w:val="0"/>
              <w:widowControl w:val="0"/>
              <w:kinsoku w:val="0"/>
              <w:wordWrap/>
              <w:overflowPunct w:val="0"/>
              <w:topLinePunct w:val="0"/>
              <w:autoSpaceDE/>
              <w:autoSpaceDN/>
              <w:bidi w:val="0"/>
              <w:adjustRightInd w:val="0"/>
              <w:snapToGrid w:val="0"/>
              <w:spacing w:line="231" w:lineRule="auto"/>
              <w:ind w:left="120" w:right="183"/>
              <w:jc w:val="center"/>
              <w:textAlignment w:val="baseline"/>
              <w:rPr>
                <w:spacing w:val="-4"/>
                <w:sz w:val="28"/>
                <w:szCs w:val="28"/>
              </w:rPr>
            </w:pPr>
          </w:p>
          <w:p w14:paraId="6987AF93">
            <w:pPr>
              <w:pStyle w:val="4"/>
              <w:keepNext w:val="0"/>
              <w:keepLines w:val="0"/>
              <w:pageBreakBefore w:val="0"/>
              <w:widowControl w:val="0"/>
              <w:kinsoku w:val="0"/>
              <w:wordWrap/>
              <w:overflowPunct w:val="0"/>
              <w:topLinePunct w:val="0"/>
              <w:autoSpaceDE/>
              <w:autoSpaceDN/>
              <w:bidi w:val="0"/>
              <w:adjustRightInd w:val="0"/>
              <w:snapToGrid w:val="0"/>
              <w:spacing w:line="231" w:lineRule="auto"/>
              <w:ind w:left="120" w:right="183"/>
              <w:jc w:val="center"/>
              <w:textAlignment w:val="baseline"/>
              <w:rPr>
                <w:sz w:val="28"/>
                <w:szCs w:val="28"/>
              </w:rPr>
            </w:pPr>
            <w:r>
              <w:rPr>
                <w:spacing w:val="-4"/>
                <w:sz w:val="28"/>
                <w:szCs w:val="28"/>
              </w:rPr>
              <w:t>验收、交付标准和方法</w:t>
            </w:r>
          </w:p>
        </w:tc>
        <w:tc>
          <w:tcPr>
            <w:tcW w:w="9454" w:type="dxa"/>
          </w:tcPr>
          <w:p w14:paraId="1DC22EC5">
            <w:pPr>
              <w:pStyle w:val="4"/>
              <w:keepNext w:val="0"/>
              <w:keepLines w:val="0"/>
              <w:pageBreakBefore w:val="0"/>
              <w:widowControl w:val="0"/>
              <w:kinsoku w:val="0"/>
              <w:wordWrap/>
              <w:overflowPunct w:val="0"/>
              <w:topLinePunct w:val="0"/>
              <w:autoSpaceDE/>
              <w:autoSpaceDN/>
              <w:bidi w:val="0"/>
              <w:adjustRightInd w:val="0"/>
              <w:snapToGrid w:val="0"/>
              <w:spacing w:line="236" w:lineRule="auto"/>
              <w:ind w:left="121" w:right="105"/>
              <w:textAlignment w:val="baseline"/>
              <w:rPr>
                <w:sz w:val="28"/>
                <w:szCs w:val="28"/>
              </w:rPr>
            </w:pPr>
            <w:r>
              <w:rPr>
                <w:spacing w:val="-1"/>
                <w:sz w:val="28"/>
                <w:szCs w:val="28"/>
              </w:rPr>
              <w:t>验收由采购人组织，供应商配合进行；验收标准按采购</w:t>
            </w:r>
            <w:r>
              <w:rPr>
                <w:rFonts w:hint="eastAsia"/>
                <w:color w:val="auto"/>
                <w:spacing w:val="-1"/>
                <w:sz w:val="28"/>
                <w:szCs w:val="28"/>
                <w:highlight w:val="none"/>
                <w:lang w:val="en-US" w:eastAsia="zh-CN"/>
              </w:rPr>
              <w:t>项目成果文件提交要求清单</w:t>
            </w:r>
            <w:r>
              <w:rPr>
                <w:color w:val="auto"/>
                <w:spacing w:val="-1"/>
                <w:sz w:val="28"/>
                <w:szCs w:val="28"/>
                <w:highlight w:val="none"/>
              </w:rPr>
              <w:t>、供应商的响应文件及承诺与本合同约定标准进行验收；</w:t>
            </w:r>
            <w:r>
              <w:rPr>
                <w:rFonts w:hint="eastAsia"/>
                <w:color w:val="auto"/>
                <w:spacing w:val="-1"/>
                <w:sz w:val="28"/>
                <w:szCs w:val="28"/>
                <w:highlight w:val="none"/>
                <w:lang w:val="en-US" w:eastAsia="zh-CN"/>
              </w:rPr>
              <w:t>绩效分配方案以通过全院职工代表大会视为验收合格；</w:t>
            </w:r>
            <w:r>
              <w:rPr>
                <w:spacing w:val="-1"/>
                <w:sz w:val="28"/>
                <w:szCs w:val="28"/>
              </w:rPr>
              <w:t>采购人与供应商双方如对质量要求和技术指标的约定标准有相互抵触或异议的事项，由采购人在采购与响应文件中按质量要求和技术指标比较优胜的原则确定该项的约定标准进行验收；验收时如不能满足相关规范标准及采购人使用要求或其它不符合标准及本合同规定之情形者，采购人应做出详尽的现场记录，或由采购人与供应商双方签署备忘录，此现场记录或备忘录可用作有效证据，由此产生的时间延误与有关费用由供应商承担，验收期限相应顺延；如验收合格，双方签署验收报告。</w:t>
            </w:r>
          </w:p>
        </w:tc>
      </w:tr>
      <w:tr w14:paraId="23AE0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70" w:type="dxa"/>
          </w:tcPr>
          <w:p w14:paraId="0C27E9E3">
            <w:pPr>
              <w:pStyle w:val="4"/>
              <w:keepNext w:val="0"/>
              <w:keepLines w:val="0"/>
              <w:pageBreakBefore w:val="0"/>
              <w:widowControl w:val="0"/>
              <w:kinsoku w:val="0"/>
              <w:wordWrap/>
              <w:overflowPunct w:val="0"/>
              <w:topLinePunct w:val="0"/>
              <w:autoSpaceDE/>
              <w:autoSpaceDN/>
              <w:bidi w:val="0"/>
              <w:adjustRightInd w:val="0"/>
              <w:snapToGrid w:val="0"/>
              <w:spacing w:line="202" w:lineRule="auto"/>
              <w:ind w:left="120"/>
              <w:jc w:val="center"/>
              <w:textAlignment w:val="baseline"/>
              <w:rPr>
                <w:sz w:val="28"/>
                <w:szCs w:val="28"/>
              </w:rPr>
            </w:pPr>
            <w:r>
              <w:rPr>
                <w:spacing w:val="-4"/>
                <w:sz w:val="28"/>
                <w:szCs w:val="28"/>
              </w:rPr>
              <w:t>支付方式</w:t>
            </w:r>
          </w:p>
        </w:tc>
        <w:tc>
          <w:tcPr>
            <w:tcW w:w="9454" w:type="dxa"/>
          </w:tcPr>
          <w:p w14:paraId="6EAEB141">
            <w:pPr>
              <w:pStyle w:val="4"/>
              <w:keepNext w:val="0"/>
              <w:keepLines w:val="0"/>
              <w:pageBreakBefore w:val="0"/>
              <w:widowControl w:val="0"/>
              <w:kinsoku w:val="0"/>
              <w:wordWrap/>
              <w:overflowPunct w:val="0"/>
              <w:topLinePunct w:val="0"/>
              <w:autoSpaceDE/>
              <w:autoSpaceDN/>
              <w:bidi w:val="0"/>
              <w:adjustRightInd w:val="0"/>
              <w:snapToGrid w:val="0"/>
              <w:spacing w:line="202" w:lineRule="auto"/>
              <w:ind w:left="124"/>
              <w:textAlignment w:val="baseline"/>
              <w:rPr>
                <w:sz w:val="28"/>
                <w:szCs w:val="28"/>
                <w:lang w:eastAsia="zh-CN"/>
              </w:rPr>
            </w:pPr>
            <w:r>
              <w:rPr>
                <w:rFonts w:hint="eastAsia"/>
                <w:sz w:val="28"/>
                <w:szCs w:val="28"/>
                <w:lang w:eastAsia="zh-CN"/>
              </w:rPr>
              <w:t>银行转账</w:t>
            </w:r>
          </w:p>
        </w:tc>
      </w:tr>
      <w:tr w14:paraId="69DC1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70" w:type="dxa"/>
          </w:tcPr>
          <w:p w14:paraId="03A26EF7">
            <w:pPr>
              <w:pStyle w:val="4"/>
              <w:keepNext w:val="0"/>
              <w:keepLines w:val="0"/>
              <w:pageBreakBefore w:val="0"/>
              <w:widowControl w:val="0"/>
              <w:kinsoku w:val="0"/>
              <w:wordWrap/>
              <w:overflowPunct w:val="0"/>
              <w:topLinePunct w:val="0"/>
              <w:autoSpaceDE/>
              <w:autoSpaceDN/>
              <w:bidi w:val="0"/>
              <w:adjustRightInd w:val="0"/>
              <w:snapToGrid w:val="0"/>
              <w:spacing w:line="231" w:lineRule="auto"/>
              <w:ind w:right="183"/>
              <w:jc w:val="both"/>
              <w:textAlignment w:val="baseline"/>
              <w:rPr>
                <w:sz w:val="28"/>
                <w:szCs w:val="28"/>
              </w:rPr>
            </w:pPr>
            <w:r>
              <w:rPr>
                <w:spacing w:val="-4"/>
                <w:sz w:val="28"/>
                <w:szCs w:val="28"/>
              </w:rPr>
              <w:t>付款进度安</w:t>
            </w:r>
            <w:r>
              <w:rPr>
                <w:sz w:val="28"/>
                <w:szCs w:val="28"/>
              </w:rPr>
              <w:t>排</w:t>
            </w:r>
          </w:p>
        </w:tc>
        <w:tc>
          <w:tcPr>
            <w:tcW w:w="9454" w:type="dxa"/>
          </w:tcPr>
          <w:p w14:paraId="4FBEFE6C">
            <w:pPr>
              <w:pStyle w:val="4"/>
              <w:keepNext w:val="0"/>
              <w:keepLines w:val="0"/>
              <w:pageBreakBefore w:val="0"/>
              <w:widowControl w:val="0"/>
              <w:kinsoku w:val="0"/>
              <w:wordWrap/>
              <w:overflowPunct w:val="0"/>
              <w:topLinePunct w:val="0"/>
              <w:autoSpaceDE/>
              <w:autoSpaceDN/>
              <w:bidi w:val="0"/>
              <w:adjustRightInd w:val="0"/>
              <w:snapToGrid w:val="0"/>
              <w:spacing w:line="234" w:lineRule="auto"/>
              <w:ind w:right="105"/>
              <w:textAlignment w:val="baseline"/>
              <w:rPr>
                <w:spacing w:val="-5"/>
                <w:sz w:val="28"/>
                <w:szCs w:val="28"/>
                <w:lang w:eastAsia="zh-CN"/>
              </w:rPr>
            </w:pPr>
            <w:r>
              <w:rPr>
                <w:rFonts w:hint="eastAsia"/>
                <w:sz w:val="28"/>
                <w:szCs w:val="28"/>
                <w:highlight w:val="none"/>
                <w:lang w:val="en-US" w:eastAsia="zh-CN"/>
              </w:rPr>
              <w:t>合同签订后7个工作日内支付5万元预付款，提交老院区绩效分配方案通过附属医院职工代表大会审议后15个工作日内支付至合同</w:t>
            </w:r>
            <w:r>
              <w:rPr>
                <w:rFonts w:hint="eastAsia"/>
                <w:sz w:val="28"/>
                <w:szCs w:val="28"/>
                <w:highlight w:val="none"/>
                <w:lang w:eastAsia="zh-CN"/>
              </w:rPr>
              <w:t>总金额的50%，</w:t>
            </w:r>
            <w:r>
              <w:rPr>
                <w:rFonts w:hint="eastAsia"/>
                <w:sz w:val="28"/>
                <w:szCs w:val="28"/>
                <w:highlight w:val="none"/>
                <w:lang w:val="en-US" w:eastAsia="zh-CN"/>
              </w:rPr>
              <w:t>剩余50%验收合格满半年后一次性付清。</w:t>
            </w:r>
          </w:p>
        </w:tc>
      </w:tr>
      <w:tr w14:paraId="24F1C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70" w:type="dxa"/>
          </w:tcPr>
          <w:p w14:paraId="5FB8CE9F">
            <w:pPr>
              <w:pStyle w:val="4"/>
              <w:keepNext w:val="0"/>
              <w:keepLines w:val="0"/>
              <w:pageBreakBefore w:val="0"/>
              <w:widowControl w:val="0"/>
              <w:kinsoku w:val="0"/>
              <w:wordWrap/>
              <w:overflowPunct w:val="0"/>
              <w:topLinePunct w:val="0"/>
              <w:autoSpaceDE/>
              <w:autoSpaceDN/>
              <w:bidi w:val="0"/>
              <w:adjustRightInd w:val="0"/>
              <w:snapToGrid w:val="0"/>
              <w:spacing w:line="231" w:lineRule="auto"/>
              <w:ind w:left="118" w:right="183" w:firstLine="2"/>
              <w:jc w:val="center"/>
              <w:textAlignment w:val="baseline"/>
              <w:rPr>
                <w:rFonts w:hint="default" w:eastAsia="仿宋"/>
                <w:spacing w:val="-4"/>
                <w:sz w:val="28"/>
                <w:szCs w:val="28"/>
                <w:lang w:val="en-US" w:eastAsia="zh-CN"/>
              </w:rPr>
            </w:pPr>
            <w:r>
              <w:rPr>
                <w:rFonts w:hint="eastAsia"/>
                <w:spacing w:val="-4"/>
                <w:sz w:val="28"/>
                <w:szCs w:val="28"/>
                <w:lang w:val="en-US" w:eastAsia="zh-CN"/>
              </w:rPr>
              <w:t>入驻服务人员宿舍</w:t>
            </w:r>
          </w:p>
        </w:tc>
        <w:tc>
          <w:tcPr>
            <w:tcW w:w="9454" w:type="dxa"/>
          </w:tcPr>
          <w:p w14:paraId="705BD835">
            <w:pPr>
              <w:pStyle w:val="4"/>
              <w:keepNext w:val="0"/>
              <w:keepLines w:val="0"/>
              <w:pageBreakBefore w:val="0"/>
              <w:widowControl w:val="0"/>
              <w:kinsoku w:val="0"/>
              <w:wordWrap/>
              <w:overflowPunct w:val="0"/>
              <w:topLinePunct w:val="0"/>
              <w:autoSpaceDE/>
              <w:autoSpaceDN/>
              <w:bidi w:val="0"/>
              <w:adjustRightInd w:val="0"/>
              <w:snapToGrid w:val="0"/>
              <w:spacing w:line="234" w:lineRule="auto"/>
              <w:ind w:right="105"/>
              <w:textAlignment w:val="baseline"/>
              <w:rPr>
                <w:rFonts w:hint="default"/>
                <w:sz w:val="28"/>
                <w:szCs w:val="28"/>
                <w:lang w:val="en-US" w:eastAsia="zh-CN"/>
              </w:rPr>
            </w:pPr>
            <w:r>
              <w:rPr>
                <w:rFonts w:hint="eastAsia"/>
                <w:sz w:val="28"/>
                <w:szCs w:val="28"/>
                <w:lang w:val="en-US" w:eastAsia="zh-CN"/>
              </w:rPr>
              <w:t>由中标单位自行承担入驻服务人员食宿</w:t>
            </w:r>
          </w:p>
        </w:tc>
      </w:tr>
      <w:tr w14:paraId="4466C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470" w:type="dxa"/>
          </w:tcPr>
          <w:p w14:paraId="767F3CDB">
            <w:pPr>
              <w:pStyle w:val="4"/>
              <w:keepNext w:val="0"/>
              <w:keepLines w:val="0"/>
              <w:pageBreakBefore w:val="0"/>
              <w:widowControl w:val="0"/>
              <w:kinsoku w:val="0"/>
              <w:wordWrap/>
              <w:overflowPunct w:val="0"/>
              <w:topLinePunct w:val="0"/>
              <w:autoSpaceDE/>
              <w:autoSpaceDN/>
              <w:bidi w:val="0"/>
              <w:adjustRightInd w:val="0"/>
              <w:snapToGrid w:val="0"/>
              <w:spacing w:line="231" w:lineRule="auto"/>
              <w:ind w:left="118" w:right="183" w:firstLine="2"/>
              <w:jc w:val="center"/>
              <w:textAlignment w:val="baseline"/>
              <w:rPr>
                <w:spacing w:val="-4"/>
                <w:sz w:val="28"/>
                <w:szCs w:val="28"/>
              </w:rPr>
            </w:pPr>
          </w:p>
          <w:p w14:paraId="2E678341">
            <w:pPr>
              <w:pStyle w:val="4"/>
              <w:keepNext w:val="0"/>
              <w:keepLines w:val="0"/>
              <w:pageBreakBefore w:val="0"/>
              <w:widowControl w:val="0"/>
              <w:kinsoku w:val="0"/>
              <w:wordWrap/>
              <w:overflowPunct w:val="0"/>
              <w:topLinePunct w:val="0"/>
              <w:autoSpaceDE/>
              <w:autoSpaceDN/>
              <w:bidi w:val="0"/>
              <w:adjustRightInd w:val="0"/>
              <w:snapToGrid w:val="0"/>
              <w:spacing w:line="231" w:lineRule="auto"/>
              <w:ind w:left="118" w:right="183" w:firstLine="2"/>
              <w:jc w:val="center"/>
              <w:textAlignment w:val="baseline"/>
              <w:rPr>
                <w:spacing w:val="-4"/>
                <w:sz w:val="28"/>
                <w:szCs w:val="28"/>
              </w:rPr>
            </w:pPr>
          </w:p>
          <w:p w14:paraId="01B2B6E7">
            <w:pPr>
              <w:pStyle w:val="4"/>
              <w:keepNext w:val="0"/>
              <w:keepLines w:val="0"/>
              <w:pageBreakBefore w:val="0"/>
              <w:widowControl w:val="0"/>
              <w:kinsoku w:val="0"/>
              <w:wordWrap/>
              <w:overflowPunct w:val="0"/>
              <w:topLinePunct w:val="0"/>
              <w:autoSpaceDE/>
              <w:autoSpaceDN/>
              <w:bidi w:val="0"/>
              <w:adjustRightInd w:val="0"/>
              <w:snapToGrid w:val="0"/>
              <w:spacing w:line="231" w:lineRule="auto"/>
              <w:ind w:left="118" w:right="183" w:firstLine="2"/>
              <w:jc w:val="center"/>
              <w:textAlignment w:val="baseline"/>
              <w:rPr>
                <w:spacing w:val="-4"/>
                <w:sz w:val="28"/>
                <w:szCs w:val="28"/>
              </w:rPr>
            </w:pPr>
          </w:p>
          <w:p w14:paraId="6F1E980B">
            <w:pPr>
              <w:pStyle w:val="4"/>
              <w:keepNext w:val="0"/>
              <w:keepLines w:val="0"/>
              <w:pageBreakBefore w:val="0"/>
              <w:widowControl w:val="0"/>
              <w:kinsoku w:val="0"/>
              <w:wordWrap/>
              <w:overflowPunct w:val="0"/>
              <w:topLinePunct w:val="0"/>
              <w:autoSpaceDE/>
              <w:autoSpaceDN/>
              <w:bidi w:val="0"/>
              <w:adjustRightInd w:val="0"/>
              <w:snapToGrid w:val="0"/>
              <w:spacing w:line="231" w:lineRule="auto"/>
              <w:ind w:left="118" w:right="183" w:firstLine="2"/>
              <w:jc w:val="center"/>
              <w:textAlignment w:val="baseline"/>
              <w:rPr>
                <w:spacing w:val="-4"/>
                <w:sz w:val="28"/>
                <w:szCs w:val="28"/>
              </w:rPr>
            </w:pPr>
          </w:p>
          <w:p w14:paraId="3DCC3B14">
            <w:pPr>
              <w:pStyle w:val="4"/>
              <w:keepNext w:val="0"/>
              <w:keepLines w:val="0"/>
              <w:pageBreakBefore w:val="0"/>
              <w:widowControl w:val="0"/>
              <w:kinsoku w:val="0"/>
              <w:wordWrap/>
              <w:overflowPunct w:val="0"/>
              <w:topLinePunct w:val="0"/>
              <w:autoSpaceDE/>
              <w:autoSpaceDN/>
              <w:bidi w:val="0"/>
              <w:adjustRightInd w:val="0"/>
              <w:snapToGrid w:val="0"/>
              <w:spacing w:line="231" w:lineRule="auto"/>
              <w:ind w:left="118" w:right="183" w:firstLine="2"/>
              <w:jc w:val="center"/>
              <w:textAlignment w:val="baseline"/>
              <w:rPr>
                <w:spacing w:val="-4"/>
                <w:sz w:val="28"/>
                <w:szCs w:val="28"/>
              </w:rPr>
            </w:pPr>
          </w:p>
          <w:p w14:paraId="2C9D1CF0">
            <w:pPr>
              <w:pStyle w:val="4"/>
              <w:keepNext w:val="0"/>
              <w:keepLines w:val="0"/>
              <w:pageBreakBefore w:val="0"/>
              <w:widowControl w:val="0"/>
              <w:kinsoku w:val="0"/>
              <w:wordWrap/>
              <w:overflowPunct w:val="0"/>
              <w:topLinePunct w:val="0"/>
              <w:autoSpaceDE/>
              <w:autoSpaceDN/>
              <w:bidi w:val="0"/>
              <w:adjustRightInd w:val="0"/>
              <w:snapToGrid w:val="0"/>
              <w:spacing w:line="231" w:lineRule="auto"/>
              <w:ind w:left="118" w:right="183" w:firstLine="2"/>
              <w:jc w:val="center"/>
              <w:textAlignment w:val="baseline"/>
              <w:rPr>
                <w:spacing w:val="-4"/>
                <w:sz w:val="28"/>
                <w:szCs w:val="28"/>
              </w:rPr>
            </w:pPr>
          </w:p>
          <w:p w14:paraId="5C07442E">
            <w:pPr>
              <w:pStyle w:val="4"/>
              <w:keepNext w:val="0"/>
              <w:keepLines w:val="0"/>
              <w:pageBreakBefore w:val="0"/>
              <w:widowControl w:val="0"/>
              <w:kinsoku w:val="0"/>
              <w:wordWrap/>
              <w:overflowPunct w:val="0"/>
              <w:topLinePunct w:val="0"/>
              <w:autoSpaceDE/>
              <w:autoSpaceDN/>
              <w:bidi w:val="0"/>
              <w:adjustRightInd w:val="0"/>
              <w:snapToGrid w:val="0"/>
              <w:spacing w:line="231" w:lineRule="auto"/>
              <w:ind w:left="118" w:right="183" w:firstLine="2"/>
              <w:jc w:val="center"/>
              <w:textAlignment w:val="baseline"/>
              <w:rPr>
                <w:spacing w:val="-4"/>
                <w:sz w:val="28"/>
                <w:szCs w:val="28"/>
              </w:rPr>
            </w:pPr>
            <w:r>
              <w:rPr>
                <w:spacing w:val="-4"/>
                <w:sz w:val="28"/>
                <w:szCs w:val="28"/>
              </w:rPr>
              <w:t>违约责任与解决争议的</w:t>
            </w:r>
            <w:r>
              <w:rPr>
                <w:spacing w:val="-9"/>
                <w:sz w:val="28"/>
                <w:szCs w:val="28"/>
              </w:rPr>
              <w:t>方法</w:t>
            </w:r>
          </w:p>
        </w:tc>
        <w:tc>
          <w:tcPr>
            <w:tcW w:w="9454" w:type="dxa"/>
          </w:tcPr>
          <w:p w14:paraId="39BB1758">
            <w:pPr>
              <w:pStyle w:val="4"/>
              <w:keepNext w:val="0"/>
              <w:keepLines w:val="0"/>
              <w:pageBreakBefore w:val="0"/>
              <w:widowControl w:val="0"/>
              <w:numPr>
                <w:ilvl w:val="0"/>
                <w:numId w:val="0"/>
              </w:numPr>
              <w:kinsoku w:val="0"/>
              <w:wordWrap/>
              <w:overflowPunct w:val="0"/>
              <w:topLinePunct w:val="0"/>
              <w:autoSpaceDE/>
              <w:autoSpaceDN/>
              <w:bidi w:val="0"/>
              <w:adjustRightInd w:val="0"/>
              <w:snapToGrid w:val="0"/>
              <w:spacing w:line="222" w:lineRule="auto"/>
              <w:ind w:left="127" w:leftChars="0"/>
              <w:textAlignment w:val="baseline"/>
              <w:rPr>
                <w:spacing w:val="-1"/>
                <w:sz w:val="28"/>
                <w:szCs w:val="28"/>
              </w:rPr>
            </w:pPr>
            <w:r>
              <w:rPr>
                <w:rFonts w:hint="eastAsia" w:ascii="仿宋" w:hAnsi="仿宋" w:eastAsia="仿宋" w:cs="仿宋"/>
                <w:snapToGrid w:val="0"/>
                <w:color w:val="000000"/>
                <w:spacing w:val="-1"/>
                <w:sz w:val="28"/>
                <w:szCs w:val="28"/>
                <w:lang w:val="en-US" w:eastAsia="en-US" w:bidi="ar-SA"/>
              </w:rPr>
              <w:t>（一）</w:t>
            </w:r>
            <w:r>
              <w:rPr>
                <w:spacing w:val="-1"/>
                <w:sz w:val="28"/>
                <w:szCs w:val="28"/>
              </w:rPr>
              <w:t xml:space="preserve">甲方违约责任 </w:t>
            </w:r>
          </w:p>
          <w:p w14:paraId="51CFDF9A">
            <w:pPr>
              <w:pStyle w:val="4"/>
              <w:keepNext w:val="0"/>
              <w:keepLines w:val="0"/>
              <w:pageBreakBefore w:val="0"/>
              <w:widowControl w:val="0"/>
              <w:numPr>
                <w:ilvl w:val="0"/>
                <w:numId w:val="2"/>
              </w:numPr>
              <w:kinsoku w:val="0"/>
              <w:wordWrap/>
              <w:overflowPunct w:val="0"/>
              <w:topLinePunct w:val="0"/>
              <w:autoSpaceDE/>
              <w:autoSpaceDN/>
              <w:bidi w:val="0"/>
              <w:adjustRightInd w:val="0"/>
              <w:snapToGrid w:val="0"/>
              <w:spacing w:line="222" w:lineRule="auto"/>
              <w:textAlignment w:val="baseline"/>
              <w:rPr>
                <w:spacing w:val="-1"/>
                <w:sz w:val="28"/>
                <w:szCs w:val="28"/>
              </w:rPr>
            </w:pPr>
            <w:r>
              <w:rPr>
                <w:spacing w:val="-1"/>
                <w:sz w:val="28"/>
                <w:szCs w:val="28"/>
              </w:rPr>
              <w:t>因甲方原因造成合同变更、</w:t>
            </w:r>
            <w:r>
              <w:rPr>
                <w:spacing w:val="-4"/>
                <w:sz w:val="28"/>
                <w:szCs w:val="28"/>
              </w:rPr>
              <w:t>中止或者终止的，甲方应偿付合同</w:t>
            </w:r>
            <w:r>
              <w:rPr>
                <w:spacing w:val="-46"/>
                <w:sz w:val="28"/>
                <w:szCs w:val="28"/>
              </w:rPr>
              <w:t xml:space="preserve"> </w:t>
            </w:r>
            <w:r>
              <w:rPr>
                <w:spacing w:val="-4"/>
                <w:sz w:val="28"/>
                <w:szCs w:val="28"/>
              </w:rPr>
              <w:t>5</w:t>
            </w:r>
            <w:r>
              <w:rPr>
                <w:rFonts w:hint="eastAsia"/>
                <w:spacing w:val="-4"/>
                <w:sz w:val="28"/>
                <w:szCs w:val="28"/>
                <w:lang w:val="en-US" w:eastAsia="zh-CN"/>
              </w:rPr>
              <w:t>%</w:t>
            </w:r>
            <w:r>
              <w:rPr>
                <w:spacing w:val="-4"/>
                <w:sz w:val="28"/>
                <w:szCs w:val="28"/>
              </w:rPr>
              <w:t>的违</w:t>
            </w:r>
            <w:r>
              <w:rPr>
                <w:spacing w:val="-1"/>
                <w:sz w:val="28"/>
                <w:szCs w:val="28"/>
              </w:rPr>
              <w:t xml:space="preserve">约金； </w:t>
            </w:r>
          </w:p>
          <w:p w14:paraId="7F1620CC">
            <w:pPr>
              <w:pStyle w:val="4"/>
              <w:keepNext w:val="0"/>
              <w:keepLines w:val="0"/>
              <w:pageBreakBefore w:val="0"/>
              <w:widowControl w:val="0"/>
              <w:numPr>
                <w:ilvl w:val="0"/>
                <w:numId w:val="2"/>
              </w:numPr>
              <w:kinsoku w:val="0"/>
              <w:wordWrap/>
              <w:overflowPunct w:val="0"/>
              <w:topLinePunct w:val="0"/>
              <w:autoSpaceDE/>
              <w:autoSpaceDN/>
              <w:bidi w:val="0"/>
              <w:adjustRightInd w:val="0"/>
              <w:snapToGrid w:val="0"/>
              <w:spacing w:line="222" w:lineRule="auto"/>
              <w:ind w:left="0" w:leftChars="0" w:firstLine="0" w:firstLineChars="0"/>
              <w:textAlignment w:val="baseline"/>
              <w:rPr>
                <w:spacing w:val="-1"/>
                <w:sz w:val="28"/>
                <w:szCs w:val="28"/>
              </w:rPr>
            </w:pPr>
            <w:r>
              <w:rPr>
                <w:spacing w:val="-1"/>
                <w:sz w:val="28"/>
                <w:szCs w:val="28"/>
              </w:rPr>
              <w:t>甲方无正当理由逾期支付服务款的，除应</w:t>
            </w:r>
            <w:r>
              <w:rPr>
                <w:spacing w:val="-3"/>
                <w:sz w:val="28"/>
                <w:szCs w:val="28"/>
              </w:rPr>
              <w:t>及时付足服务款外，应向乙方偿付欠款总额万分之 1</w:t>
            </w:r>
            <w:r>
              <w:rPr>
                <w:rFonts w:hint="eastAsia"/>
                <w:spacing w:val="-3"/>
                <w:sz w:val="28"/>
                <w:szCs w:val="28"/>
                <w:lang w:val="en-US" w:eastAsia="zh-CN"/>
              </w:rPr>
              <w:t>/</w:t>
            </w:r>
            <w:r>
              <w:rPr>
                <w:spacing w:val="15"/>
                <w:sz w:val="28"/>
                <w:szCs w:val="28"/>
              </w:rPr>
              <w:t xml:space="preserve"> </w:t>
            </w:r>
            <w:r>
              <w:rPr>
                <w:spacing w:val="-1"/>
                <w:sz w:val="28"/>
                <w:szCs w:val="28"/>
              </w:rPr>
              <w:t xml:space="preserve">天的违约金； </w:t>
            </w:r>
          </w:p>
          <w:p w14:paraId="7D687871">
            <w:pPr>
              <w:pStyle w:val="4"/>
              <w:keepNext w:val="0"/>
              <w:keepLines w:val="0"/>
              <w:pageBreakBefore w:val="0"/>
              <w:widowControl w:val="0"/>
              <w:numPr>
                <w:ilvl w:val="0"/>
                <w:numId w:val="2"/>
              </w:numPr>
              <w:kinsoku w:val="0"/>
              <w:wordWrap/>
              <w:overflowPunct w:val="0"/>
              <w:topLinePunct w:val="0"/>
              <w:autoSpaceDE/>
              <w:autoSpaceDN/>
              <w:bidi w:val="0"/>
              <w:adjustRightInd w:val="0"/>
              <w:snapToGrid w:val="0"/>
              <w:spacing w:line="222" w:lineRule="auto"/>
              <w:ind w:left="0" w:leftChars="0" w:firstLine="0" w:firstLineChars="0"/>
              <w:textAlignment w:val="baseline"/>
              <w:rPr>
                <w:spacing w:val="-5"/>
                <w:sz w:val="28"/>
                <w:szCs w:val="28"/>
              </w:rPr>
            </w:pPr>
            <w:r>
              <w:rPr>
                <w:spacing w:val="-1"/>
                <w:sz w:val="28"/>
                <w:szCs w:val="28"/>
              </w:rPr>
              <w:t>甲方偿付的违约金不足以弥补乙方损失的，还应按乙方损失尚未弥补的部分，支付赔偿</w:t>
            </w:r>
            <w:r>
              <w:rPr>
                <w:spacing w:val="-5"/>
                <w:sz w:val="28"/>
                <w:szCs w:val="28"/>
              </w:rPr>
              <w:t xml:space="preserve">金给乙方。 </w:t>
            </w:r>
          </w:p>
          <w:p w14:paraId="6EDECB2A">
            <w:pPr>
              <w:pStyle w:val="4"/>
              <w:keepNext w:val="0"/>
              <w:keepLines w:val="0"/>
              <w:pageBreakBefore w:val="0"/>
              <w:widowControl w:val="0"/>
              <w:numPr>
                <w:ilvl w:val="0"/>
                <w:numId w:val="0"/>
              </w:numPr>
              <w:kinsoku w:val="0"/>
              <w:wordWrap/>
              <w:overflowPunct w:val="0"/>
              <w:topLinePunct w:val="0"/>
              <w:autoSpaceDE/>
              <w:autoSpaceDN/>
              <w:bidi w:val="0"/>
              <w:adjustRightInd w:val="0"/>
              <w:snapToGrid w:val="0"/>
              <w:spacing w:line="222" w:lineRule="auto"/>
              <w:ind w:leftChars="0"/>
              <w:textAlignment w:val="baseline"/>
              <w:rPr>
                <w:spacing w:val="-5"/>
                <w:sz w:val="28"/>
                <w:szCs w:val="28"/>
              </w:rPr>
            </w:pPr>
            <w:r>
              <w:rPr>
                <w:spacing w:val="-5"/>
                <w:sz w:val="28"/>
                <w:szCs w:val="28"/>
              </w:rPr>
              <w:t>（</w:t>
            </w:r>
            <w:r>
              <w:rPr>
                <w:spacing w:val="-55"/>
                <w:sz w:val="28"/>
                <w:szCs w:val="28"/>
              </w:rPr>
              <w:t xml:space="preserve"> </w:t>
            </w:r>
            <w:r>
              <w:rPr>
                <w:spacing w:val="-5"/>
                <w:sz w:val="28"/>
                <w:szCs w:val="28"/>
              </w:rPr>
              <w:t>二）乙方违约责任</w:t>
            </w:r>
          </w:p>
          <w:p w14:paraId="641BBFFE">
            <w:pPr>
              <w:pStyle w:val="4"/>
              <w:keepNext w:val="0"/>
              <w:keepLines w:val="0"/>
              <w:pageBreakBefore w:val="0"/>
              <w:widowControl w:val="0"/>
              <w:numPr>
                <w:ilvl w:val="0"/>
                <w:numId w:val="3"/>
              </w:numPr>
              <w:kinsoku w:val="0"/>
              <w:wordWrap/>
              <w:overflowPunct w:val="0"/>
              <w:topLinePunct w:val="0"/>
              <w:autoSpaceDE/>
              <w:autoSpaceDN/>
              <w:bidi w:val="0"/>
              <w:adjustRightInd w:val="0"/>
              <w:snapToGrid w:val="0"/>
              <w:spacing w:line="222" w:lineRule="auto"/>
              <w:ind w:leftChars="0"/>
              <w:textAlignment w:val="baseline"/>
              <w:rPr>
                <w:spacing w:val="-3"/>
                <w:sz w:val="28"/>
                <w:szCs w:val="28"/>
              </w:rPr>
            </w:pPr>
            <w:r>
              <w:rPr>
                <w:spacing w:val="-5"/>
                <w:sz w:val="28"/>
                <w:szCs w:val="28"/>
              </w:rPr>
              <w:t>乙方服务质量不</w:t>
            </w:r>
            <w:r>
              <w:rPr>
                <w:sz w:val="28"/>
                <w:szCs w:val="28"/>
              </w:rPr>
              <w:t xml:space="preserve"> </w:t>
            </w:r>
            <w:r>
              <w:rPr>
                <w:spacing w:val="-1"/>
                <w:sz w:val="28"/>
                <w:szCs w:val="28"/>
              </w:rPr>
              <w:t>符合合同规定的，乙方应向甲方支付合同总价的</w:t>
            </w:r>
            <w:r>
              <w:rPr>
                <w:spacing w:val="-3"/>
                <w:sz w:val="28"/>
                <w:szCs w:val="28"/>
              </w:rPr>
              <w:t>5</w:t>
            </w:r>
            <w:r>
              <w:rPr>
                <w:rFonts w:hint="eastAsia"/>
                <w:spacing w:val="-3"/>
                <w:sz w:val="28"/>
                <w:szCs w:val="28"/>
                <w:lang w:val="en-US" w:eastAsia="zh-CN"/>
              </w:rPr>
              <w:t>%</w:t>
            </w:r>
            <w:r>
              <w:rPr>
                <w:spacing w:val="-3"/>
                <w:sz w:val="28"/>
                <w:szCs w:val="28"/>
              </w:rPr>
              <w:t>的违约金。</w:t>
            </w:r>
          </w:p>
          <w:p w14:paraId="731DA073">
            <w:pPr>
              <w:pStyle w:val="4"/>
              <w:keepNext w:val="0"/>
              <w:keepLines w:val="0"/>
              <w:pageBreakBefore w:val="0"/>
              <w:widowControl w:val="0"/>
              <w:numPr>
                <w:ilvl w:val="0"/>
                <w:numId w:val="3"/>
              </w:numPr>
              <w:kinsoku w:val="0"/>
              <w:wordWrap/>
              <w:overflowPunct w:val="0"/>
              <w:topLinePunct w:val="0"/>
              <w:autoSpaceDE/>
              <w:autoSpaceDN/>
              <w:bidi w:val="0"/>
              <w:adjustRightInd w:val="0"/>
              <w:snapToGrid w:val="0"/>
              <w:spacing w:line="222" w:lineRule="auto"/>
              <w:ind w:left="0" w:leftChars="0" w:firstLine="0" w:firstLineChars="0"/>
              <w:textAlignment w:val="baseline"/>
              <w:rPr>
                <w:rFonts w:hint="eastAsia"/>
                <w:sz w:val="28"/>
                <w:szCs w:val="28"/>
                <w:lang w:eastAsia="zh-CN"/>
              </w:rPr>
            </w:pPr>
            <w:r>
              <w:rPr>
                <w:spacing w:val="-3"/>
                <w:sz w:val="28"/>
                <w:szCs w:val="28"/>
              </w:rPr>
              <w:t>乙方不能完成服务而违约的，甲方有权终止合同，乙方则应按合同总价的5</w:t>
            </w:r>
            <w:r>
              <w:rPr>
                <w:rFonts w:hint="eastAsia"/>
                <w:spacing w:val="-3"/>
                <w:sz w:val="28"/>
                <w:szCs w:val="28"/>
                <w:lang w:val="en-US" w:eastAsia="zh-CN"/>
              </w:rPr>
              <w:t>%</w:t>
            </w:r>
            <w:r>
              <w:rPr>
                <w:spacing w:val="-3"/>
                <w:sz w:val="28"/>
                <w:szCs w:val="28"/>
              </w:rPr>
              <w:t>的</w:t>
            </w:r>
            <w:r>
              <w:rPr>
                <w:spacing w:val="-1"/>
                <w:sz w:val="28"/>
                <w:szCs w:val="28"/>
              </w:rPr>
              <w:t xml:space="preserve">款额向甲方偿付赔偿金，并须全额退还甲方已经付给乙方的服务款及其利息。 </w:t>
            </w:r>
          </w:p>
          <w:p w14:paraId="69641A6E">
            <w:pPr>
              <w:pStyle w:val="4"/>
              <w:keepNext w:val="0"/>
              <w:keepLines w:val="0"/>
              <w:pageBreakBefore w:val="0"/>
              <w:widowControl w:val="0"/>
              <w:numPr>
                <w:ilvl w:val="0"/>
                <w:numId w:val="3"/>
              </w:numPr>
              <w:kinsoku w:val="0"/>
              <w:wordWrap/>
              <w:overflowPunct w:val="0"/>
              <w:topLinePunct w:val="0"/>
              <w:autoSpaceDE/>
              <w:autoSpaceDN/>
              <w:bidi w:val="0"/>
              <w:adjustRightInd w:val="0"/>
              <w:snapToGrid w:val="0"/>
              <w:spacing w:line="222" w:lineRule="auto"/>
              <w:ind w:left="0" w:leftChars="0" w:firstLine="0" w:firstLineChars="0"/>
              <w:textAlignment w:val="baseline"/>
              <w:rPr>
                <w:spacing w:val="-3"/>
                <w:sz w:val="28"/>
                <w:szCs w:val="28"/>
              </w:rPr>
            </w:pPr>
            <w:r>
              <w:rPr>
                <w:spacing w:val="-1"/>
                <w:sz w:val="28"/>
                <w:szCs w:val="28"/>
              </w:rPr>
              <w:t>乙方偿付的违约金不足</w:t>
            </w:r>
            <w:r>
              <w:rPr>
                <w:spacing w:val="-5"/>
                <w:sz w:val="28"/>
                <w:szCs w:val="28"/>
              </w:rPr>
              <w:t>以弥补甲方损失的，还应按甲方损失尚未弥补的部分，</w:t>
            </w:r>
            <w:r>
              <w:rPr>
                <w:spacing w:val="-3"/>
                <w:sz w:val="28"/>
                <w:szCs w:val="28"/>
              </w:rPr>
              <w:t>支付赔偿金给甲方。</w:t>
            </w:r>
          </w:p>
          <w:p w14:paraId="33FBBA57">
            <w:pPr>
              <w:pStyle w:val="4"/>
              <w:keepNext w:val="0"/>
              <w:keepLines w:val="0"/>
              <w:pageBreakBefore w:val="0"/>
              <w:widowControl w:val="0"/>
              <w:numPr>
                <w:ilvl w:val="0"/>
                <w:numId w:val="0"/>
              </w:numPr>
              <w:kinsoku w:val="0"/>
              <w:wordWrap/>
              <w:overflowPunct w:val="0"/>
              <w:topLinePunct w:val="0"/>
              <w:autoSpaceDE/>
              <w:autoSpaceDN/>
              <w:bidi w:val="0"/>
              <w:adjustRightInd w:val="0"/>
              <w:snapToGrid w:val="0"/>
              <w:spacing w:line="222" w:lineRule="auto"/>
              <w:ind w:left="127" w:leftChars="0" w:firstLine="0" w:firstLineChars="0"/>
              <w:textAlignment w:val="baseline"/>
              <w:rPr>
                <w:spacing w:val="-3"/>
                <w:sz w:val="28"/>
                <w:szCs w:val="28"/>
              </w:rPr>
            </w:pPr>
            <w:r>
              <w:rPr>
                <w:rFonts w:hint="eastAsia" w:ascii="仿宋" w:hAnsi="仿宋" w:eastAsia="仿宋" w:cs="仿宋"/>
                <w:snapToGrid w:val="0"/>
                <w:color w:val="000000"/>
                <w:spacing w:val="-3"/>
                <w:sz w:val="28"/>
                <w:szCs w:val="28"/>
                <w:lang w:val="en-US" w:eastAsia="en-US" w:bidi="ar-SA"/>
              </w:rPr>
              <w:t>（</w:t>
            </w:r>
            <w:r>
              <w:rPr>
                <w:rFonts w:hint="eastAsia" w:cs="仿宋"/>
                <w:snapToGrid w:val="0"/>
                <w:color w:val="000000"/>
                <w:spacing w:val="-3"/>
                <w:sz w:val="28"/>
                <w:szCs w:val="28"/>
                <w:lang w:val="en-US" w:eastAsia="zh-CN" w:bidi="ar-SA"/>
              </w:rPr>
              <w:t>三</w:t>
            </w:r>
            <w:r>
              <w:rPr>
                <w:rFonts w:hint="eastAsia" w:ascii="仿宋" w:hAnsi="仿宋" w:eastAsia="仿宋" w:cs="仿宋"/>
                <w:snapToGrid w:val="0"/>
                <w:color w:val="000000"/>
                <w:spacing w:val="-3"/>
                <w:sz w:val="28"/>
                <w:szCs w:val="28"/>
                <w:lang w:val="en-US" w:eastAsia="en-US" w:bidi="ar-SA"/>
              </w:rPr>
              <w:t>）</w:t>
            </w:r>
            <w:r>
              <w:rPr>
                <w:spacing w:val="-3"/>
                <w:sz w:val="28"/>
                <w:szCs w:val="28"/>
              </w:rPr>
              <w:t xml:space="preserve">解决争议的方法 </w:t>
            </w:r>
          </w:p>
          <w:p w14:paraId="3012D327">
            <w:pPr>
              <w:pStyle w:val="4"/>
              <w:keepNext w:val="0"/>
              <w:keepLines w:val="0"/>
              <w:pageBreakBefore w:val="0"/>
              <w:widowControl w:val="0"/>
              <w:numPr>
                <w:ilvl w:val="0"/>
                <w:numId w:val="0"/>
              </w:numPr>
              <w:kinsoku w:val="0"/>
              <w:wordWrap/>
              <w:overflowPunct w:val="0"/>
              <w:topLinePunct w:val="0"/>
              <w:autoSpaceDE/>
              <w:autoSpaceDN/>
              <w:bidi w:val="0"/>
              <w:adjustRightInd w:val="0"/>
              <w:snapToGrid w:val="0"/>
              <w:spacing w:line="222" w:lineRule="auto"/>
              <w:ind w:left="127" w:leftChars="0"/>
              <w:textAlignment w:val="baseline"/>
              <w:rPr>
                <w:rFonts w:hint="eastAsia"/>
                <w:sz w:val="28"/>
                <w:szCs w:val="28"/>
                <w:lang w:eastAsia="zh-CN"/>
              </w:rPr>
            </w:pPr>
            <w:r>
              <w:rPr>
                <w:spacing w:val="-3"/>
                <w:sz w:val="28"/>
                <w:szCs w:val="28"/>
              </w:rPr>
              <w:t>1.合同履行期间,若双方发生争议，可协商或由有关部门调解解</w:t>
            </w:r>
            <w:r>
              <w:rPr>
                <w:spacing w:val="-1"/>
                <w:sz w:val="28"/>
                <w:szCs w:val="28"/>
              </w:rPr>
              <w:t>决，协商或调解不成的，由当事人依法向合同履行地</w:t>
            </w:r>
            <w:r>
              <w:rPr>
                <w:spacing w:val="-2"/>
                <w:sz w:val="28"/>
                <w:szCs w:val="28"/>
              </w:rPr>
              <w:t>人民法院提起诉讼。</w:t>
            </w:r>
          </w:p>
        </w:tc>
      </w:tr>
    </w:tbl>
    <w:p w14:paraId="6C79730E">
      <w:pPr>
        <w:keepNext w:val="0"/>
        <w:keepLines w:val="0"/>
        <w:pageBreakBefore w:val="0"/>
        <w:widowControl w:val="0"/>
        <w:kinsoku w:val="0"/>
        <w:wordWrap/>
        <w:overflowPunct w:val="0"/>
        <w:topLinePunct w:val="0"/>
        <w:autoSpaceDE/>
        <w:autoSpaceDN/>
        <w:bidi w:val="0"/>
        <w:adjustRightInd w:val="0"/>
        <w:snapToGrid w:val="0"/>
        <w:spacing w:line="240" w:lineRule="auto"/>
        <w:textAlignment w:val="baseline"/>
        <w:rPr>
          <w:rFonts w:hint="default" w:ascii="仿宋" w:hAnsi="仿宋" w:eastAsia="仿宋" w:cs="仿宋"/>
          <w:sz w:val="24"/>
          <w:szCs w:val="24"/>
          <w:lang w:val="en-US" w:eastAsia="zh-CN"/>
        </w:rPr>
        <w:sectPr>
          <w:pgSz w:w="11906" w:h="16839"/>
          <w:pgMar w:top="1440" w:right="1800" w:bottom="1440" w:left="1800" w:header="0" w:footer="0" w:gutter="0"/>
          <w:cols w:space="720" w:num="1"/>
        </w:sectPr>
      </w:pPr>
    </w:p>
    <w:p w14:paraId="0BB72F6F">
      <w:pPr>
        <w:jc w:val="center"/>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铜仁职业技术学院附属医院绩效分配方案及配套服务质量考核评分表</w:t>
      </w:r>
    </w:p>
    <w:p w14:paraId="29504106">
      <w:pPr>
        <w:spacing w:line="500" w:lineRule="exact"/>
        <w:jc w:val="center"/>
        <w:rPr>
          <w:b/>
          <w:bCs/>
          <w:sz w:val="36"/>
        </w:rPr>
      </w:pPr>
    </w:p>
    <w:p w14:paraId="6A7AB873">
      <w:pPr>
        <w:spacing w:line="500" w:lineRule="exact"/>
        <w:ind w:leftChars="-257" w:hanging="540" w:hangingChars="225"/>
        <w:jc w:val="both"/>
        <w:rPr>
          <w:rFonts w:hint="eastAsia" w:ascii="仿宋" w:hAnsi="仿宋" w:eastAsia="仿宋" w:cs="仿宋"/>
          <w:b/>
          <w:bCs/>
          <w:sz w:val="24"/>
          <w:szCs w:val="24"/>
        </w:rPr>
      </w:pPr>
      <w:r>
        <w:rPr>
          <w:rFonts w:hint="eastAsia" w:ascii="仿宋" w:hAnsi="仿宋" w:eastAsia="仿宋" w:cs="仿宋"/>
          <w:sz w:val="24"/>
          <w:szCs w:val="24"/>
        </w:rPr>
        <w:t xml:space="preserve">服务时间：   年  月  日至   月  日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总分100分</w:t>
      </w:r>
    </w:p>
    <w:tbl>
      <w:tblPr>
        <w:tblStyle w:val="2"/>
        <w:tblW w:w="9457" w:type="dxa"/>
        <w:tblInd w:w="-3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1269"/>
        <w:gridCol w:w="3783"/>
        <w:gridCol w:w="1149"/>
        <w:gridCol w:w="632"/>
        <w:gridCol w:w="2066"/>
      </w:tblGrid>
      <w:tr w14:paraId="17EE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58" w:type="dxa"/>
            <w:vAlign w:val="center"/>
          </w:tcPr>
          <w:p w14:paraId="28C5B2E2">
            <w:pPr>
              <w:spacing w:line="500" w:lineRule="exact"/>
              <w:ind w:left="27" w:leftChars="-85" w:right="-107" w:rightChars="-51" w:hanging="205" w:hangingChars="85"/>
              <w:jc w:val="center"/>
              <w:rPr>
                <w:rFonts w:hint="eastAsia" w:ascii="仿宋" w:hAnsi="仿宋" w:eastAsia="仿宋" w:cs="仿宋"/>
                <w:b/>
                <w:sz w:val="24"/>
                <w:szCs w:val="24"/>
              </w:rPr>
            </w:pPr>
            <w:r>
              <w:rPr>
                <w:rFonts w:hint="eastAsia" w:ascii="仿宋" w:hAnsi="仿宋" w:eastAsia="仿宋" w:cs="仿宋"/>
                <w:b/>
                <w:sz w:val="24"/>
                <w:szCs w:val="24"/>
              </w:rPr>
              <w:t xml:space="preserve">序号    </w:t>
            </w:r>
          </w:p>
        </w:tc>
        <w:tc>
          <w:tcPr>
            <w:tcW w:w="5052" w:type="dxa"/>
            <w:gridSpan w:val="2"/>
            <w:vAlign w:val="center"/>
          </w:tcPr>
          <w:p w14:paraId="1F6B5B3C">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考核内容与要求</w:t>
            </w:r>
          </w:p>
        </w:tc>
        <w:tc>
          <w:tcPr>
            <w:tcW w:w="1149" w:type="dxa"/>
            <w:vAlign w:val="center"/>
          </w:tcPr>
          <w:p w14:paraId="2388A054">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分 值</w:t>
            </w:r>
          </w:p>
        </w:tc>
        <w:tc>
          <w:tcPr>
            <w:tcW w:w="632" w:type="dxa"/>
            <w:vAlign w:val="center"/>
          </w:tcPr>
          <w:p w14:paraId="669F8497">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得 分</w:t>
            </w:r>
          </w:p>
        </w:tc>
        <w:tc>
          <w:tcPr>
            <w:tcW w:w="2066" w:type="dxa"/>
            <w:vAlign w:val="center"/>
          </w:tcPr>
          <w:p w14:paraId="265708CF">
            <w:pPr>
              <w:spacing w:line="500" w:lineRule="exact"/>
              <w:jc w:val="center"/>
              <w:rPr>
                <w:rFonts w:hint="eastAsia" w:ascii="仿宋" w:hAnsi="仿宋" w:eastAsia="仿宋" w:cs="仿宋"/>
                <w:b/>
                <w:sz w:val="24"/>
                <w:szCs w:val="24"/>
              </w:rPr>
            </w:pPr>
            <w:r>
              <w:rPr>
                <w:rFonts w:hint="eastAsia" w:ascii="仿宋" w:hAnsi="仿宋" w:eastAsia="仿宋" w:cs="仿宋"/>
                <w:b/>
                <w:sz w:val="24"/>
                <w:szCs w:val="24"/>
              </w:rPr>
              <w:t>扣分说明</w:t>
            </w:r>
          </w:p>
        </w:tc>
      </w:tr>
      <w:tr w14:paraId="2A343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58" w:type="dxa"/>
            <w:vMerge w:val="restart"/>
            <w:vAlign w:val="center"/>
          </w:tcPr>
          <w:p w14:paraId="6AD3CF8B">
            <w:pPr>
              <w:spacing w:line="500" w:lineRule="exact"/>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p>
        </w:tc>
        <w:tc>
          <w:tcPr>
            <w:tcW w:w="1269" w:type="dxa"/>
            <w:vMerge w:val="restart"/>
            <w:vAlign w:val="center"/>
          </w:tcPr>
          <w:p w14:paraId="6CC3C4AB">
            <w:pPr>
              <w:spacing w:line="5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工作成果评价</w:t>
            </w:r>
          </w:p>
        </w:tc>
        <w:tc>
          <w:tcPr>
            <w:tcW w:w="3783" w:type="dxa"/>
            <w:vAlign w:val="center"/>
          </w:tcPr>
          <w:p w14:paraId="304D892B">
            <w:pPr>
              <w:spacing w:line="500" w:lineRule="exact"/>
              <w:rPr>
                <w:rFonts w:hint="default" w:ascii="仿宋" w:hAnsi="仿宋" w:eastAsia="仿宋" w:cs="仿宋"/>
                <w:sz w:val="21"/>
                <w:szCs w:val="21"/>
                <w:lang w:val="en-US"/>
              </w:rPr>
            </w:pPr>
            <w:r>
              <w:rPr>
                <w:rFonts w:hint="eastAsia" w:ascii="仿宋" w:hAnsi="仿宋" w:eastAsia="仿宋" w:cs="仿宋"/>
                <w:sz w:val="21"/>
                <w:szCs w:val="21"/>
                <w:lang w:val="en-US" w:eastAsia="zh-CN"/>
              </w:rPr>
              <w:t>完成老院区绩效方案优化</w:t>
            </w:r>
          </w:p>
        </w:tc>
        <w:tc>
          <w:tcPr>
            <w:tcW w:w="1149" w:type="dxa"/>
            <w:vAlign w:val="center"/>
          </w:tcPr>
          <w:p w14:paraId="428E04C9">
            <w:pPr>
              <w:spacing w:line="5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632" w:type="dxa"/>
            <w:vAlign w:val="center"/>
          </w:tcPr>
          <w:p w14:paraId="76DC9D52">
            <w:pPr>
              <w:spacing w:line="500" w:lineRule="exact"/>
              <w:jc w:val="center"/>
              <w:rPr>
                <w:rFonts w:hint="eastAsia" w:ascii="仿宋" w:hAnsi="仿宋" w:eastAsia="仿宋" w:cs="仿宋"/>
                <w:sz w:val="24"/>
                <w:szCs w:val="24"/>
              </w:rPr>
            </w:pPr>
          </w:p>
        </w:tc>
        <w:tc>
          <w:tcPr>
            <w:tcW w:w="2066" w:type="dxa"/>
          </w:tcPr>
          <w:p w14:paraId="16A2B1B9">
            <w:pPr>
              <w:spacing w:line="500" w:lineRule="exact"/>
              <w:jc w:val="left"/>
              <w:rPr>
                <w:rFonts w:hint="eastAsia" w:ascii="仿宋" w:hAnsi="仿宋" w:eastAsia="仿宋" w:cs="仿宋"/>
                <w:sz w:val="24"/>
                <w:szCs w:val="24"/>
              </w:rPr>
            </w:pPr>
          </w:p>
        </w:tc>
      </w:tr>
      <w:tr w14:paraId="68545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58" w:type="dxa"/>
            <w:vMerge w:val="continue"/>
            <w:vAlign w:val="center"/>
          </w:tcPr>
          <w:p w14:paraId="230103F0">
            <w:pPr>
              <w:spacing w:line="500" w:lineRule="exact"/>
              <w:jc w:val="center"/>
              <w:rPr>
                <w:rFonts w:hint="eastAsia" w:ascii="仿宋" w:hAnsi="仿宋" w:eastAsia="仿宋" w:cs="仿宋"/>
                <w:sz w:val="24"/>
                <w:szCs w:val="24"/>
              </w:rPr>
            </w:pPr>
          </w:p>
        </w:tc>
        <w:tc>
          <w:tcPr>
            <w:tcW w:w="1269" w:type="dxa"/>
            <w:vMerge w:val="continue"/>
            <w:vAlign w:val="center"/>
          </w:tcPr>
          <w:p w14:paraId="29AA996E">
            <w:pPr>
              <w:spacing w:line="500" w:lineRule="exact"/>
              <w:rPr>
                <w:rFonts w:hint="eastAsia" w:ascii="仿宋" w:hAnsi="仿宋" w:eastAsia="仿宋" w:cs="仿宋"/>
                <w:sz w:val="24"/>
                <w:szCs w:val="24"/>
              </w:rPr>
            </w:pPr>
          </w:p>
        </w:tc>
        <w:tc>
          <w:tcPr>
            <w:tcW w:w="3783" w:type="dxa"/>
            <w:vAlign w:val="center"/>
          </w:tcPr>
          <w:p w14:paraId="1D207F2C">
            <w:pPr>
              <w:spacing w:line="500" w:lineRule="exac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完成老院区学科服务能力提升</w:t>
            </w:r>
          </w:p>
        </w:tc>
        <w:tc>
          <w:tcPr>
            <w:tcW w:w="1149" w:type="dxa"/>
            <w:vAlign w:val="center"/>
          </w:tcPr>
          <w:p w14:paraId="4AFB64FE">
            <w:pPr>
              <w:spacing w:line="5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632" w:type="dxa"/>
            <w:vAlign w:val="center"/>
          </w:tcPr>
          <w:p w14:paraId="409F415B">
            <w:pPr>
              <w:spacing w:line="500" w:lineRule="exact"/>
              <w:jc w:val="center"/>
              <w:rPr>
                <w:rFonts w:hint="eastAsia" w:ascii="仿宋" w:hAnsi="仿宋" w:eastAsia="仿宋" w:cs="仿宋"/>
                <w:sz w:val="24"/>
                <w:szCs w:val="24"/>
              </w:rPr>
            </w:pPr>
          </w:p>
        </w:tc>
        <w:tc>
          <w:tcPr>
            <w:tcW w:w="2066" w:type="dxa"/>
          </w:tcPr>
          <w:p w14:paraId="3B6D6E32">
            <w:pPr>
              <w:spacing w:line="500" w:lineRule="exact"/>
              <w:jc w:val="left"/>
              <w:rPr>
                <w:rFonts w:hint="eastAsia" w:ascii="仿宋" w:hAnsi="仿宋" w:eastAsia="仿宋" w:cs="仿宋"/>
                <w:sz w:val="24"/>
                <w:szCs w:val="24"/>
              </w:rPr>
            </w:pPr>
          </w:p>
        </w:tc>
      </w:tr>
      <w:tr w14:paraId="4DD7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58" w:type="dxa"/>
            <w:vMerge w:val="continue"/>
            <w:vAlign w:val="center"/>
          </w:tcPr>
          <w:p w14:paraId="24836A54">
            <w:pPr>
              <w:spacing w:line="500" w:lineRule="exact"/>
              <w:jc w:val="center"/>
              <w:rPr>
                <w:rFonts w:hint="eastAsia" w:ascii="仿宋" w:hAnsi="仿宋" w:eastAsia="仿宋" w:cs="仿宋"/>
                <w:sz w:val="24"/>
                <w:szCs w:val="24"/>
              </w:rPr>
            </w:pPr>
          </w:p>
        </w:tc>
        <w:tc>
          <w:tcPr>
            <w:tcW w:w="1269" w:type="dxa"/>
            <w:vMerge w:val="continue"/>
            <w:vAlign w:val="center"/>
          </w:tcPr>
          <w:p w14:paraId="5B798AA3">
            <w:pPr>
              <w:spacing w:line="500" w:lineRule="exact"/>
              <w:rPr>
                <w:rFonts w:hint="eastAsia" w:ascii="仿宋" w:hAnsi="仿宋" w:eastAsia="仿宋" w:cs="仿宋"/>
                <w:sz w:val="24"/>
                <w:szCs w:val="24"/>
              </w:rPr>
            </w:pPr>
          </w:p>
        </w:tc>
        <w:tc>
          <w:tcPr>
            <w:tcW w:w="3783" w:type="dxa"/>
            <w:vAlign w:val="center"/>
          </w:tcPr>
          <w:p w14:paraId="238E0827">
            <w:pPr>
              <w:spacing w:line="500" w:lineRule="exac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完成老院区服务营销建设</w:t>
            </w:r>
          </w:p>
        </w:tc>
        <w:tc>
          <w:tcPr>
            <w:tcW w:w="1149" w:type="dxa"/>
            <w:vAlign w:val="center"/>
          </w:tcPr>
          <w:p w14:paraId="263688A9">
            <w:pPr>
              <w:spacing w:line="5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632" w:type="dxa"/>
            <w:vAlign w:val="center"/>
          </w:tcPr>
          <w:p w14:paraId="1DB3CC31">
            <w:pPr>
              <w:spacing w:line="500" w:lineRule="exact"/>
              <w:jc w:val="center"/>
              <w:rPr>
                <w:rFonts w:hint="eastAsia" w:ascii="仿宋" w:hAnsi="仿宋" w:eastAsia="仿宋" w:cs="仿宋"/>
                <w:sz w:val="24"/>
                <w:szCs w:val="24"/>
              </w:rPr>
            </w:pPr>
          </w:p>
        </w:tc>
        <w:tc>
          <w:tcPr>
            <w:tcW w:w="2066" w:type="dxa"/>
          </w:tcPr>
          <w:p w14:paraId="4F9C8C32">
            <w:pPr>
              <w:spacing w:line="500" w:lineRule="exact"/>
              <w:jc w:val="left"/>
              <w:rPr>
                <w:rFonts w:hint="eastAsia" w:ascii="仿宋" w:hAnsi="仿宋" w:eastAsia="仿宋" w:cs="仿宋"/>
                <w:sz w:val="24"/>
                <w:szCs w:val="24"/>
              </w:rPr>
            </w:pPr>
          </w:p>
        </w:tc>
      </w:tr>
      <w:tr w14:paraId="0739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58" w:type="dxa"/>
            <w:vMerge w:val="continue"/>
            <w:vAlign w:val="center"/>
          </w:tcPr>
          <w:p w14:paraId="1F5FB47D">
            <w:pPr>
              <w:spacing w:line="500" w:lineRule="exact"/>
              <w:jc w:val="center"/>
              <w:rPr>
                <w:rFonts w:hint="eastAsia" w:ascii="仿宋" w:hAnsi="仿宋" w:eastAsia="仿宋" w:cs="仿宋"/>
                <w:sz w:val="24"/>
                <w:szCs w:val="24"/>
              </w:rPr>
            </w:pPr>
          </w:p>
        </w:tc>
        <w:tc>
          <w:tcPr>
            <w:tcW w:w="1269" w:type="dxa"/>
            <w:vMerge w:val="continue"/>
            <w:vAlign w:val="center"/>
          </w:tcPr>
          <w:p w14:paraId="26CC7EBC">
            <w:pPr>
              <w:spacing w:line="500" w:lineRule="exact"/>
              <w:rPr>
                <w:rFonts w:hint="default" w:ascii="仿宋" w:hAnsi="仿宋" w:eastAsia="仿宋" w:cs="仿宋"/>
                <w:sz w:val="24"/>
                <w:szCs w:val="24"/>
                <w:lang w:val="en-US" w:eastAsia="zh-CN"/>
              </w:rPr>
            </w:pPr>
          </w:p>
        </w:tc>
        <w:tc>
          <w:tcPr>
            <w:tcW w:w="3783" w:type="dxa"/>
            <w:vAlign w:val="center"/>
          </w:tcPr>
          <w:p w14:paraId="516BD97C">
            <w:pPr>
              <w:spacing w:line="500" w:lineRule="exac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完成新院区运营管理</w:t>
            </w:r>
          </w:p>
        </w:tc>
        <w:tc>
          <w:tcPr>
            <w:tcW w:w="1149" w:type="dxa"/>
            <w:vAlign w:val="center"/>
          </w:tcPr>
          <w:p w14:paraId="656734D7">
            <w:pPr>
              <w:spacing w:line="5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632" w:type="dxa"/>
            <w:vAlign w:val="center"/>
          </w:tcPr>
          <w:p w14:paraId="4DB4F1F0">
            <w:pPr>
              <w:spacing w:line="500" w:lineRule="exact"/>
              <w:jc w:val="center"/>
              <w:rPr>
                <w:rFonts w:hint="eastAsia" w:ascii="仿宋" w:hAnsi="仿宋" w:eastAsia="仿宋" w:cs="仿宋"/>
                <w:sz w:val="24"/>
                <w:szCs w:val="24"/>
              </w:rPr>
            </w:pPr>
          </w:p>
        </w:tc>
        <w:tc>
          <w:tcPr>
            <w:tcW w:w="2066" w:type="dxa"/>
          </w:tcPr>
          <w:p w14:paraId="4F1DB35F">
            <w:pPr>
              <w:spacing w:line="500" w:lineRule="exact"/>
              <w:jc w:val="left"/>
              <w:rPr>
                <w:rFonts w:hint="eastAsia" w:ascii="仿宋" w:hAnsi="仿宋" w:eastAsia="仿宋" w:cs="仿宋"/>
                <w:sz w:val="24"/>
                <w:szCs w:val="24"/>
              </w:rPr>
            </w:pPr>
          </w:p>
        </w:tc>
      </w:tr>
      <w:tr w14:paraId="74EF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58" w:type="dxa"/>
            <w:vMerge w:val="restart"/>
            <w:vAlign w:val="center"/>
          </w:tcPr>
          <w:p w14:paraId="661F3979">
            <w:pPr>
              <w:spacing w:line="5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69" w:type="dxa"/>
            <w:vMerge w:val="restart"/>
            <w:vAlign w:val="center"/>
          </w:tcPr>
          <w:p w14:paraId="718BC859">
            <w:pPr>
              <w:spacing w:line="500" w:lineRule="exac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工作质量评价</w:t>
            </w:r>
          </w:p>
          <w:p w14:paraId="19ED749B">
            <w:pPr>
              <w:spacing w:line="500" w:lineRule="exact"/>
              <w:rPr>
                <w:rFonts w:hint="default" w:ascii="仿宋" w:hAnsi="仿宋" w:eastAsia="仿宋" w:cs="仿宋"/>
                <w:sz w:val="24"/>
                <w:szCs w:val="24"/>
                <w:lang w:val="en-US" w:eastAsia="zh-CN"/>
              </w:rPr>
            </w:pPr>
          </w:p>
        </w:tc>
        <w:tc>
          <w:tcPr>
            <w:tcW w:w="3783" w:type="dxa"/>
            <w:vAlign w:val="center"/>
          </w:tcPr>
          <w:p w14:paraId="01F4B7E4">
            <w:pPr>
              <w:spacing w:line="500" w:lineRule="exac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绩效分配方案是否符合政策规范性</w:t>
            </w:r>
          </w:p>
        </w:tc>
        <w:tc>
          <w:tcPr>
            <w:tcW w:w="1149" w:type="dxa"/>
            <w:vAlign w:val="center"/>
          </w:tcPr>
          <w:p w14:paraId="4B2C60D3">
            <w:pPr>
              <w:spacing w:line="5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632" w:type="dxa"/>
            <w:vAlign w:val="center"/>
          </w:tcPr>
          <w:p w14:paraId="486C2458">
            <w:pPr>
              <w:spacing w:line="500" w:lineRule="exact"/>
              <w:jc w:val="center"/>
              <w:rPr>
                <w:rFonts w:hint="eastAsia" w:ascii="仿宋" w:hAnsi="仿宋" w:eastAsia="仿宋" w:cs="仿宋"/>
                <w:sz w:val="24"/>
                <w:szCs w:val="24"/>
              </w:rPr>
            </w:pPr>
          </w:p>
        </w:tc>
        <w:tc>
          <w:tcPr>
            <w:tcW w:w="2066" w:type="dxa"/>
          </w:tcPr>
          <w:p w14:paraId="24AFB63F">
            <w:pPr>
              <w:spacing w:line="500" w:lineRule="exact"/>
              <w:jc w:val="left"/>
              <w:rPr>
                <w:rFonts w:hint="eastAsia" w:ascii="仿宋" w:hAnsi="仿宋" w:eastAsia="仿宋" w:cs="仿宋"/>
                <w:sz w:val="24"/>
                <w:szCs w:val="24"/>
              </w:rPr>
            </w:pPr>
          </w:p>
        </w:tc>
      </w:tr>
      <w:tr w14:paraId="5F516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58" w:type="dxa"/>
            <w:vMerge w:val="continue"/>
            <w:vAlign w:val="center"/>
          </w:tcPr>
          <w:p w14:paraId="0BB3923B">
            <w:pPr>
              <w:spacing w:line="500" w:lineRule="exact"/>
              <w:jc w:val="center"/>
              <w:rPr>
                <w:rFonts w:hint="eastAsia" w:ascii="仿宋" w:hAnsi="仿宋" w:eastAsia="仿宋" w:cs="仿宋"/>
                <w:sz w:val="24"/>
                <w:szCs w:val="24"/>
              </w:rPr>
            </w:pPr>
          </w:p>
        </w:tc>
        <w:tc>
          <w:tcPr>
            <w:tcW w:w="1269" w:type="dxa"/>
            <w:vMerge w:val="continue"/>
            <w:vAlign w:val="center"/>
          </w:tcPr>
          <w:p w14:paraId="1360B3BF">
            <w:pPr>
              <w:spacing w:line="500" w:lineRule="exact"/>
              <w:rPr>
                <w:rFonts w:hint="eastAsia" w:ascii="仿宋" w:hAnsi="仿宋" w:eastAsia="仿宋" w:cs="仿宋"/>
                <w:sz w:val="24"/>
                <w:szCs w:val="24"/>
              </w:rPr>
            </w:pPr>
          </w:p>
        </w:tc>
        <w:tc>
          <w:tcPr>
            <w:tcW w:w="3783" w:type="dxa"/>
            <w:vAlign w:val="center"/>
          </w:tcPr>
          <w:p w14:paraId="4DC6FC3B">
            <w:pPr>
              <w:spacing w:line="500" w:lineRule="exac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绩效分配方案是否符合医院实际情况</w:t>
            </w:r>
          </w:p>
        </w:tc>
        <w:tc>
          <w:tcPr>
            <w:tcW w:w="1149" w:type="dxa"/>
            <w:vAlign w:val="center"/>
          </w:tcPr>
          <w:p w14:paraId="62B9D536">
            <w:pPr>
              <w:spacing w:line="5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632" w:type="dxa"/>
            <w:vAlign w:val="center"/>
          </w:tcPr>
          <w:p w14:paraId="11B62BD6">
            <w:pPr>
              <w:spacing w:line="500" w:lineRule="exact"/>
              <w:jc w:val="center"/>
              <w:rPr>
                <w:rFonts w:hint="eastAsia" w:ascii="仿宋" w:hAnsi="仿宋" w:eastAsia="仿宋" w:cs="仿宋"/>
                <w:sz w:val="24"/>
                <w:szCs w:val="24"/>
              </w:rPr>
            </w:pPr>
          </w:p>
        </w:tc>
        <w:tc>
          <w:tcPr>
            <w:tcW w:w="2066" w:type="dxa"/>
          </w:tcPr>
          <w:p w14:paraId="605CD55B">
            <w:pPr>
              <w:spacing w:line="500" w:lineRule="exact"/>
              <w:jc w:val="left"/>
              <w:rPr>
                <w:rFonts w:hint="eastAsia" w:ascii="仿宋" w:hAnsi="仿宋" w:eastAsia="仿宋" w:cs="仿宋"/>
                <w:sz w:val="24"/>
                <w:szCs w:val="24"/>
              </w:rPr>
            </w:pPr>
          </w:p>
        </w:tc>
      </w:tr>
      <w:tr w14:paraId="5876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58" w:type="dxa"/>
            <w:vMerge w:val="continue"/>
            <w:vAlign w:val="center"/>
          </w:tcPr>
          <w:p w14:paraId="7DBB73A9">
            <w:pPr>
              <w:spacing w:line="500" w:lineRule="exact"/>
              <w:jc w:val="center"/>
              <w:rPr>
                <w:rFonts w:hint="eastAsia" w:ascii="仿宋" w:hAnsi="仿宋" w:eastAsia="仿宋" w:cs="仿宋"/>
                <w:sz w:val="24"/>
                <w:szCs w:val="24"/>
              </w:rPr>
            </w:pPr>
          </w:p>
        </w:tc>
        <w:tc>
          <w:tcPr>
            <w:tcW w:w="1269" w:type="dxa"/>
            <w:vMerge w:val="continue"/>
            <w:vAlign w:val="center"/>
          </w:tcPr>
          <w:p w14:paraId="6F448DC9">
            <w:pPr>
              <w:spacing w:line="500" w:lineRule="exact"/>
              <w:rPr>
                <w:rFonts w:hint="eastAsia" w:ascii="仿宋" w:hAnsi="仿宋" w:eastAsia="仿宋" w:cs="仿宋"/>
                <w:sz w:val="24"/>
                <w:szCs w:val="24"/>
              </w:rPr>
            </w:pPr>
          </w:p>
        </w:tc>
        <w:tc>
          <w:tcPr>
            <w:tcW w:w="3783" w:type="dxa"/>
            <w:vAlign w:val="center"/>
          </w:tcPr>
          <w:p w14:paraId="02CADA19">
            <w:pPr>
              <w:spacing w:line="500" w:lineRule="exact"/>
              <w:rPr>
                <w:rFonts w:hint="default" w:ascii="仿宋" w:hAnsi="仿宋" w:eastAsia="仿宋" w:cs="仿宋"/>
                <w:sz w:val="21"/>
                <w:szCs w:val="21"/>
                <w:lang w:val="en-US"/>
              </w:rPr>
            </w:pPr>
            <w:r>
              <w:rPr>
                <w:rFonts w:hint="eastAsia" w:ascii="仿宋" w:hAnsi="仿宋" w:eastAsia="仿宋" w:cs="仿宋"/>
                <w:sz w:val="21"/>
                <w:szCs w:val="21"/>
                <w:lang w:val="en-US" w:eastAsia="zh-CN"/>
              </w:rPr>
              <w:t>绩效分配方案是否能切实提高员工工作积极性</w:t>
            </w:r>
          </w:p>
        </w:tc>
        <w:tc>
          <w:tcPr>
            <w:tcW w:w="1149" w:type="dxa"/>
            <w:vAlign w:val="center"/>
          </w:tcPr>
          <w:p w14:paraId="0D5782E9">
            <w:pPr>
              <w:spacing w:line="5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632" w:type="dxa"/>
            <w:vAlign w:val="center"/>
          </w:tcPr>
          <w:p w14:paraId="61F83F3F">
            <w:pPr>
              <w:spacing w:line="500" w:lineRule="exact"/>
              <w:jc w:val="center"/>
              <w:rPr>
                <w:rFonts w:hint="eastAsia" w:ascii="仿宋" w:hAnsi="仿宋" w:eastAsia="仿宋" w:cs="仿宋"/>
                <w:sz w:val="24"/>
                <w:szCs w:val="24"/>
              </w:rPr>
            </w:pPr>
          </w:p>
        </w:tc>
        <w:tc>
          <w:tcPr>
            <w:tcW w:w="2066" w:type="dxa"/>
          </w:tcPr>
          <w:p w14:paraId="3D7B4A72">
            <w:pPr>
              <w:spacing w:line="500" w:lineRule="exact"/>
              <w:jc w:val="left"/>
              <w:rPr>
                <w:rFonts w:hint="eastAsia" w:ascii="仿宋" w:hAnsi="仿宋" w:eastAsia="仿宋" w:cs="仿宋"/>
                <w:sz w:val="24"/>
                <w:szCs w:val="24"/>
              </w:rPr>
            </w:pPr>
          </w:p>
        </w:tc>
      </w:tr>
      <w:tr w14:paraId="10BC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58" w:type="dxa"/>
            <w:vMerge w:val="continue"/>
            <w:vAlign w:val="center"/>
          </w:tcPr>
          <w:p w14:paraId="697BA307">
            <w:pPr>
              <w:spacing w:line="500" w:lineRule="exact"/>
              <w:jc w:val="center"/>
              <w:rPr>
                <w:rFonts w:hint="eastAsia" w:ascii="仿宋" w:hAnsi="仿宋" w:eastAsia="仿宋" w:cs="仿宋"/>
                <w:sz w:val="24"/>
                <w:szCs w:val="24"/>
              </w:rPr>
            </w:pPr>
          </w:p>
        </w:tc>
        <w:tc>
          <w:tcPr>
            <w:tcW w:w="1269" w:type="dxa"/>
            <w:vMerge w:val="continue"/>
            <w:vAlign w:val="center"/>
          </w:tcPr>
          <w:p w14:paraId="1369CC18">
            <w:pPr>
              <w:spacing w:line="500" w:lineRule="exact"/>
              <w:rPr>
                <w:rFonts w:hint="eastAsia" w:ascii="仿宋" w:hAnsi="仿宋" w:eastAsia="仿宋" w:cs="仿宋"/>
                <w:sz w:val="24"/>
                <w:szCs w:val="24"/>
              </w:rPr>
            </w:pPr>
          </w:p>
        </w:tc>
        <w:tc>
          <w:tcPr>
            <w:tcW w:w="3783" w:type="dxa"/>
            <w:vAlign w:val="center"/>
          </w:tcPr>
          <w:p w14:paraId="3063F663">
            <w:pPr>
              <w:spacing w:line="500" w:lineRule="exac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绩效分配方案是否公平</w:t>
            </w:r>
          </w:p>
        </w:tc>
        <w:tc>
          <w:tcPr>
            <w:tcW w:w="1149" w:type="dxa"/>
            <w:vAlign w:val="center"/>
          </w:tcPr>
          <w:p w14:paraId="47594491">
            <w:pPr>
              <w:spacing w:line="5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632" w:type="dxa"/>
            <w:vAlign w:val="center"/>
          </w:tcPr>
          <w:p w14:paraId="3062DA97">
            <w:pPr>
              <w:spacing w:line="500" w:lineRule="exact"/>
              <w:jc w:val="center"/>
              <w:rPr>
                <w:rFonts w:hint="eastAsia" w:ascii="仿宋" w:hAnsi="仿宋" w:eastAsia="仿宋" w:cs="仿宋"/>
                <w:sz w:val="24"/>
                <w:szCs w:val="24"/>
              </w:rPr>
            </w:pPr>
          </w:p>
        </w:tc>
        <w:tc>
          <w:tcPr>
            <w:tcW w:w="2066" w:type="dxa"/>
          </w:tcPr>
          <w:p w14:paraId="59D50439">
            <w:pPr>
              <w:spacing w:line="500" w:lineRule="exact"/>
              <w:jc w:val="left"/>
              <w:rPr>
                <w:rFonts w:hint="eastAsia" w:ascii="仿宋" w:hAnsi="仿宋" w:eastAsia="仿宋" w:cs="仿宋"/>
                <w:sz w:val="24"/>
                <w:szCs w:val="24"/>
              </w:rPr>
            </w:pPr>
          </w:p>
        </w:tc>
      </w:tr>
      <w:tr w14:paraId="529D9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58" w:type="dxa"/>
            <w:vMerge w:val="restart"/>
            <w:vAlign w:val="center"/>
          </w:tcPr>
          <w:p w14:paraId="150923F7">
            <w:pPr>
              <w:spacing w:line="5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1269" w:type="dxa"/>
            <w:vMerge w:val="continue"/>
            <w:vAlign w:val="center"/>
          </w:tcPr>
          <w:p w14:paraId="55C1B75B">
            <w:pPr>
              <w:spacing w:line="500" w:lineRule="exact"/>
              <w:rPr>
                <w:rFonts w:hint="default" w:ascii="仿宋" w:hAnsi="仿宋" w:eastAsia="仿宋" w:cs="仿宋"/>
                <w:sz w:val="24"/>
                <w:szCs w:val="24"/>
                <w:lang w:val="en-US" w:eastAsia="zh-CN"/>
              </w:rPr>
            </w:pPr>
          </w:p>
        </w:tc>
        <w:tc>
          <w:tcPr>
            <w:tcW w:w="3783" w:type="dxa"/>
            <w:vAlign w:val="center"/>
          </w:tcPr>
          <w:p w14:paraId="2110E4C1">
            <w:pPr>
              <w:spacing w:line="500" w:lineRule="exact"/>
              <w:rPr>
                <w:rFonts w:hint="default" w:ascii="仿宋" w:hAnsi="仿宋" w:eastAsia="仿宋" w:cs="仿宋"/>
                <w:sz w:val="24"/>
                <w:szCs w:val="24"/>
                <w:lang w:val="en-US" w:eastAsia="zh-CN"/>
              </w:rPr>
            </w:pPr>
            <w:r>
              <w:rPr>
                <w:rFonts w:hint="eastAsia" w:ascii="仿宋" w:hAnsi="仿宋" w:eastAsia="仿宋" w:cs="仿宋"/>
                <w:sz w:val="21"/>
                <w:szCs w:val="21"/>
                <w:lang w:val="en-US" w:eastAsia="zh-CN"/>
              </w:rPr>
              <w:t>各项培训是否有利于提升服务水平、工作质量</w:t>
            </w:r>
          </w:p>
        </w:tc>
        <w:tc>
          <w:tcPr>
            <w:tcW w:w="1149" w:type="dxa"/>
            <w:vAlign w:val="center"/>
          </w:tcPr>
          <w:p w14:paraId="57C5EECE">
            <w:pPr>
              <w:spacing w:line="5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632" w:type="dxa"/>
            <w:vAlign w:val="center"/>
          </w:tcPr>
          <w:p w14:paraId="77F8977B">
            <w:pPr>
              <w:spacing w:line="500" w:lineRule="exact"/>
              <w:jc w:val="center"/>
              <w:rPr>
                <w:rFonts w:hint="eastAsia" w:ascii="仿宋" w:hAnsi="仿宋" w:eastAsia="仿宋" w:cs="仿宋"/>
                <w:sz w:val="24"/>
                <w:szCs w:val="24"/>
              </w:rPr>
            </w:pPr>
          </w:p>
        </w:tc>
        <w:tc>
          <w:tcPr>
            <w:tcW w:w="2066" w:type="dxa"/>
          </w:tcPr>
          <w:p w14:paraId="0F1BEDEB">
            <w:pPr>
              <w:spacing w:line="500" w:lineRule="exact"/>
              <w:jc w:val="left"/>
              <w:rPr>
                <w:rFonts w:hint="eastAsia" w:ascii="仿宋" w:hAnsi="仿宋" w:eastAsia="仿宋" w:cs="仿宋"/>
                <w:sz w:val="24"/>
                <w:szCs w:val="24"/>
              </w:rPr>
            </w:pPr>
          </w:p>
        </w:tc>
      </w:tr>
      <w:tr w14:paraId="6EC7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58" w:type="dxa"/>
            <w:vMerge w:val="continue"/>
            <w:vAlign w:val="center"/>
          </w:tcPr>
          <w:p w14:paraId="03D9BE5A">
            <w:pPr>
              <w:spacing w:line="500" w:lineRule="exact"/>
              <w:jc w:val="center"/>
              <w:rPr>
                <w:rFonts w:hint="eastAsia" w:ascii="仿宋" w:hAnsi="仿宋" w:eastAsia="仿宋" w:cs="仿宋"/>
                <w:sz w:val="24"/>
                <w:szCs w:val="24"/>
              </w:rPr>
            </w:pPr>
          </w:p>
        </w:tc>
        <w:tc>
          <w:tcPr>
            <w:tcW w:w="1269" w:type="dxa"/>
            <w:vMerge w:val="continue"/>
            <w:vAlign w:val="center"/>
          </w:tcPr>
          <w:p w14:paraId="60DA5DB8">
            <w:pPr>
              <w:spacing w:line="500" w:lineRule="exact"/>
              <w:rPr>
                <w:rFonts w:hint="eastAsia" w:ascii="仿宋" w:hAnsi="仿宋" w:eastAsia="仿宋" w:cs="仿宋"/>
                <w:sz w:val="24"/>
                <w:szCs w:val="24"/>
              </w:rPr>
            </w:pPr>
          </w:p>
        </w:tc>
        <w:tc>
          <w:tcPr>
            <w:tcW w:w="3783" w:type="dxa"/>
            <w:vAlign w:val="center"/>
          </w:tcPr>
          <w:p w14:paraId="28208A10">
            <w:pPr>
              <w:spacing w:line="500" w:lineRule="exact"/>
              <w:rPr>
                <w:rFonts w:hint="eastAsia" w:ascii="仿宋" w:hAnsi="仿宋" w:eastAsia="仿宋" w:cs="仿宋"/>
                <w:sz w:val="24"/>
                <w:szCs w:val="24"/>
              </w:rPr>
            </w:pPr>
            <w:r>
              <w:rPr>
                <w:rFonts w:hint="eastAsia" w:ascii="仿宋" w:hAnsi="仿宋" w:eastAsia="仿宋" w:cs="仿宋"/>
                <w:sz w:val="24"/>
                <w:szCs w:val="24"/>
                <w:lang w:val="en-US" w:eastAsia="zh-CN"/>
              </w:rPr>
              <w:t>学科规划是否结合医院发展和科室实际</w:t>
            </w:r>
          </w:p>
        </w:tc>
        <w:tc>
          <w:tcPr>
            <w:tcW w:w="1149" w:type="dxa"/>
            <w:vAlign w:val="center"/>
          </w:tcPr>
          <w:p w14:paraId="4D2D7831">
            <w:pPr>
              <w:spacing w:line="5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632" w:type="dxa"/>
            <w:vAlign w:val="center"/>
          </w:tcPr>
          <w:p w14:paraId="39DCE7B6">
            <w:pPr>
              <w:spacing w:line="500" w:lineRule="exact"/>
              <w:jc w:val="center"/>
              <w:rPr>
                <w:rFonts w:hint="eastAsia" w:ascii="仿宋" w:hAnsi="仿宋" w:eastAsia="仿宋" w:cs="仿宋"/>
                <w:sz w:val="24"/>
                <w:szCs w:val="24"/>
              </w:rPr>
            </w:pPr>
          </w:p>
        </w:tc>
        <w:tc>
          <w:tcPr>
            <w:tcW w:w="2066" w:type="dxa"/>
          </w:tcPr>
          <w:p w14:paraId="45AA2AA5">
            <w:pPr>
              <w:spacing w:line="500" w:lineRule="exact"/>
              <w:jc w:val="left"/>
              <w:rPr>
                <w:rFonts w:hint="eastAsia" w:ascii="仿宋" w:hAnsi="仿宋" w:eastAsia="仿宋" w:cs="仿宋"/>
                <w:sz w:val="24"/>
                <w:szCs w:val="24"/>
              </w:rPr>
            </w:pPr>
          </w:p>
        </w:tc>
      </w:tr>
      <w:tr w14:paraId="489C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58" w:type="dxa"/>
            <w:vMerge w:val="continue"/>
            <w:vAlign w:val="center"/>
          </w:tcPr>
          <w:p w14:paraId="4BAFE82B">
            <w:pPr>
              <w:spacing w:line="500" w:lineRule="exact"/>
              <w:jc w:val="center"/>
              <w:rPr>
                <w:rFonts w:hint="eastAsia" w:ascii="仿宋" w:hAnsi="仿宋" w:eastAsia="仿宋" w:cs="仿宋"/>
                <w:sz w:val="24"/>
                <w:szCs w:val="24"/>
              </w:rPr>
            </w:pPr>
          </w:p>
        </w:tc>
        <w:tc>
          <w:tcPr>
            <w:tcW w:w="1269" w:type="dxa"/>
            <w:vMerge w:val="restart"/>
            <w:vAlign w:val="center"/>
          </w:tcPr>
          <w:p w14:paraId="53259631">
            <w:pPr>
              <w:spacing w:line="5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其他评价</w:t>
            </w:r>
          </w:p>
        </w:tc>
        <w:tc>
          <w:tcPr>
            <w:tcW w:w="3783" w:type="dxa"/>
            <w:vAlign w:val="center"/>
          </w:tcPr>
          <w:p w14:paraId="6FAD1613">
            <w:pPr>
              <w:spacing w:line="5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是否完成保密义务</w:t>
            </w:r>
          </w:p>
        </w:tc>
        <w:tc>
          <w:tcPr>
            <w:tcW w:w="1149" w:type="dxa"/>
            <w:vAlign w:val="center"/>
          </w:tcPr>
          <w:p w14:paraId="5D792B7D">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632" w:type="dxa"/>
            <w:vAlign w:val="center"/>
          </w:tcPr>
          <w:p w14:paraId="0B5B6895">
            <w:pPr>
              <w:spacing w:line="500" w:lineRule="exact"/>
              <w:jc w:val="center"/>
              <w:rPr>
                <w:rFonts w:hint="eastAsia" w:ascii="仿宋" w:hAnsi="仿宋" w:eastAsia="仿宋" w:cs="仿宋"/>
                <w:sz w:val="24"/>
                <w:szCs w:val="24"/>
              </w:rPr>
            </w:pPr>
          </w:p>
        </w:tc>
        <w:tc>
          <w:tcPr>
            <w:tcW w:w="2066" w:type="dxa"/>
          </w:tcPr>
          <w:p w14:paraId="40F3DB33">
            <w:pPr>
              <w:spacing w:line="500" w:lineRule="exact"/>
              <w:jc w:val="left"/>
              <w:rPr>
                <w:rFonts w:hint="eastAsia" w:ascii="仿宋" w:hAnsi="仿宋" w:eastAsia="仿宋" w:cs="仿宋"/>
                <w:sz w:val="24"/>
                <w:szCs w:val="24"/>
              </w:rPr>
            </w:pPr>
          </w:p>
        </w:tc>
      </w:tr>
      <w:tr w14:paraId="65AC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558" w:type="dxa"/>
            <w:vMerge w:val="continue"/>
            <w:vAlign w:val="center"/>
          </w:tcPr>
          <w:p w14:paraId="721DA7D7">
            <w:pPr>
              <w:spacing w:line="500" w:lineRule="exact"/>
              <w:jc w:val="center"/>
              <w:rPr>
                <w:rFonts w:hint="eastAsia" w:ascii="仿宋" w:hAnsi="仿宋" w:eastAsia="仿宋" w:cs="仿宋"/>
                <w:sz w:val="24"/>
                <w:szCs w:val="24"/>
              </w:rPr>
            </w:pPr>
          </w:p>
        </w:tc>
        <w:tc>
          <w:tcPr>
            <w:tcW w:w="1269" w:type="dxa"/>
            <w:vMerge w:val="continue"/>
            <w:vAlign w:val="center"/>
          </w:tcPr>
          <w:p w14:paraId="44A1C6DF">
            <w:pPr>
              <w:spacing w:line="500" w:lineRule="exact"/>
              <w:rPr>
                <w:rFonts w:hint="eastAsia" w:ascii="仿宋" w:hAnsi="仿宋" w:eastAsia="仿宋" w:cs="仿宋"/>
                <w:sz w:val="24"/>
                <w:szCs w:val="24"/>
              </w:rPr>
            </w:pPr>
          </w:p>
        </w:tc>
        <w:tc>
          <w:tcPr>
            <w:tcW w:w="3783" w:type="dxa"/>
            <w:vAlign w:val="center"/>
          </w:tcPr>
          <w:p w14:paraId="29C63D80">
            <w:pPr>
              <w:spacing w:line="500" w:lineRule="exac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工作人员服务态度</w:t>
            </w:r>
          </w:p>
        </w:tc>
        <w:tc>
          <w:tcPr>
            <w:tcW w:w="1149" w:type="dxa"/>
            <w:vAlign w:val="center"/>
          </w:tcPr>
          <w:p w14:paraId="73578DB6">
            <w:pPr>
              <w:spacing w:line="500" w:lineRule="exact"/>
              <w:jc w:val="center"/>
              <w:rPr>
                <w:rFonts w:hint="eastAsia" w:ascii="仿宋" w:hAnsi="仿宋" w:eastAsia="仿宋" w:cs="仿宋"/>
                <w:sz w:val="24"/>
                <w:szCs w:val="24"/>
              </w:rPr>
            </w:pPr>
            <w:r>
              <w:rPr>
                <w:rFonts w:hint="eastAsia" w:ascii="仿宋" w:hAnsi="仿宋" w:eastAsia="仿宋" w:cs="仿宋"/>
                <w:sz w:val="24"/>
                <w:szCs w:val="24"/>
              </w:rPr>
              <w:t>5</w:t>
            </w:r>
          </w:p>
        </w:tc>
        <w:tc>
          <w:tcPr>
            <w:tcW w:w="632" w:type="dxa"/>
            <w:vAlign w:val="center"/>
          </w:tcPr>
          <w:p w14:paraId="3476AF57">
            <w:pPr>
              <w:spacing w:line="500" w:lineRule="exact"/>
              <w:jc w:val="center"/>
              <w:rPr>
                <w:rFonts w:hint="eastAsia" w:ascii="仿宋" w:hAnsi="仿宋" w:eastAsia="仿宋" w:cs="仿宋"/>
                <w:sz w:val="24"/>
                <w:szCs w:val="24"/>
              </w:rPr>
            </w:pPr>
          </w:p>
        </w:tc>
        <w:tc>
          <w:tcPr>
            <w:tcW w:w="2066" w:type="dxa"/>
          </w:tcPr>
          <w:p w14:paraId="256D0BB7">
            <w:pPr>
              <w:spacing w:line="500" w:lineRule="exact"/>
              <w:jc w:val="left"/>
              <w:rPr>
                <w:rFonts w:hint="eastAsia" w:ascii="仿宋" w:hAnsi="仿宋" w:eastAsia="仿宋" w:cs="仿宋"/>
                <w:sz w:val="24"/>
                <w:szCs w:val="24"/>
              </w:rPr>
            </w:pPr>
          </w:p>
        </w:tc>
      </w:tr>
    </w:tbl>
    <w:p w14:paraId="2450FC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00483C"/>
    <w:multiLevelType w:val="singleLevel"/>
    <w:tmpl w:val="B000483C"/>
    <w:lvl w:ilvl="0" w:tentative="0">
      <w:start w:val="1"/>
      <w:numFmt w:val="decimal"/>
      <w:suff w:val="nothing"/>
      <w:lvlText w:val="%1、"/>
      <w:lvlJc w:val="left"/>
    </w:lvl>
  </w:abstractNum>
  <w:abstractNum w:abstractNumId="1">
    <w:nsid w:val="4EF363F6"/>
    <w:multiLevelType w:val="singleLevel"/>
    <w:tmpl w:val="4EF363F6"/>
    <w:lvl w:ilvl="0" w:tentative="0">
      <w:start w:val="1"/>
      <w:numFmt w:val="decimal"/>
      <w:suff w:val="nothing"/>
      <w:lvlText w:val="%1、"/>
      <w:lvlJc w:val="left"/>
    </w:lvl>
  </w:abstractNum>
  <w:abstractNum w:abstractNumId="2">
    <w:nsid w:val="6D775E8A"/>
    <w:multiLevelType w:val="singleLevel"/>
    <w:tmpl w:val="6D775E8A"/>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2139E"/>
    <w:rsid w:val="07921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Table Text"/>
    <w:basedOn w:val="1"/>
    <w:semiHidden/>
    <w:qFormat/>
    <w:uiPriority w:val="0"/>
    <w:rPr>
      <w:rFonts w:ascii="仿宋" w:hAnsi="仿宋" w:eastAsia="仿宋" w:cs="仿宋"/>
      <w:sz w:val="24"/>
      <w:szCs w:val="24"/>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2025-06-20T00:47:00Z</dcterms:created>
  <dc:creator>邛江丶  小浩</dc:creator>
  <cp:lastModifiedBy>邛江丶  小浩</cp:lastModifiedBy>
  <dcterms:modified xsi:type="dcterms:W3CDTF">2025-06-20T00:48:04Z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FF33251835CC48EB84C3BEB9A79DDA35_11</vt:lpwstr>
  </property>
  <property fmtid="{D5CDD505-2E9C-101B-9397-08002B2CF9AE}" pid="4" name="KSOTemplateDocerSaveRecord">
    <vt:lpwstr>eyJoZGlkIjoiZmMzMjllOWY1OGRhNmI1YjgxOWRhMDRjOTUzOGU4YmYiLCJ1c2VySWQiOiIzMTEwMTMxOTgifQ==</vt:lpwstr>
  </property>
</Properties>
</file>