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4995F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pPr>
      <w:r>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t>铜仁职业技术学院护理学院2025年</w:t>
      </w:r>
    </w:p>
    <w:p w14:paraId="4E2F874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640" w:lineRule="exact"/>
        <w:ind w:left="0" w:right="0" w:firstLine="0"/>
        <w:jc w:val="center"/>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方正小标宋简体" w:hAnsi="方正小标宋简体" w:eastAsia="方正小标宋简体" w:cs="方正小标宋简体"/>
          <w:b/>
          <w:bCs/>
          <w:i w:val="0"/>
          <w:iCs w:val="0"/>
          <w:caps w:val="0"/>
          <w:color w:val="auto"/>
          <w:spacing w:val="0"/>
          <w:kern w:val="0"/>
          <w:sz w:val="44"/>
          <w:szCs w:val="44"/>
          <w:highlight w:val="none"/>
          <w:shd w:val="clear" w:fill="FFFFFF"/>
          <w:lang w:val="en-US" w:eastAsia="zh-CN" w:bidi="ar"/>
        </w:rPr>
        <w:t>引进高层次及紧缺专业人才考试工作方案</w:t>
      </w:r>
    </w:p>
    <w:p w14:paraId="7DB52640">
      <w:pPr>
        <w:keepNext w:val="0"/>
        <w:keepLines w:val="0"/>
        <w:pageBreakBefore w:val="0"/>
        <w:kinsoku/>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000000"/>
          <w:spacing w:val="0"/>
          <w:sz w:val="32"/>
          <w:szCs w:val="32"/>
          <w:highlight w:val="none"/>
          <w:shd w:val="clear" w:fill="FFFFFF"/>
        </w:rPr>
        <w:t>根据《贵州省事业单位公开招聘操作办法（试行）》《铜仁职业技术学院人才引进工作实施细则（修订）》《铜仁职业技术学院202</w:t>
      </w:r>
      <w:r>
        <w:rPr>
          <w:rFonts w:hint="eastAsia" w:ascii="仿宋" w:hAnsi="仿宋" w:eastAsia="仿宋" w:cs="仿宋"/>
          <w:i w:val="0"/>
          <w:iCs w:val="0"/>
          <w:caps w:val="0"/>
          <w:color w:val="000000"/>
          <w:spacing w:val="0"/>
          <w:sz w:val="32"/>
          <w:szCs w:val="32"/>
          <w:highlight w:val="none"/>
          <w:shd w:val="clear" w:fill="FFFFFF"/>
          <w:lang w:val="en-US" w:eastAsia="zh-CN"/>
        </w:rPr>
        <w:t>5</w:t>
      </w:r>
      <w:r>
        <w:rPr>
          <w:rFonts w:hint="eastAsia" w:ascii="仿宋" w:hAnsi="仿宋" w:eastAsia="仿宋" w:cs="仿宋"/>
          <w:i w:val="0"/>
          <w:iCs w:val="0"/>
          <w:caps w:val="0"/>
          <w:color w:val="000000"/>
          <w:spacing w:val="0"/>
          <w:sz w:val="32"/>
          <w:szCs w:val="32"/>
          <w:highlight w:val="none"/>
          <w:shd w:val="clear" w:fill="FFFFFF"/>
        </w:rPr>
        <w:t>年引进高层次及紧缺专业人才实施方案》等有关文件精神，为做好本院202</w:t>
      </w:r>
      <w:r>
        <w:rPr>
          <w:rFonts w:hint="eastAsia" w:ascii="仿宋" w:hAnsi="仿宋" w:eastAsia="仿宋" w:cs="仿宋"/>
          <w:i w:val="0"/>
          <w:iCs w:val="0"/>
          <w:caps w:val="0"/>
          <w:color w:val="000000"/>
          <w:spacing w:val="0"/>
          <w:sz w:val="32"/>
          <w:szCs w:val="32"/>
          <w:highlight w:val="none"/>
          <w:shd w:val="clear" w:fill="FFFFFF"/>
          <w:lang w:val="en-US" w:eastAsia="zh-CN"/>
        </w:rPr>
        <w:t>5</w:t>
      </w:r>
      <w:r>
        <w:rPr>
          <w:rFonts w:hint="eastAsia" w:ascii="仿宋" w:hAnsi="仿宋" w:eastAsia="仿宋" w:cs="仿宋"/>
          <w:i w:val="0"/>
          <w:iCs w:val="0"/>
          <w:caps w:val="0"/>
          <w:color w:val="000000"/>
          <w:spacing w:val="0"/>
          <w:sz w:val="32"/>
          <w:szCs w:val="32"/>
          <w:highlight w:val="none"/>
          <w:shd w:val="clear" w:fill="FFFFFF"/>
        </w:rPr>
        <w:t>年引进高层次及紧缺人才考试工作，特制定本工作方案。</w:t>
      </w:r>
    </w:p>
    <w:p w14:paraId="29F9F1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000000"/>
          <w:spacing w:val="0"/>
          <w:sz w:val="32"/>
          <w:szCs w:val="32"/>
          <w:highlight w:val="none"/>
          <w:shd w:val="clear" w:fill="FFFFFF"/>
        </w:rPr>
        <w:t>一、组织领导</w:t>
      </w:r>
    </w:p>
    <w:p w14:paraId="23BD047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000000"/>
          <w:spacing w:val="0"/>
          <w:sz w:val="32"/>
          <w:szCs w:val="32"/>
          <w:highlight w:val="none"/>
          <w:shd w:val="clear" w:fill="FFFFFF"/>
        </w:rPr>
        <w:t>为加强本院202</w:t>
      </w:r>
      <w:r>
        <w:rPr>
          <w:rFonts w:hint="eastAsia" w:ascii="仿宋" w:hAnsi="仿宋" w:eastAsia="仿宋" w:cs="仿宋"/>
          <w:i w:val="0"/>
          <w:iCs w:val="0"/>
          <w:caps w:val="0"/>
          <w:color w:val="000000"/>
          <w:spacing w:val="0"/>
          <w:sz w:val="32"/>
          <w:szCs w:val="32"/>
          <w:highlight w:val="none"/>
          <w:shd w:val="clear" w:fill="FFFFFF"/>
          <w:lang w:val="en-US" w:eastAsia="zh-CN"/>
        </w:rPr>
        <w:t>5</w:t>
      </w:r>
      <w:r>
        <w:rPr>
          <w:rFonts w:hint="eastAsia" w:ascii="仿宋" w:hAnsi="仿宋" w:eastAsia="仿宋" w:cs="仿宋"/>
          <w:i w:val="0"/>
          <w:iCs w:val="0"/>
          <w:caps w:val="0"/>
          <w:color w:val="000000"/>
          <w:spacing w:val="0"/>
          <w:sz w:val="32"/>
          <w:szCs w:val="32"/>
          <w:highlight w:val="none"/>
          <w:shd w:val="clear" w:fill="FFFFFF"/>
        </w:rPr>
        <w:t>年引进高层次及紧缺专业人才考试工作的领导，组织实施好本次考试工作，</w:t>
      </w:r>
      <w:r>
        <w:rPr>
          <w:rFonts w:hint="eastAsia" w:ascii="仿宋" w:hAnsi="仿宋" w:eastAsia="仿宋" w:cs="仿宋"/>
          <w:i w:val="0"/>
          <w:iCs w:val="0"/>
          <w:caps w:val="0"/>
          <w:color w:val="000000"/>
          <w:spacing w:val="0"/>
          <w:sz w:val="32"/>
          <w:szCs w:val="32"/>
          <w:highlight w:val="none"/>
          <w:shd w:val="clear" w:fill="FFFFFF"/>
          <w:lang w:val="en-US" w:eastAsia="zh-CN"/>
        </w:rPr>
        <w:t>护理</w:t>
      </w:r>
      <w:r>
        <w:rPr>
          <w:rFonts w:hint="eastAsia" w:ascii="仿宋" w:hAnsi="仿宋" w:eastAsia="仿宋" w:cs="仿宋"/>
          <w:i w:val="0"/>
          <w:iCs w:val="0"/>
          <w:caps w:val="0"/>
          <w:color w:val="000000"/>
          <w:spacing w:val="0"/>
          <w:sz w:val="32"/>
          <w:szCs w:val="32"/>
          <w:highlight w:val="none"/>
          <w:shd w:val="clear" w:fill="FFFFFF"/>
        </w:rPr>
        <w:t>学院成立了工作领导小组，主要领导为组长，其他党政班子为成员。领导小组办公室设在</w:t>
      </w:r>
      <w:r>
        <w:rPr>
          <w:rFonts w:hint="eastAsia" w:ascii="仿宋" w:hAnsi="仿宋" w:eastAsia="仿宋" w:cs="仿宋"/>
          <w:i w:val="0"/>
          <w:iCs w:val="0"/>
          <w:caps w:val="0"/>
          <w:color w:val="000000"/>
          <w:spacing w:val="0"/>
          <w:sz w:val="32"/>
          <w:szCs w:val="32"/>
          <w:highlight w:val="none"/>
          <w:shd w:val="clear" w:fill="FFFFFF"/>
          <w:lang w:val="en-US" w:eastAsia="zh-CN"/>
        </w:rPr>
        <w:t>护理学院</w:t>
      </w:r>
      <w:r>
        <w:rPr>
          <w:rFonts w:hint="eastAsia" w:ascii="仿宋" w:hAnsi="仿宋" w:eastAsia="仿宋" w:cs="仿宋"/>
          <w:i w:val="0"/>
          <w:iCs w:val="0"/>
          <w:caps w:val="0"/>
          <w:color w:val="000000"/>
          <w:spacing w:val="0"/>
          <w:sz w:val="32"/>
          <w:szCs w:val="32"/>
          <w:highlight w:val="none"/>
          <w:shd w:val="clear" w:fill="FFFFFF"/>
        </w:rPr>
        <w:t>办公室，办公室负责人任主任，具体负责本次考试工作的组织实施、协调部署和检查督导。</w:t>
      </w:r>
    </w:p>
    <w:p w14:paraId="470A60C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000000"/>
          <w:spacing w:val="0"/>
          <w:sz w:val="32"/>
          <w:szCs w:val="32"/>
          <w:highlight w:val="none"/>
          <w:shd w:val="clear" w:fill="FFFFFF"/>
        </w:rPr>
        <w:t>二、工作原则</w:t>
      </w:r>
    </w:p>
    <w:p w14:paraId="128A7B8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i w:val="0"/>
          <w:iCs w:val="0"/>
          <w:caps w:val="0"/>
          <w:color w:val="000000"/>
          <w:spacing w:val="0"/>
          <w:sz w:val="32"/>
          <w:szCs w:val="32"/>
          <w:highlight w:val="none"/>
          <w:shd w:val="clear" w:fill="FFFFFF"/>
        </w:rPr>
        <w:t>按照德才兼备的标准，遵循民主、公开、竞争、择优的原则，规范程序，阳光操作。</w:t>
      </w:r>
    </w:p>
    <w:p w14:paraId="0F1E984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三、工作安排</w:t>
      </w:r>
    </w:p>
    <w:p w14:paraId="2DED939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i w:val="0"/>
          <w:iCs w:val="0"/>
          <w:caps w:val="0"/>
          <w:color w:val="000000"/>
          <w:spacing w:val="0"/>
          <w:sz w:val="32"/>
          <w:szCs w:val="32"/>
          <w:highlight w:val="none"/>
          <w:shd w:val="clear" w:fill="FFFFFF"/>
        </w:rPr>
        <w:t>(一)线下资格审查</w:t>
      </w:r>
      <w:r>
        <w:rPr>
          <w:rFonts w:hint="eastAsia" w:ascii="仿宋" w:hAnsi="仿宋" w:eastAsia="仿宋" w:cs="仿宋"/>
          <w:i w:val="0"/>
          <w:iCs w:val="0"/>
          <w:caps w:val="0"/>
          <w:color w:val="000000"/>
          <w:spacing w:val="0"/>
          <w:sz w:val="32"/>
          <w:szCs w:val="32"/>
          <w:highlight w:val="none"/>
          <w:shd w:val="clear" w:fill="FFFFFF"/>
          <w:lang w:val="en-US" w:eastAsia="zh-CN"/>
        </w:rPr>
        <w:t>时间及地点</w:t>
      </w:r>
    </w:p>
    <w:p w14:paraId="3FE03AB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lang w:val="en-US" w:eastAsia="zh-CN"/>
        </w:rPr>
      </w:pPr>
      <w:r>
        <w:rPr>
          <w:rFonts w:hint="eastAsia" w:ascii="仿宋" w:hAnsi="仿宋" w:eastAsia="仿宋" w:cs="仿宋"/>
          <w:i w:val="0"/>
          <w:iCs w:val="0"/>
          <w:caps w:val="0"/>
          <w:color w:val="000000"/>
          <w:spacing w:val="0"/>
          <w:sz w:val="32"/>
          <w:szCs w:val="32"/>
          <w:highlight w:val="none"/>
          <w:shd w:val="clear" w:fill="FFFFFF"/>
        </w:rPr>
        <w:t>考生凭毕业证（应届毕业生持就业推荐表）、学位证、《教育部学历证书电子注册备案表》；国（境）外学历，需经教育部留学服务中心出具学历学位认证书；有效《居民身份证》和引才岗位所需的其他条件的原件参加线下资格审查</w:t>
      </w:r>
      <w:r>
        <w:rPr>
          <w:rFonts w:hint="eastAsia" w:ascii="仿宋" w:hAnsi="仿宋" w:eastAsia="仿宋" w:cs="仿宋"/>
          <w:i w:val="0"/>
          <w:iCs w:val="0"/>
          <w:caps w:val="0"/>
          <w:color w:val="000000"/>
          <w:spacing w:val="0"/>
          <w:sz w:val="32"/>
          <w:szCs w:val="32"/>
          <w:highlight w:val="none"/>
          <w:shd w:val="clear" w:fill="FFFFFF"/>
          <w:lang w:eastAsia="zh-CN"/>
        </w:rPr>
        <w:t>。</w:t>
      </w:r>
    </w:p>
    <w:p w14:paraId="3C1ED1D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1.专业技术岗位（05）</w:t>
      </w:r>
    </w:p>
    <w:p w14:paraId="3904833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时  间:2025年5月</w:t>
      </w:r>
      <w:r>
        <w:rPr>
          <w:rFonts w:hint="eastAsia" w:ascii="仿宋" w:hAnsi="仿宋" w:eastAsia="仿宋" w:cs="仿宋"/>
          <w:i w:val="0"/>
          <w:iCs w:val="0"/>
          <w:caps w:val="0"/>
          <w:color w:val="000000"/>
          <w:spacing w:val="0"/>
          <w:sz w:val="32"/>
          <w:szCs w:val="32"/>
          <w:highlight w:val="none"/>
          <w:shd w:val="clear" w:fill="FFFFFF"/>
          <w:lang w:val="en-US" w:eastAsia="zh-CN"/>
        </w:rPr>
        <w:t>27</w:t>
      </w:r>
      <w:r>
        <w:rPr>
          <w:rFonts w:hint="eastAsia" w:ascii="仿宋" w:hAnsi="仿宋" w:eastAsia="仿宋" w:cs="仿宋"/>
          <w:i w:val="0"/>
          <w:iCs w:val="0"/>
          <w:caps w:val="0"/>
          <w:color w:val="000000"/>
          <w:spacing w:val="0"/>
          <w:sz w:val="32"/>
          <w:szCs w:val="32"/>
          <w:highlight w:val="none"/>
          <w:shd w:val="clear" w:fill="FFFFFF"/>
        </w:rPr>
        <w:t>日（9</w:t>
      </w:r>
      <w:r>
        <w:rPr>
          <w:rFonts w:hint="eastAsia" w:ascii="仿宋" w:hAnsi="仿宋" w:eastAsia="仿宋" w:cs="仿宋"/>
          <w:i w:val="0"/>
          <w:iCs w:val="0"/>
          <w:caps w:val="0"/>
          <w:color w:val="000000"/>
          <w:spacing w:val="0"/>
          <w:sz w:val="32"/>
          <w:szCs w:val="32"/>
          <w:highlight w:val="none"/>
          <w:shd w:val="clear" w:fill="FFFFFF"/>
          <w:lang w:val="en-US" w:eastAsia="zh-CN"/>
        </w:rPr>
        <w:t>:</w:t>
      </w:r>
      <w:r>
        <w:rPr>
          <w:rFonts w:hint="eastAsia" w:ascii="仿宋" w:hAnsi="仿宋" w:eastAsia="仿宋" w:cs="仿宋"/>
          <w:i w:val="0"/>
          <w:iCs w:val="0"/>
          <w:caps w:val="0"/>
          <w:color w:val="000000"/>
          <w:spacing w:val="0"/>
          <w:sz w:val="32"/>
          <w:szCs w:val="32"/>
          <w:highlight w:val="none"/>
          <w:shd w:val="clear" w:fill="FFFFFF"/>
        </w:rPr>
        <w:t>00-12</w:t>
      </w:r>
      <w:r>
        <w:rPr>
          <w:rFonts w:hint="eastAsia" w:ascii="仿宋" w:hAnsi="仿宋" w:eastAsia="仿宋" w:cs="仿宋"/>
          <w:i w:val="0"/>
          <w:iCs w:val="0"/>
          <w:caps w:val="0"/>
          <w:color w:val="000000"/>
          <w:spacing w:val="0"/>
          <w:sz w:val="32"/>
          <w:szCs w:val="32"/>
          <w:highlight w:val="none"/>
          <w:shd w:val="clear" w:fill="FFFFFF"/>
          <w:lang w:val="en-US" w:eastAsia="zh-CN"/>
        </w:rPr>
        <w:t>:</w:t>
      </w:r>
      <w:r>
        <w:rPr>
          <w:rFonts w:hint="eastAsia" w:ascii="仿宋" w:hAnsi="仿宋" w:eastAsia="仿宋" w:cs="仿宋"/>
          <w:i w:val="0"/>
          <w:iCs w:val="0"/>
          <w:caps w:val="0"/>
          <w:color w:val="000000"/>
          <w:spacing w:val="0"/>
          <w:sz w:val="32"/>
          <w:szCs w:val="32"/>
          <w:highlight w:val="none"/>
          <w:shd w:val="clear" w:fill="FFFFFF"/>
        </w:rPr>
        <w:t>00）</w:t>
      </w:r>
    </w:p>
    <w:p w14:paraId="18510E9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地  点:</w:t>
      </w:r>
      <w:r>
        <w:rPr>
          <w:rFonts w:hint="eastAsia" w:ascii="仿宋" w:hAnsi="仿宋" w:eastAsia="仿宋" w:cs="仿宋"/>
          <w:i w:val="0"/>
          <w:iCs w:val="0"/>
          <w:caps w:val="0"/>
          <w:color w:val="000000"/>
          <w:spacing w:val="0"/>
          <w:sz w:val="32"/>
          <w:szCs w:val="32"/>
          <w:highlight w:val="none"/>
          <w:shd w:val="clear" w:fill="FFFFFF"/>
          <w:lang w:val="en-US" w:eastAsia="zh-CN"/>
        </w:rPr>
        <w:t>木秀坪校区博学</w:t>
      </w:r>
      <w:r>
        <w:rPr>
          <w:rFonts w:hint="eastAsia" w:ascii="仿宋" w:hAnsi="仿宋" w:eastAsia="仿宋" w:cs="仿宋"/>
          <w:i w:val="0"/>
          <w:iCs w:val="0"/>
          <w:caps w:val="0"/>
          <w:color w:val="000000"/>
          <w:spacing w:val="0"/>
          <w:sz w:val="32"/>
          <w:szCs w:val="32"/>
          <w:highlight w:val="none"/>
          <w:shd w:val="clear" w:fill="FFFFFF"/>
        </w:rPr>
        <w:t>楼</w:t>
      </w:r>
      <w:r>
        <w:rPr>
          <w:rFonts w:hint="eastAsia" w:ascii="仿宋" w:hAnsi="仿宋" w:eastAsia="仿宋" w:cs="仿宋"/>
          <w:i w:val="0"/>
          <w:iCs w:val="0"/>
          <w:caps w:val="0"/>
          <w:color w:val="000000"/>
          <w:spacing w:val="0"/>
          <w:sz w:val="32"/>
          <w:szCs w:val="32"/>
          <w:highlight w:val="none"/>
          <w:shd w:val="clear" w:fill="FFFFFF"/>
          <w:lang w:val="en-US" w:eastAsia="zh-CN"/>
        </w:rPr>
        <w:t>3</w:t>
      </w:r>
      <w:r>
        <w:rPr>
          <w:rFonts w:hint="eastAsia" w:ascii="仿宋" w:hAnsi="仿宋" w:eastAsia="仿宋" w:cs="仿宋"/>
          <w:i w:val="0"/>
          <w:iCs w:val="0"/>
          <w:caps w:val="0"/>
          <w:color w:val="000000"/>
          <w:spacing w:val="0"/>
          <w:sz w:val="32"/>
          <w:szCs w:val="32"/>
          <w:highlight w:val="none"/>
          <w:shd w:val="clear" w:fill="FFFFFF"/>
        </w:rPr>
        <w:t>楼</w:t>
      </w:r>
      <w:r>
        <w:rPr>
          <w:rFonts w:hint="eastAsia" w:ascii="仿宋" w:hAnsi="仿宋" w:eastAsia="仿宋" w:cs="仿宋"/>
          <w:i w:val="0"/>
          <w:iCs w:val="0"/>
          <w:caps w:val="0"/>
          <w:color w:val="000000"/>
          <w:spacing w:val="0"/>
          <w:sz w:val="32"/>
          <w:szCs w:val="32"/>
          <w:highlight w:val="none"/>
          <w:shd w:val="clear" w:fill="FFFFFF"/>
          <w:lang w:val="en-US" w:eastAsia="zh-CN"/>
        </w:rPr>
        <w:t>302</w:t>
      </w:r>
      <w:r>
        <w:rPr>
          <w:rFonts w:hint="eastAsia" w:ascii="仿宋" w:hAnsi="仿宋" w:eastAsia="仿宋" w:cs="仿宋"/>
          <w:i w:val="0"/>
          <w:iCs w:val="0"/>
          <w:caps w:val="0"/>
          <w:color w:val="000000"/>
          <w:spacing w:val="0"/>
          <w:sz w:val="32"/>
          <w:szCs w:val="32"/>
          <w:highlight w:val="none"/>
          <w:shd w:val="clear" w:fill="FFFFFF"/>
        </w:rPr>
        <w:t>室</w:t>
      </w:r>
    </w:p>
    <w:p w14:paraId="53D98A6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lang w:val="en-US" w:eastAsia="zh-CN"/>
        </w:rPr>
        <w:t>2</w:t>
      </w:r>
      <w:r>
        <w:rPr>
          <w:rFonts w:hint="eastAsia" w:ascii="仿宋" w:hAnsi="仿宋" w:eastAsia="仿宋" w:cs="仿宋"/>
          <w:i w:val="0"/>
          <w:iCs w:val="0"/>
          <w:caps w:val="0"/>
          <w:color w:val="000000"/>
          <w:spacing w:val="0"/>
          <w:sz w:val="32"/>
          <w:szCs w:val="32"/>
          <w:highlight w:val="none"/>
          <w:shd w:val="clear" w:fill="FFFFFF"/>
        </w:rPr>
        <w:t>.专业技术岗位（06、07）</w:t>
      </w:r>
    </w:p>
    <w:p w14:paraId="31AFA9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时  间:2025年5月2</w:t>
      </w:r>
      <w:r>
        <w:rPr>
          <w:rFonts w:hint="eastAsia" w:ascii="仿宋" w:hAnsi="仿宋" w:eastAsia="仿宋" w:cs="仿宋"/>
          <w:i w:val="0"/>
          <w:iCs w:val="0"/>
          <w:caps w:val="0"/>
          <w:color w:val="000000"/>
          <w:spacing w:val="0"/>
          <w:sz w:val="32"/>
          <w:szCs w:val="32"/>
          <w:highlight w:val="none"/>
          <w:shd w:val="clear" w:fill="FFFFFF"/>
          <w:lang w:val="en-US" w:eastAsia="zh-CN"/>
        </w:rPr>
        <w:t>7</w:t>
      </w:r>
      <w:r>
        <w:rPr>
          <w:rFonts w:hint="eastAsia" w:ascii="仿宋" w:hAnsi="仿宋" w:eastAsia="仿宋" w:cs="仿宋"/>
          <w:i w:val="0"/>
          <w:iCs w:val="0"/>
          <w:caps w:val="0"/>
          <w:color w:val="000000"/>
          <w:spacing w:val="0"/>
          <w:sz w:val="32"/>
          <w:szCs w:val="32"/>
          <w:highlight w:val="none"/>
          <w:shd w:val="clear" w:fill="FFFFFF"/>
        </w:rPr>
        <w:t>日（</w:t>
      </w:r>
      <w:r>
        <w:rPr>
          <w:rFonts w:hint="eastAsia" w:ascii="仿宋" w:hAnsi="仿宋" w:eastAsia="仿宋" w:cs="仿宋"/>
          <w:i w:val="0"/>
          <w:iCs w:val="0"/>
          <w:caps w:val="0"/>
          <w:color w:val="000000"/>
          <w:spacing w:val="0"/>
          <w:sz w:val="32"/>
          <w:szCs w:val="32"/>
          <w:highlight w:val="none"/>
          <w:shd w:val="clear" w:fill="FFFFFF"/>
          <w:lang w:val="en-US" w:eastAsia="zh-CN"/>
        </w:rPr>
        <w:t>14:3</w:t>
      </w:r>
      <w:r>
        <w:rPr>
          <w:rFonts w:hint="eastAsia" w:ascii="仿宋" w:hAnsi="仿宋" w:eastAsia="仿宋" w:cs="仿宋"/>
          <w:i w:val="0"/>
          <w:iCs w:val="0"/>
          <w:caps w:val="0"/>
          <w:color w:val="000000"/>
          <w:spacing w:val="0"/>
          <w:sz w:val="32"/>
          <w:szCs w:val="32"/>
          <w:highlight w:val="none"/>
          <w:shd w:val="clear" w:fill="FFFFFF"/>
        </w:rPr>
        <w:t>0-1</w:t>
      </w:r>
      <w:r>
        <w:rPr>
          <w:rFonts w:hint="eastAsia" w:ascii="仿宋" w:hAnsi="仿宋" w:eastAsia="仿宋" w:cs="仿宋"/>
          <w:i w:val="0"/>
          <w:iCs w:val="0"/>
          <w:caps w:val="0"/>
          <w:color w:val="000000"/>
          <w:spacing w:val="0"/>
          <w:sz w:val="32"/>
          <w:szCs w:val="32"/>
          <w:highlight w:val="none"/>
          <w:shd w:val="clear" w:fill="FFFFFF"/>
          <w:lang w:val="en-US" w:eastAsia="zh-CN"/>
        </w:rPr>
        <w:t>7:</w:t>
      </w:r>
      <w:r>
        <w:rPr>
          <w:rFonts w:hint="eastAsia" w:ascii="仿宋" w:hAnsi="仿宋" w:eastAsia="仿宋" w:cs="仿宋"/>
          <w:i w:val="0"/>
          <w:iCs w:val="0"/>
          <w:caps w:val="0"/>
          <w:color w:val="000000"/>
          <w:spacing w:val="0"/>
          <w:sz w:val="32"/>
          <w:szCs w:val="32"/>
          <w:highlight w:val="none"/>
          <w:shd w:val="clear" w:fill="FFFFFF"/>
        </w:rPr>
        <w:t>00）</w:t>
      </w:r>
    </w:p>
    <w:p w14:paraId="398005C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地  点:</w:t>
      </w:r>
      <w:r>
        <w:rPr>
          <w:rFonts w:hint="eastAsia" w:ascii="仿宋" w:hAnsi="仿宋" w:eastAsia="仿宋" w:cs="仿宋"/>
          <w:i w:val="0"/>
          <w:iCs w:val="0"/>
          <w:caps w:val="0"/>
          <w:color w:val="000000"/>
          <w:spacing w:val="0"/>
          <w:sz w:val="32"/>
          <w:szCs w:val="32"/>
          <w:highlight w:val="none"/>
          <w:shd w:val="clear" w:fill="FFFFFF"/>
          <w:lang w:val="en-US" w:eastAsia="zh-CN"/>
        </w:rPr>
        <w:t>木秀坪校区博学</w:t>
      </w:r>
      <w:r>
        <w:rPr>
          <w:rFonts w:hint="eastAsia" w:ascii="仿宋" w:hAnsi="仿宋" w:eastAsia="仿宋" w:cs="仿宋"/>
          <w:i w:val="0"/>
          <w:iCs w:val="0"/>
          <w:caps w:val="0"/>
          <w:color w:val="000000"/>
          <w:spacing w:val="0"/>
          <w:sz w:val="32"/>
          <w:szCs w:val="32"/>
          <w:highlight w:val="none"/>
          <w:shd w:val="clear" w:fill="FFFFFF"/>
        </w:rPr>
        <w:t>楼</w:t>
      </w:r>
      <w:r>
        <w:rPr>
          <w:rFonts w:hint="eastAsia" w:ascii="仿宋" w:hAnsi="仿宋" w:eastAsia="仿宋" w:cs="仿宋"/>
          <w:i w:val="0"/>
          <w:iCs w:val="0"/>
          <w:caps w:val="0"/>
          <w:color w:val="000000"/>
          <w:spacing w:val="0"/>
          <w:sz w:val="32"/>
          <w:szCs w:val="32"/>
          <w:highlight w:val="none"/>
          <w:shd w:val="clear" w:fill="FFFFFF"/>
          <w:lang w:val="en-US" w:eastAsia="zh-CN"/>
        </w:rPr>
        <w:t>3</w:t>
      </w:r>
      <w:r>
        <w:rPr>
          <w:rFonts w:hint="eastAsia" w:ascii="仿宋" w:hAnsi="仿宋" w:eastAsia="仿宋" w:cs="仿宋"/>
          <w:i w:val="0"/>
          <w:iCs w:val="0"/>
          <w:caps w:val="0"/>
          <w:color w:val="000000"/>
          <w:spacing w:val="0"/>
          <w:sz w:val="32"/>
          <w:szCs w:val="32"/>
          <w:highlight w:val="none"/>
          <w:shd w:val="clear" w:fill="FFFFFF"/>
        </w:rPr>
        <w:t>楼</w:t>
      </w:r>
      <w:r>
        <w:rPr>
          <w:rFonts w:hint="eastAsia" w:ascii="仿宋" w:hAnsi="仿宋" w:eastAsia="仿宋" w:cs="仿宋"/>
          <w:i w:val="0"/>
          <w:iCs w:val="0"/>
          <w:caps w:val="0"/>
          <w:color w:val="000000"/>
          <w:spacing w:val="0"/>
          <w:sz w:val="32"/>
          <w:szCs w:val="32"/>
          <w:highlight w:val="none"/>
          <w:shd w:val="clear" w:fill="FFFFFF"/>
          <w:lang w:val="en-US" w:eastAsia="zh-CN"/>
        </w:rPr>
        <w:t>302</w:t>
      </w:r>
      <w:r>
        <w:rPr>
          <w:rFonts w:hint="eastAsia" w:ascii="仿宋" w:hAnsi="仿宋" w:eastAsia="仿宋" w:cs="仿宋"/>
          <w:i w:val="0"/>
          <w:iCs w:val="0"/>
          <w:caps w:val="0"/>
          <w:color w:val="000000"/>
          <w:spacing w:val="0"/>
          <w:sz w:val="32"/>
          <w:szCs w:val="32"/>
          <w:highlight w:val="none"/>
          <w:shd w:val="clear" w:fill="FFFFFF"/>
        </w:rPr>
        <w:t>室</w:t>
      </w:r>
    </w:p>
    <w:p w14:paraId="6BDD74F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（二）领取准考证时间和地点</w:t>
      </w:r>
    </w:p>
    <w:p w14:paraId="1622BDD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lang w:val="en-US" w:eastAsia="zh-CN"/>
        </w:rPr>
      </w:pPr>
      <w:r>
        <w:rPr>
          <w:rFonts w:hint="eastAsia" w:ascii="仿宋" w:hAnsi="仿宋" w:eastAsia="仿宋" w:cs="仿宋"/>
          <w:i w:val="0"/>
          <w:iCs w:val="0"/>
          <w:caps w:val="0"/>
          <w:color w:val="000000"/>
          <w:spacing w:val="0"/>
          <w:sz w:val="32"/>
          <w:szCs w:val="32"/>
          <w:highlight w:val="none"/>
          <w:shd w:val="clear" w:fill="FFFFFF"/>
        </w:rPr>
        <w:t>专业技术岗位（05</w:t>
      </w:r>
      <w:r>
        <w:rPr>
          <w:rFonts w:hint="eastAsia" w:ascii="仿宋" w:hAnsi="仿宋" w:eastAsia="仿宋" w:cs="仿宋"/>
          <w:i w:val="0"/>
          <w:iCs w:val="0"/>
          <w:caps w:val="0"/>
          <w:color w:val="000000"/>
          <w:spacing w:val="0"/>
          <w:sz w:val="32"/>
          <w:szCs w:val="32"/>
          <w:highlight w:val="none"/>
          <w:shd w:val="clear" w:fill="FFFFFF"/>
          <w:lang w:eastAsia="zh-CN"/>
        </w:rPr>
        <w:t>、</w:t>
      </w:r>
      <w:r>
        <w:rPr>
          <w:rFonts w:hint="eastAsia" w:ascii="仿宋" w:hAnsi="仿宋" w:eastAsia="仿宋" w:cs="仿宋"/>
          <w:i w:val="0"/>
          <w:iCs w:val="0"/>
          <w:caps w:val="0"/>
          <w:color w:val="000000"/>
          <w:spacing w:val="0"/>
          <w:sz w:val="32"/>
          <w:szCs w:val="32"/>
          <w:highlight w:val="none"/>
          <w:shd w:val="clear" w:fill="FFFFFF"/>
          <w:lang w:val="en-US" w:eastAsia="zh-CN"/>
        </w:rPr>
        <w:t>06、07</w:t>
      </w:r>
      <w:r>
        <w:rPr>
          <w:rFonts w:hint="eastAsia" w:ascii="仿宋" w:hAnsi="仿宋" w:eastAsia="仿宋" w:cs="仿宋"/>
          <w:i w:val="0"/>
          <w:iCs w:val="0"/>
          <w:caps w:val="0"/>
          <w:color w:val="000000"/>
          <w:spacing w:val="0"/>
          <w:sz w:val="32"/>
          <w:szCs w:val="32"/>
          <w:highlight w:val="none"/>
          <w:shd w:val="clear" w:fill="FFFFFF"/>
        </w:rPr>
        <w:t>）</w:t>
      </w:r>
      <w:r>
        <w:rPr>
          <w:rFonts w:hint="eastAsia" w:ascii="仿宋" w:hAnsi="仿宋" w:eastAsia="仿宋" w:cs="仿宋"/>
          <w:i w:val="0"/>
          <w:iCs w:val="0"/>
          <w:caps w:val="0"/>
          <w:color w:val="000000"/>
          <w:spacing w:val="0"/>
          <w:sz w:val="32"/>
          <w:szCs w:val="32"/>
          <w:highlight w:val="none"/>
          <w:shd w:val="clear" w:fill="FFFFFF"/>
          <w:lang w:val="en-US" w:eastAsia="zh-CN"/>
        </w:rPr>
        <w:t>统一时间和地点领取准考证。</w:t>
      </w:r>
    </w:p>
    <w:p w14:paraId="4419BD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时  间:2025年5月2</w:t>
      </w:r>
      <w:r>
        <w:rPr>
          <w:rFonts w:hint="eastAsia" w:ascii="仿宋" w:hAnsi="仿宋" w:eastAsia="仿宋" w:cs="仿宋"/>
          <w:i w:val="0"/>
          <w:iCs w:val="0"/>
          <w:caps w:val="0"/>
          <w:color w:val="000000"/>
          <w:spacing w:val="0"/>
          <w:sz w:val="32"/>
          <w:szCs w:val="32"/>
          <w:highlight w:val="none"/>
          <w:shd w:val="clear" w:fill="FFFFFF"/>
          <w:lang w:val="en-US" w:eastAsia="zh-CN"/>
        </w:rPr>
        <w:t>7</w:t>
      </w:r>
      <w:r>
        <w:rPr>
          <w:rFonts w:hint="eastAsia" w:ascii="仿宋" w:hAnsi="仿宋" w:eastAsia="仿宋" w:cs="仿宋"/>
          <w:i w:val="0"/>
          <w:iCs w:val="0"/>
          <w:caps w:val="0"/>
          <w:color w:val="000000"/>
          <w:spacing w:val="0"/>
          <w:sz w:val="32"/>
          <w:szCs w:val="32"/>
          <w:highlight w:val="none"/>
          <w:shd w:val="clear" w:fill="FFFFFF"/>
        </w:rPr>
        <w:t>日（</w:t>
      </w:r>
      <w:r>
        <w:rPr>
          <w:rFonts w:hint="eastAsia" w:ascii="仿宋" w:hAnsi="仿宋" w:eastAsia="仿宋" w:cs="仿宋"/>
          <w:i w:val="0"/>
          <w:iCs w:val="0"/>
          <w:caps w:val="0"/>
          <w:color w:val="000000"/>
          <w:spacing w:val="0"/>
          <w:sz w:val="32"/>
          <w:szCs w:val="32"/>
          <w:highlight w:val="none"/>
          <w:shd w:val="clear" w:fill="FFFFFF"/>
          <w:lang w:val="en-US" w:eastAsia="zh-CN"/>
        </w:rPr>
        <w:t>14:3</w:t>
      </w:r>
      <w:r>
        <w:rPr>
          <w:rFonts w:hint="eastAsia" w:ascii="仿宋" w:hAnsi="仿宋" w:eastAsia="仿宋" w:cs="仿宋"/>
          <w:i w:val="0"/>
          <w:iCs w:val="0"/>
          <w:caps w:val="0"/>
          <w:color w:val="000000"/>
          <w:spacing w:val="0"/>
          <w:sz w:val="32"/>
          <w:szCs w:val="32"/>
          <w:highlight w:val="none"/>
          <w:shd w:val="clear" w:fill="FFFFFF"/>
        </w:rPr>
        <w:t>0-1</w:t>
      </w:r>
      <w:r>
        <w:rPr>
          <w:rFonts w:hint="eastAsia" w:ascii="仿宋" w:hAnsi="仿宋" w:eastAsia="仿宋" w:cs="仿宋"/>
          <w:i w:val="0"/>
          <w:iCs w:val="0"/>
          <w:caps w:val="0"/>
          <w:color w:val="000000"/>
          <w:spacing w:val="0"/>
          <w:sz w:val="32"/>
          <w:szCs w:val="32"/>
          <w:highlight w:val="none"/>
          <w:shd w:val="clear" w:fill="FFFFFF"/>
          <w:lang w:val="en-US" w:eastAsia="zh-CN"/>
        </w:rPr>
        <w:t>7:</w:t>
      </w:r>
      <w:r>
        <w:rPr>
          <w:rFonts w:hint="eastAsia" w:ascii="仿宋" w:hAnsi="仿宋" w:eastAsia="仿宋" w:cs="仿宋"/>
          <w:i w:val="0"/>
          <w:iCs w:val="0"/>
          <w:caps w:val="0"/>
          <w:color w:val="000000"/>
          <w:spacing w:val="0"/>
          <w:sz w:val="32"/>
          <w:szCs w:val="32"/>
          <w:highlight w:val="none"/>
          <w:shd w:val="clear" w:fill="FFFFFF"/>
        </w:rPr>
        <w:t>00）</w:t>
      </w:r>
    </w:p>
    <w:p w14:paraId="72E1121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地  点:</w:t>
      </w:r>
      <w:r>
        <w:rPr>
          <w:rFonts w:hint="eastAsia" w:ascii="仿宋" w:hAnsi="仿宋" w:eastAsia="仿宋" w:cs="仿宋"/>
          <w:i w:val="0"/>
          <w:iCs w:val="0"/>
          <w:caps w:val="0"/>
          <w:color w:val="000000"/>
          <w:spacing w:val="0"/>
          <w:sz w:val="32"/>
          <w:szCs w:val="32"/>
          <w:highlight w:val="none"/>
          <w:shd w:val="clear" w:fill="FFFFFF"/>
          <w:lang w:val="en-US" w:eastAsia="zh-CN"/>
        </w:rPr>
        <w:t>木秀坪校区博学</w:t>
      </w:r>
      <w:r>
        <w:rPr>
          <w:rFonts w:hint="eastAsia" w:ascii="仿宋" w:hAnsi="仿宋" w:eastAsia="仿宋" w:cs="仿宋"/>
          <w:i w:val="0"/>
          <w:iCs w:val="0"/>
          <w:caps w:val="0"/>
          <w:color w:val="000000"/>
          <w:spacing w:val="0"/>
          <w:sz w:val="32"/>
          <w:szCs w:val="32"/>
          <w:highlight w:val="none"/>
          <w:shd w:val="clear" w:fill="FFFFFF"/>
        </w:rPr>
        <w:t>楼</w:t>
      </w:r>
      <w:r>
        <w:rPr>
          <w:rFonts w:hint="eastAsia" w:ascii="仿宋" w:hAnsi="仿宋" w:eastAsia="仿宋" w:cs="仿宋"/>
          <w:i w:val="0"/>
          <w:iCs w:val="0"/>
          <w:caps w:val="0"/>
          <w:color w:val="000000"/>
          <w:spacing w:val="0"/>
          <w:sz w:val="32"/>
          <w:szCs w:val="32"/>
          <w:highlight w:val="none"/>
          <w:shd w:val="clear" w:fill="FFFFFF"/>
          <w:lang w:val="en-US" w:eastAsia="zh-CN"/>
        </w:rPr>
        <w:t>3</w:t>
      </w:r>
      <w:r>
        <w:rPr>
          <w:rFonts w:hint="eastAsia" w:ascii="仿宋" w:hAnsi="仿宋" w:eastAsia="仿宋" w:cs="仿宋"/>
          <w:i w:val="0"/>
          <w:iCs w:val="0"/>
          <w:caps w:val="0"/>
          <w:color w:val="000000"/>
          <w:spacing w:val="0"/>
          <w:sz w:val="32"/>
          <w:szCs w:val="32"/>
          <w:highlight w:val="none"/>
          <w:shd w:val="clear" w:fill="FFFFFF"/>
        </w:rPr>
        <w:t>楼</w:t>
      </w:r>
      <w:r>
        <w:rPr>
          <w:rFonts w:hint="eastAsia" w:ascii="仿宋" w:hAnsi="仿宋" w:eastAsia="仿宋" w:cs="仿宋"/>
          <w:i w:val="0"/>
          <w:iCs w:val="0"/>
          <w:caps w:val="0"/>
          <w:color w:val="000000"/>
          <w:spacing w:val="0"/>
          <w:sz w:val="32"/>
          <w:szCs w:val="32"/>
          <w:highlight w:val="none"/>
          <w:shd w:val="clear" w:fill="FFFFFF"/>
          <w:lang w:val="en-US" w:eastAsia="zh-CN"/>
        </w:rPr>
        <w:t>302</w:t>
      </w:r>
      <w:r>
        <w:rPr>
          <w:rFonts w:hint="eastAsia" w:ascii="仿宋" w:hAnsi="仿宋" w:eastAsia="仿宋" w:cs="仿宋"/>
          <w:i w:val="0"/>
          <w:iCs w:val="0"/>
          <w:caps w:val="0"/>
          <w:color w:val="000000"/>
          <w:spacing w:val="0"/>
          <w:sz w:val="32"/>
          <w:szCs w:val="32"/>
          <w:highlight w:val="none"/>
          <w:shd w:val="clear" w:fill="FFFFFF"/>
        </w:rPr>
        <w:t>室</w:t>
      </w:r>
    </w:p>
    <w:p w14:paraId="0F14AA1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lang w:eastAsia="zh-CN"/>
        </w:rPr>
        <w:t>（</w:t>
      </w:r>
      <w:r>
        <w:rPr>
          <w:rFonts w:hint="eastAsia" w:ascii="仿宋" w:hAnsi="仿宋" w:eastAsia="仿宋" w:cs="仿宋"/>
          <w:i w:val="0"/>
          <w:iCs w:val="0"/>
          <w:caps w:val="0"/>
          <w:color w:val="000000"/>
          <w:spacing w:val="0"/>
          <w:sz w:val="32"/>
          <w:szCs w:val="32"/>
          <w:highlight w:val="none"/>
          <w:shd w:val="clear" w:fill="FFFFFF"/>
          <w:lang w:val="en-US" w:eastAsia="zh-CN"/>
        </w:rPr>
        <w:t>三）</w:t>
      </w:r>
      <w:r>
        <w:rPr>
          <w:rFonts w:hint="eastAsia" w:ascii="仿宋" w:hAnsi="仿宋" w:eastAsia="仿宋" w:cs="仿宋"/>
          <w:i w:val="0"/>
          <w:iCs w:val="0"/>
          <w:caps w:val="0"/>
          <w:color w:val="000000"/>
          <w:spacing w:val="0"/>
          <w:sz w:val="32"/>
          <w:szCs w:val="32"/>
          <w:highlight w:val="none"/>
          <w:shd w:val="clear" w:fill="FFFFFF"/>
        </w:rPr>
        <w:t>考试时间及地点</w:t>
      </w:r>
    </w:p>
    <w:p w14:paraId="4DE87E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考试时间及地点详见准考证。</w:t>
      </w:r>
    </w:p>
    <w:p w14:paraId="1D69E31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四、考试方式</w:t>
      </w:r>
    </w:p>
    <w:p w14:paraId="42BD1A65">
      <w:pPr>
        <w:keepNext w:val="0"/>
        <w:keepLines w:val="0"/>
        <w:widowControl/>
        <w:suppressLineNumbers w:val="0"/>
        <w:ind w:firstLine="640" w:firstLineChars="200"/>
        <w:jc w:val="left"/>
        <w:rPr>
          <w:rFonts w:hint="eastAsia" w:ascii="仿宋" w:hAnsi="仿宋" w:eastAsia="仿宋" w:cs="仿宋"/>
          <w:i w:val="0"/>
          <w:iCs w:val="0"/>
          <w:caps w:val="0"/>
          <w:color w:val="000000"/>
          <w:spacing w:val="0"/>
          <w:kern w:val="2"/>
          <w:sz w:val="32"/>
          <w:szCs w:val="32"/>
          <w:highlight w:val="none"/>
          <w:shd w:val="clear" w:fill="FFFFFF"/>
          <w:lang w:val="en-US" w:eastAsia="zh-CN" w:bidi="ar-SA"/>
        </w:rPr>
      </w:pPr>
      <w:r>
        <w:rPr>
          <w:rFonts w:hint="eastAsia" w:ascii="仿宋" w:hAnsi="仿宋" w:eastAsia="仿宋" w:cs="仿宋"/>
          <w:i w:val="0"/>
          <w:iCs w:val="0"/>
          <w:caps w:val="0"/>
          <w:color w:val="000000"/>
          <w:spacing w:val="0"/>
          <w:kern w:val="2"/>
          <w:sz w:val="32"/>
          <w:szCs w:val="32"/>
          <w:highlight w:val="none"/>
          <w:shd w:val="clear" w:fill="FFFFFF"/>
          <w:lang w:val="en-US" w:eastAsia="zh-CN" w:bidi="ar-SA"/>
        </w:rPr>
        <w:t>采取笔试、专业测评、面试、面谈的方式进行（线下资格复审合格人数与计划人数超过35人，所涉及岗位先实行笔试，再按1：5比例进入面试。未超过35人（含35人）的岗位，考试原则上采取面试（专业测评、试讲、面谈等）方式进行，面试成绩实行百分制，面试成绩为考试总成绩，按四舍五入方法保留小数点后两位有效数字）。</w:t>
      </w:r>
    </w:p>
    <w:p w14:paraId="54BE3180">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pPr>
      <w:r>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t>（一）笔试</w:t>
      </w:r>
    </w:p>
    <w:p w14:paraId="09D34887">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仿宋" w:hAnsi="仿宋" w:eastAsia="仿宋" w:cs="仿宋"/>
          <w:i w:val="0"/>
          <w:iCs w:val="0"/>
          <w:caps w:val="0"/>
          <w:color w:val="000000"/>
          <w:spacing w:val="0"/>
          <w:kern w:val="2"/>
          <w:sz w:val="32"/>
          <w:szCs w:val="32"/>
          <w:highlight w:val="none"/>
          <w:shd w:val="clear" w:fill="FFFFFF"/>
          <w:lang w:val="en-US" w:eastAsia="zh-CN" w:bidi="ar-SA"/>
        </w:rPr>
      </w:pPr>
      <w:r>
        <w:rPr>
          <w:rFonts w:hint="eastAsia" w:ascii="仿宋" w:hAnsi="仿宋" w:eastAsia="仿宋" w:cs="仿宋"/>
          <w:i w:val="0"/>
          <w:iCs w:val="0"/>
          <w:caps w:val="0"/>
          <w:color w:val="000000"/>
          <w:spacing w:val="0"/>
          <w:kern w:val="2"/>
          <w:sz w:val="32"/>
          <w:szCs w:val="32"/>
          <w:highlight w:val="none"/>
          <w:shd w:val="clear" w:fill="FFFFFF"/>
          <w:lang w:val="en-US" w:eastAsia="zh-CN" w:bidi="ar-SA"/>
        </w:rPr>
        <w:t>笔试采用百分制、闭卷形式，测试内容为医学基础知识，测试时间为120分钟。按照招聘岗位数的比例1:5，依照笔试成绩从高分到低分确定进入专业测评环节。</w:t>
      </w:r>
    </w:p>
    <w:p w14:paraId="2772E18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w:t>
      </w:r>
      <w:r>
        <w:rPr>
          <w:rFonts w:hint="eastAsia" w:ascii="仿宋" w:hAnsi="仿宋" w:eastAsia="仿宋" w:cs="仿宋"/>
          <w:i w:val="0"/>
          <w:iCs w:val="0"/>
          <w:caps w:val="0"/>
          <w:color w:val="000000"/>
          <w:spacing w:val="0"/>
          <w:sz w:val="32"/>
          <w:szCs w:val="32"/>
          <w:highlight w:val="none"/>
          <w:shd w:val="clear" w:fill="FFFFFF"/>
          <w:lang w:val="en-US" w:eastAsia="zh-CN"/>
        </w:rPr>
        <w:t>二</w:t>
      </w:r>
      <w:r>
        <w:rPr>
          <w:rFonts w:hint="eastAsia" w:ascii="仿宋" w:hAnsi="仿宋" w:eastAsia="仿宋" w:cs="仿宋"/>
          <w:i w:val="0"/>
          <w:iCs w:val="0"/>
          <w:caps w:val="0"/>
          <w:color w:val="000000"/>
          <w:spacing w:val="0"/>
          <w:sz w:val="32"/>
          <w:szCs w:val="32"/>
          <w:highlight w:val="none"/>
          <w:shd w:val="clear" w:fill="FFFFFF"/>
        </w:rPr>
        <w:t>）专业测评</w:t>
      </w:r>
    </w:p>
    <w:p w14:paraId="36C76B2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sz w:val="32"/>
          <w:szCs w:val="32"/>
          <w:highlight w:val="none"/>
          <w:lang w:val="en-US" w:eastAsia="zh-CN"/>
        </w:rPr>
        <w:t>专业测评采取学术汇报、答辩的方式进行，按百分制计分，汇报时间10分钟，答辩时间5分钟。学术汇报以个人学术成果汇报为主，并根据申报岗位特点，围绕专业理论、专业技能和实践能力等方面汇报个人科研及社会服务等方面的规划与设想。请应聘人员提前准备好学术汇报PPT（需隐藏个人信息，包括个人姓名、毕业院校等）。</w:t>
      </w:r>
      <w:r>
        <w:rPr>
          <w:rFonts w:hint="eastAsia" w:ascii="仿宋" w:hAnsi="仿宋" w:eastAsia="仿宋" w:cs="仿宋"/>
          <w:i w:val="0"/>
          <w:iCs w:val="0"/>
          <w:caps w:val="0"/>
          <w:color w:val="000000"/>
          <w:spacing w:val="0"/>
          <w:sz w:val="32"/>
          <w:szCs w:val="32"/>
          <w:highlight w:val="none"/>
          <w:shd w:val="clear" w:fill="FFFFFF"/>
        </w:rPr>
        <w:t>按照招聘岗位数1：</w:t>
      </w:r>
      <w:r>
        <w:rPr>
          <w:rFonts w:hint="eastAsia" w:ascii="仿宋" w:hAnsi="仿宋" w:eastAsia="仿宋" w:cs="仿宋"/>
          <w:i w:val="0"/>
          <w:iCs w:val="0"/>
          <w:caps w:val="0"/>
          <w:color w:val="000000"/>
          <w:spacing w:val="0"/>
          <w:sz w:val="32"/>
          <w:szCs w:val="32"/>
          <w:highlight w:val="none"/>
          <w:shd w:val="clear" w:fill="FFFFFF"/>
          <w:lang w:val="en-US" w:eastAsia="zh-CN"/>
        </w:rPr>
        <w:t>3</w:t>
      </w:r>
      <w:r>
        <w:rPr>
          <w:rFonts w:hint="eastAsia" w:ascii="仿宋" w:hAnsi="仿宋" w:eastAsia="仿宋" w:cs="仿宋"/>
          <w:i w:val="0"/>
          <w:iCs w:val="0"/>
          <w:caps w:val="0"/>
          <w:color w:val="000000"/>
          <w:spacing w:val="0"/>
          <w:sz w:val="32"/>
          <w:szCs w:val="32"/>
          <w:highlight w:val="none"/>
          <w:shd w:val="clear" w:fill="FFFFFF"/>
        </w:rPr>
        <w:t>的比例进入</w:t>
      </w:r>
      <w:r>
        <w:rPr>
          <w:rFonts w:hint="eastAsia" w:ascii="仿宋" w:hAnsi="仿宋" w:eastAsia="仿宋" w:cs="仿宋"/>
          <w:i w:val="0"/>
          <w:iCs w:val="0"/>
          <w:caps w:val="0"/>
          <w:color w:val="000000"/>
          <w:spacing w:val="0"/>
          <w:sz w:val="32"/>
          <w:szCs w:val="32"/>
          <w:highlight w:val="none"/>
          <w:shd w:val="clear" w:fill="FFFFFF"/>
          <w:lang w:val="en-US" w:eastAsia="zh-CN"/>
        </w:rPr>
        <w:t>面试</w:t>
      </w:r>
      <w:r>
        <w:rPr>
          <w:rFonts w:hint="eastAsia" w:ascii="仿宋" w:hAnsi="仿宋" w:eastAsia="仿宋" w:cs="仿宋"/>
          <w:i w:val="0"/>
          <w:iCs w:val="0"/>
          <w:caps w:val="0"/>
          <w:color w:val="000000"/>
          <w:spacing w:val="0"/>
          <w:sz w:val="32"/>
          <w:szCs w:val="32"/>
          <w:highlight w:val="none"/>
          <w:shd w:val="clear" w:fill="FFFFFF"/>
        </w:rPr>
        <w:t>。比例未达到1：</w:t>
      </w:r>
      <w:r>
        <w:rPr>
          <w:rFonts w:hint="eastAsia" w:ascii="仿宋" w:hAnsi="仿宋" w:eastAsia="仿宋" w:cs="仿宋"/>
          <w:i w:val="0"/>
          <w:iCs w:val="0"/>
          <w:caps w:val="0"/>
          <w:color w:val="000000"/>
          <w:spacing w:val="0"/>
          <w:sz w:val="32"/>
          <w:szCs w:val="32"/>
          <w:highlight w:val="none"/>
          <w:shd w:val="clear" w:fill="FFFFFF"/>
          <w:lang w:val="en-US" w:eastAsia="zh-CN"/>
        </w:rPr>
        <w:t>3</w:t>
      </w:r>
      <w:r>
        <w:rPr>
          <w:rFonts w:hint="eastAsia" w:ascii="仿宋" w:hAnsi="仿宋" w:eastAsia="仿宋" w:cs="仿宋"/>
          <w:i w:val="0"/>
          <w:iCs w:val="0"/>
          <w:caps w:val="0"/>
          <w:color w:val="000000"/>
          <w:spacing w:val="0"/>
          <w:sz w:val="32"/>
          <w:szCs w:val="32"/>
          <w:highlight w:val="none"/>
          <w:shd w:val="clear" w:fill="FFFFFF"/>
        </w:rPr>
        <w:t>的岗位，报组织人事部和监察室备案后，以实际人数进入面试。</w:t>
      </w:r>
    </w:p>
    <w:p w14:paraId="7579DF5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lang w:eastAsia="zh-CN"/>
        </w:rPr>
      </w:pPr>
      <w:r>
        <w:rPr>
          <w:rFonts w:hint="eastAsia" w:ascii="仿宋" w:hAnsi="仿宋" w:eastAsia="仿宋" w:cs="仿宋"/>
          <w:i w:val="0"/>
          <w:iCs w:val="0"/>
          <w:caps w:val="0"/>
          <w:color w:val="000000"/>
          <w:spacing w:val="0"/>
          <w:sz w:val="32"/>
          <w:szCs w:val="32"/>
          <w:highlight w:val="none"/>
          <w:shd w:val="clear" w:fill="FFFFFF"/>
        </w:rPr>
        <w:t>（</w:t>
      </w:r>
      <w:r>
        <w:rPr>
          <w:rFonts w:hint="eastAsia" w:ascii="仿宋" w:hAnsi="仿宋" w:eastAsia="仿宋" w:cs="仿宋"/>
          <w:i w:val="0"/>
          <w:iCs w:val="0"/>
          <w:caps w:val="0"/>
          <w:color w:val="000000"/>
          <w:spacing w:val="0"/>
          <w:sz w:val="32"/>
          <w:szCs w:val="32"/>
          <w:highlight w:val="none"/>
          <w:shd w:val="clear" w:fill="FFFFFF"/>
          <w:lang w:val="en-US" w:eastAsia="zh-CN"/>
        </w:rPr>
        <w:t>三</w:t>
      </w:r>
      <w:r>
        <w:rPr>
          <w:rFonts w:hint="eastAsia" w:ascii="仿宋" w:hAnsi="仿宋" w:eastAsia="仿宋" w:cs="仿宋"/>
          <w:i w:val="0"/>
          <w:iCs w:val="0"/>
          <w:caps w:val="0"/>
          <w:color w:val="000000"/>
          <w:spacing w:val="0"/>
          <w:sz w:val="32"/>
          <w:szCs w:val="32"/>
          <w:highlight w:val="none"/>
          <w:shd w:val="clear" w:fill="FFFFFF"/>
        </w:rPr>
        <w:t>）</w:t>
      </w:r>
      <w:r>
        <w:rPr>
          <w:rFonts w:hint="eastAsia" w:ascii="仿宋" w:hAnsi="仿宋" w:eastAsia="仿宋" w:cs="仿宋"/>
          <w:i w:val="0"/>
          <w:iCs w:val="0"/>
          <w:caps w:val="0"/>
          <w:color w:val="000000"/>
          <w:spacing w:val="0"/>
          <w:sz w:val="32"/>
          <w:szCs w:val="32"/>
          <w:highlight w:val="none"/>
          <w:shd w:val="clear" w:fill="FFFFFF"/>
          <w:lang w:val="en-US" w:eastAsia="zh-CN"/>
        </w:rPr>
        <w:t>面试</w:t>
      </w:r>
    </w:p>
    <w:p w14:paraId="6AA652E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面试采用试讲的形式进行，应聘人员根据现场抽签的内容进行现场备课试讲，备课时间为30分钟，现场授课时间为20分钟。按百分制计分，满分100分，专家组根据试讲情况进行评分，去掉一个最高分和最低分后计算平均分，</w:t>
      </w:r>
      <w:r>
        <w:rPr>
          <w:rFonts w:hint="eastAsia" w:ascii="仿宋" w:hAnsi="仿宋" w:eastAsia="仿宋" w:cs="仿宋"/>
          <w:i w:val="0"/>
          <w:caps w:val="0"/>
          <w:color w:val="000000"/>
          <w:spacing w:val="0"/>
          <w:sz w:val="32"/>
          <w:szCs w:val="32"/>
          <w:highlight w:val="none"/>
          <w:shd w:val="clear" w:fill="FFFFFF"/>
          <w:lang w:val="en-US" w:eastAsia="zh-CN"/>
        </w:rPr>
        <w:t>取平均分作为面试最后成绩，</w:t>
      </w:r>
      <w:r>
        <w:rPr>
          <w:rFonts w:hint="eastAsia" w:ascii="仿宋" w:hAnsi="仿宋" w:eastAsia="仿宋" w:cs="仿宋"/>
          <w:sz w:val="32"/>
          <w:szCs w:val="32"/>
          <w:highlight w:val="none"/>
        </w:rPr>
        <w:t>按“四舍五入”保留小数点后两位有效数字。</w:t>
      </w:r>
    </w:p>
    <w:p w14:paraId="15388E6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i w:val="0"/>
          <w:iCs w:val="0"/>
          <w:caps w:val="0"/>
          <w:color w:val="000000"/>
          <w:spacing w:val="0"/>
          <w:sz w:val="32"/>
          <w:szCs w:val="32"/>
          <w:highlight w:val="none"/>
          <w:shd w:val="clear" w:fill="FFFFFF"/>
        </w:rPr>
        <w:t>报考岗位</w:t>
      </w:r>
      <w:r>
        <w:rPr>
          <w:rFonts w:hint="eastAsia" w:ascii="仿宋" w:hAnsi="仿宋" w:eastAsia="仿宋" w:cs="仿宋"/>
          <w:sz w:val="32"/>
          <w:szCs w:val="32"/>
          <w:highlight w:val="none"/>
          <w:lang w:val="en-US" w:eastAsia="zh-CN"/>
        </w:rPr>
        <w:t>试讲知识范围：</w:t>
      </w:r>
    </w:p>
    <w:p w14:paraId="62EFB3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lang w:val="en-US" w:eastAsia="zh-CN"/>
        </w:rPr>
      </w:pPr>
      <w:r>
        <w:rPr>
          <w:rFonts w:hint="eastAsia" w:ascii="仿宋" w:hAnsi="仿宋" w:eastAsia="仿宋" w:cs="仿宋"/>
          <w:i w:val="0"/>
          <w:iCs w:val="0"/>
          <w:caps w:val="0"/>
          <w:color w:val="000000"/>
          <w:spacing w:val="0"/>
          <w:sz w:val="32"/>
          <w:szCs w:val="32"/>
          <w:highlight w:val="none"/>
          <w:shd w:val="clear" w:fill="FFFFFF"/>
          <w:lang w:val="en-US" w:eastAsia="zh-CN"/>
        </w:rPr>
        <w:t>1.专业技术岗位（05）</w:t>
      </w:r>
      <w:r>
        <w:rPr>
          <w:rFonts w:hint="eastAsia" w:ascii="仿宋" w:hAnsi="仿宋" w:eastAsia="仿宋" w:cs="仿宋"/>
          <w:i w:val="0"/>
          <w:iCs w:val="0"/>
          <w:caps w:val="0"/>
          <w:color w:val="000000"/>
          <w:spacing w:val="0"/>
          <w:sz w:val="32"/>
          <w:szCs w:val="32"/>
          <w:highlight w:val="none"/>
          <w:shd w:val="clear" w:fill="FFFFFF"/>
        </w:rPr>
        <w:t>：</w:t>
      </w:r>
      <w:r>
        <w:rPr>
          <w:rFonts w:hint="eastAsia" w:ascii="仿宋" w:hAnsi="仿宋" w:eastAsia="仿宋" w:cs="仿宋"/>
          <w:i w:val="0"/>
          <w:iCs w:val="0"/>
          <w:caps w:val="0"/>
          <w:color w:val="000000"/>
          <w:spacing w:val="0"/>
          <w:sz w:val="32"/>
          <w:szCs w:val="32"/>
          <w:highlight w:val="none"/>
          <w:shd w:val="clear" w:fill="FFFFFF"/>
          <w:lang w:val="en-US" w:eastAsia="zh-CN"/>
        </w:rPr>
        <w:t>老年保健与管理专业相关课程。</w:t>
      </w:r>
    </w:p>
    <w:p w14:paraId="35F3370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lang w:val="en-US" w:eastAsia="zh-CN"/>
        </w:rPr>
      </w:pPr>
      <w:r>
        <w:rPr>
          <w:rFonts w:hint="eastAsia" w:ascii="仿宋" w:hAnsi="仿宋" w:eastAsia="仿宋" w:cs="仿宋"/>
          <w:i w:val="0"/>
          <w:iCs w:val="0"/>
          <w:caps w:val="0"/>
          <w:color w:val="000000"/>
          <w:spacing w:val="0"/>
          <w:sz w:val="32"/>
          <w:szCs w:val="32"/>
          <w:highlight w:val="none"/>
          <w:shd w:val="clear" w:fill="FFFFFF"/>
          <w:lang w:val="en-US" w:eastAsia="zh-CN"/>
        </w:rPr>
        <w:t>2.专业技术岗位（06）：护理专业相关课程。</w:t>
      </w:r>
    </w:p>
    <w:p w14:paraId="2B506B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lang w:val="en-US" w:eastAsia="zh-CN"/>
        </w:rPr>
      </w:pPr>
      <w:r>
        <w:rPr>
          <w:rFonts w:hint="eastAsia" w:ascii="仿宋" w:hAnsi="仿宋" w:eastAsia="仿宋" w:cs="仿宋"/>
          <w:i w:val="0"/>
          <w:iCs w:val="0"/>
          <w:caps w:val="0"/>
          <w:color w:val="000000"/>
          <w:spacing w:val="0"/>
          <w:sz w:val="32"/>
          <w:szCs w:val="32"/>
          <w:highlight w:val="none"/>
          <w:shd w:val="clear" w:fill="FFFFFF"/>
          <w:lang w:val="en-US" w:eastAsia="zh-CN"/>
        </w:rPr>
        <w:t>3.专业技术岗位（07）：医学基础知识相关课程。</w:t>
      </w:r>
    </w:p>
    <w:p w14:paraId="40405D0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lang w:val="en-US" w:eastAsia="zh-CN"/>
        </w:rPr>
      </w:pPr>
      <w:r>
        <w:rPr>
          <w:rFonts w:hint="eastAsia" w:ascii="仿宋" w:hAnsi="仿宋" w:eastAsia="仿宋" w:cs="仿宋"/>
          <w:i w:val="0"/>
          <w:iCs w:val="0"/>
          <w:caps w:val="0"/>
          <w:color w:val="000000"/>
          <w:spacing w:val="0"/>
          <w:sz w:val="32"/>
          <w:szCs w:val="32"/>
          <w:highlight w:val="none"/>
          <w:shd w:val="clear" w:fill="FFFFFF"/>
          <w:lang w:val="en-US" w:eastAsia="zh-CN"/>
        </w:rPr>
        <w:t>（四）面谈</w:t>
      </w:r>
    </w:p>
    <w:p w14:paraId="23039A8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由</w:t>
      </w:r>
      <w:r>
        <w:rPr>
          <w:rFonts w:hint="eastAsia" w:ascii="仿宋" w:hAnsi="仿宋" w:eastAsia="仿宋" w:cs="仿宋"/>
          <w:i w:val="0"/>
          <w:iCs w:val="0"/>
          <w:caps w:val="0"/>
          <w:color w:val="000000"/>
          <w:spacing w:val="0"/>
          <w:sz w:val="32"/>
          <w:szCs w:val="32"/>
          <w:highlight w:val="none"/>
          <w:shd w:val="clear" w:fill="FFFFFF"/>
          <w:lang w:val="en-US" w:eastAsia="zh-CN"/>
        </w:rPr>
        <w:t>护理</w:t>
      </w:r>
      <w:r>
        <w:rPr>
          <w:rFonts w:hint="eastAsia" w:ascii="仿宋" w:hAnsi="仿宋" w:eastAsia="仿宋" w:cs="仿宋"/>
          <w:i w:val="0"/>
          <w:iCs w:val="0"/>
          <w:caps w:val="0"/>
          <w:color w:val="000000"/>
          <w:spacing w:val="0"/>
          <w:sz w:val="32"/>
          <w:szCs w:val="32"/>
          <w:highlight w:val="none"/>
          <w:shd w:val="clear" w:fill="FFFFFF"/>
        </w:rPr>
        <w:t>学院</w:t>
      </w:r>
      <w:r>
        <w:rPr>
          <w:rFonts w:hint="eastAsia" w:ascii="仿宋" w:hAnsi="仿宋" w:eastAsia="仿宋" w:cs="仿宋"/>
          <w:i w:val="0"/>
          <w:iCs w:val="0"/>
          <w:caps w:val="0"/>
          <w:color w:val="000000"/>
          <w:spacing w:val="0"/>
          <w:sz w:val="32"/>
          <w:szCs w:val="32"/>
          <w:highlight w:val="none"/>
          <w:shd w:val="clear" w:fill="FFFFFF"/>
          <w:lang w:val="en-US" w:eastAsia="zh-CN"/>
        </w:rPr>
        <w:t>负责</w:t>
      </w:r>
      <w:bookmarkStart w:id="0" w:name="_GoBack"/>
      <w:bookmarkEnd w:id="0"/>
      <w:r>
        <w:rPr>
          <w:rFonts w:hint="eastAsia" w:ascii="仿宋" w:hAnsi="仿宋" w:eastAsia="仿宋" w:cs="仿宋"/>
          <w:b w:val="0"/>
          <w:bCs w:val="0"/>
          <w:sz w:val="32"/>
          <w:szCs w:val="32"/>
          <w:highlight w:val="none"/>
          <w:lang w:val="en-US" w:eastAsia="zh-CN"/>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3E26BC5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五、综合成绩计算</w:t>
      </w:r>
    </w:p>
    <w:p w14:paraId="07CD7203">
      <w:pPr>
        <w:keepNext w:val="0"/>
        <w:keepLines w:val="0"/>
        <w:widowControl/>
        <w:suppressLineNumbers w:val="0"/>
        <w:ind w:firstLine="640" w:firstLineChars="200"/>
        <w:jc w:val="left"/>
        <w:rPr>
          <w:rFonts w:hint="eastAsia" w:ascii="仿宋" w:hAnsi="仿宋" w:eastAsia="仿宋" w:cs="仿宋"/>
          <w:highlight w:val="none"/>
        </w:rPr>
      </w:pPr>
      <w:r>
        <w:rPr>
          <w:rFonts w:hint="eastAsia" w:ascii="仿宋" w:hAnsi="仿宋" w:eastAsia="仿宋" w:cs="仿宋"/>
          <w:b w:val="0"/>
          <w:bCs w:val="0"/>
          <w:color w:val="auto"/>
          <w:sz w:val="32"/>
          <w:szCs w:val="32"/>
          <w:highlight w:val="none"/>
          <w:lang w:val="en-US" w:eastAsia="zh-CN"/>
        </w:rPr>
        <w:t>（一）有笔试岗位</w:t>
      </w:r>
      <w:r>
        <w:rPr>
          <w:rFonts w:hint="eastAsia" w:ascii="仿宋" w:hAnsi="仿宋" w:eastAsia="仿宋" w:cs="仿宋"/>
          <w:color w:val="000000"/>
          <w:kern w:val="0"/>
          <w:sz w:val="31"/>
          <w:szCs w:val="31"/>
          <w:highlight w:val="none"/>
          <w:lang w:val="en-US" w:eastAsia="zh-CN" w:bidi="ar"/>
        </w:rPr>
        <w:t>综合成绩=笔试成绩×30%＋专业测评成绩×30%＋试讲成绩×30%＋面谈成绩×10%</w:t>
      </w:r>
    </w:p>
    <w:p w14:paraId="40000E2B">
      <w:pPr>
        <w:keepNext w:val="0"/>
        <w:keepLines w:val="0"/>
        <w:widowControl/>
        <w:suppressLineNumbers w:val="0"/>
        <w:ind w:firstLine="620" w:firstLineChars="200"/>
        <w:jc w:val="left"/>
        <w:rPr>
          <w:rFonts w:hint="eastAsia" w:ascii="仿宋" w:hAnsi="仿宋" w:eastAsia="仿宋" w:cs="仿宋"/>
          <w:highlight w:val="none"/>
        </w:rPr>
      </w:pPr>
      <w:r>
        <w:rPr>
          <w:rFonts w:hint="eastAsia" w:ascii="仿宋" w:hAnsi="仿宋" w:eastAsia="仿宋" w:cs="仿宋"/>
          <w:color w:val="000000"/>
          <w:kern w:val="0"/>
          <w:sz w:val="31"/>
          <w:szCs w:val="31"/>
          <w:highlight w:val="none"/>
          <w:lang w:val="en-US" w:eastAsia="zh-CN" w:bidi="ar"/>
        </w:rPr>
        <w:t>（二）无笔试岗位综合成绩=专业测评成绩×45%＋面试成绩×45%＋面谈成绩×10%</w:t>
      </w:r>
    </w:p>
    <w:p w14:paraId="009D5D9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（三）</w:t>
      </w:r>
      <w:r>
        <w:rPr>
          <w:rFonts w:hint="eastAsia" w:ascii="仿宋" w:hAnsi="仿宋" w:eastAsia="仿宋" w:cs="仿宋"/>
          <w:color w:val="000000"/>
          <w:kern w:val="0"/>
          <w:sz w:val="31"/>
          <w:szCs w:val="31"/>
          <w:highlight w:val="none"/>
          <w:lang w:val="en-US" w:eastAsia="zh-CN" w:bidi="ar"/>
        </w:rPr>
        <w:t>综合成绩按“四舍五入”保留小数点后两位有效数字。综合成绩设定合格分数线原则上不低于60分，考生综合成绩必须达到合格分数线以上（含），才具有录用资格。</w:t>
      </w:r>
    </w:p>
    <w:p w14:paraId="7D3319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六、有关说明</w:t>
      </w:r>
    </w:p>
    <w:p w14:paraId="1007D88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（一）考试结束后，综合成绩由组织人事部进行审核，在铜仁职业技术学院网站予以公示，公示时间不少于5个工作日。</w:t>
      </w:r>
    </w:p>
    <w:p w14:paraId="0E9BA4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二）考试合格人员按1:1的比例进行体检、考察，通过考试、体检、考察的拟聘用人员，若自动放弃或体检、心理健康测试、考察不合格的，空缺岗位按符合录用的综合成绩从综合成绩从高到低1:1的比例进行递补。</w:t>
      </w:r>
    </w:p>
    <w:p w14:paraId="2D68242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七、工作纪律要求</w:t>
      </w:r>
    </w:p>
    <w:p w14:paraId="0FC0935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（一）招聘工作坚持“公开、公平、公正”原则，严格按照政策规定、招聘方案、工作程序和条件标准，确保招聘工作违纪违规责任追究零发生率。</w:t>
      </w:r>
    </w:p>
    <w:p w14:paraId="24B581F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（二）招聘工作人员要严守保密纪律，严格执行考试工作保密规定，落实保密措施，严禁泄密。</w:t>
      </w:r>
    </w:p>
    <w:p w14:paraId="5B33FBA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13E85D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（四）严格公开招聘纪律，对下列有违反规程情形的，按照有关政策规定进行严肃处理，构成犯罪的，依法追究刑事责任。</w:t>
      </w:r>
    </w:p>
    <w:p w14:paraId="158300F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1.应聘人员伪造、涂改证件、证明，或以其他不正当手段获取应聘资格的；</w:t>
      </w:r>
    </w:p>
    <w:p w14:paraId="13512E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2.应聘人员在考试、面试、体检等过程中作弊的；</w:t>
      </w:r>
    </w:p>
    <w:p w14:paraId="3D4B481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3.招聘工作人员指使、纵容他人作弊或在考试、面试、体检等过程中参与作弊的；</w:t>
      </w:r>
    </w:p>
    <w:p w14:paraId="021EF94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4.招聘工作人员故意泄露考试内容的；</w:t>
      </w:r>
    </w:p>
    <w:p w14:paraId="0FE813C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5.违反规定私自聘用人员的；</w:t>
      </w:r>
    </w:p>
    <w:p w14:paraId="36E52F9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6.有关工作人员违反相关规程，影响招聘公平、公正进行的；</w:t>
      </w:r>
    </w:p>
    <w:p w14:paraId="64DCA8F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7.违反公开招聘工作规程其他情形的。</w:t>
      </w:r>
    </w:p>
    <w:p w14:paraId="6CD6351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yellow"/>
          <w:shd w:val="clear" w:fill="FFFFFF"/>
          <w:lang w:val="en-US" w:eastAsia="zh-CN"/>
        </w:rPr>
      </w:pPr>
      <w:r>
        <w:rPr>
          <w:rFonts w:hint="eastAsia" w:ascii="仿宋" w:hAnsi="仿宋" w:eastAsia="仿宋" w:cs="仿宋"/>
          <w:i w:val="0"/>
          <w:iCs w:val="0"/>
          <w:caps w:val="0"/>
          <w:color w:val="000000"/>
          <w:spacing w:val="0"/>
          <w:sz w:val="32"/>
          <w:szCs w:val="32"/>
          <w:highlight w:val="none"/>
          <w:shd w:val="clear" w:fill="FFFFFF"/>
        </w:rPr>
        <w:t>联系电话：</w:t>
      </w:r>
      <w:r>
        <w:rPr>
          <w:rFonts w:hint="eastAsia" w:ascii="仿宋" w:hAnsi="仿宋" w:eastAsia="仿宋" w:cs="仿宋"/>
          <w:i w:val="0"/>
          <w:iCs w:val="0"/>
          <w:caps w:val="0"/>
          <w:color w:val="000000"/>
          <w:spacing w:val="0"/>
          <w:sz w:val="32"/>
          <w:szCs w:val="32"/>
          <w:highlight w:val="none"/>
          <w:shd w:val="clear" w:fill="FFFFFF"/>
          <w:lang w:val="en-US" w:eastAsia="zh-CN"/>
        </w:rPr>
        <w:t>19908561178</w:t>
      </w:r>
    </w:p>
    <w:p w14:paraId="6179A6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学院纪检监察室和组织人事部对招聘工作全程监督。</w:t>
      </w:r>
    </w:p>
    <w:p w14:paraId="44DCD2F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监督电话：监察室0856-6909065，</w:t>
      </w:r>
    </w:p>
    <w:p w14:paraId="0F3162D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2240" w:firstLineChars="700"/>
        <w:jc w:val="left"/>
        <w:textAlignment w:val="auto"/>
        <w:rPr>
          <w:rFonts w:hint="eastAsia" w:ascii="仿宋" w:hAnsi="仿宋" w:eastAsia="仿宋" w:cs="仿宋"/>
          <w:i w:val="0"/>
          <w:iCs w:val="0"/>
          <w:caps w:val="0"/>
          <w:color w:val="000000"/>
          <w:spacing w:val="0"/>
          <w:sz w:val="32"/>
          <w:szCs w:val="32"/>
          <w:highlight w:val="none"/>
          <w:shd w:val="clear" w:fill="FFFFFF"/>
        </w:rPr>
      </w:pPr>
      <w:r>
        <w:rPr>
          <w:rFonts w:hint="eastAsia" w:ascii="仿宋" w:hAnsi="仿宋" w:eastAsia="仿宋" w:cs="仿宋"/>
          <w:i w:val="0"/>
          <w:iCs w:val="0"/>
          <w:caps w:val="0"/>
          <w:color w:val="000000"/>
          <w:spacing w:val="0"/>
          <w:sz w:val="32"/>
          <w:szCs w:val="32"/>
          <w:highlight w:val="none"/>
          <w:shd w:val="clear" w:fill="FFFFFF"/>
        </w:rPr>
        <w:t>组织人事部0856-6909061。</w:t>
      </w:r>
    </w:p>
    <w:p w14:paraId="7E4226C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仿宋" w:hAnsi="仿宋" w:eastAsia="仿宋" w:cs="仿宋"/>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8D9C5B27-AAB0-4D08-AA9B-DA54D96138F0}"/>
  </w:font>
  <w:font w:name="仿宋">
    <w:panose1 w:val="02010609060101010101"/>
    <w:charset w:val="86"/>
    <w:family w:val="auto"/>
    <w:pitch w:val="default"/>
    <w:sig w:usb0="800002BF" w:usb1="38CF7CFA" w:usb2="00000016" w:usb3="00000000" w:csb0="00040001" w:csb1="00000000"/>
    <w:embedRegular r:id="rId2" w:fontKey="{D7B339F2-D8EA-4A64-8275-E6285D1EBED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mNjhlMThlOTBlMDA3Yzc1ZTg0ODZmYmY4MjIyNDkifQ=="/>
  </w:docVars>
  <w:rsids>
    <w:rsidRoot w:val="00000000"/>
    <w:rsid w:val="01714809"/>
    <w:rsid w:val="034778AE"/>
    <w:rsid w:val="0A947417"/>
    <w:rsid w:val="0D3F57BC"/>
    <w:rsid w:val="0E700285"/>
    <w:rsid w:val="0F8F259B"/>
    <w:rsid w:val="0FA92AAF"/>
    <w:rsid w:val="125E00D9"/>
    <w:rsid w:val="14910696"/>
    <w:rsid w:val="14C667C2"/>
    <w:rsid w:val="15643B91"/>
    <w:rsid w:val="1E6908EA"/>
    <w:rsid w:val="24C7731A"/>
    <w:rsid w:val="287D4BA2"/>
    <w:rsid w:val="2AA3136E"/>
    <w:rsid w:val="30045DA6"/>
    <w:rsid w:val="333308E9"/>
    <w:rsid w:val="3B735E0E"/>
    <w:rsid w:val="3CA50448"/>
    <w:rsid w:val="3E2B12C1"/>
    <w:rsid w:val="40751A71"/>
    <w:rsid w:val="42AB76B4"/>
    <w:rsid w:val="43CA6B08"/>
    <w:rsid w:val="45EF56FD"/>
    <w:rsid w:val="47CD7A8C"/>
    <w:rsid w:val="4DF307D4"/>
    <w:rsid w:val="50EB27F3"/>
    <w:rsid w:val="514C30F0"/>
    <w:rsid w:val="536757D2"/>
    <w:rsid w:val="53690E2A"/>
    <w:rsid w:val="5C1D3DBC"/>
    <w:rsid w:val="60E04FA3"/>
    <w:rsid w:val="63C476AD"/>
    <w:rsid w:val="6BF1335D"/>
    <w:rsid w:val="6D454822"/>
    <w:rsid w:val="6E5F44EB"/>
    <w:rsid w:val="6FF61E1F"/>
    <w:rsid w:val="760B6B48"/>
    <w:rsid w:val="79B46038"/>
    <w:rsid w:val="7ACA7B08"/>
    <w:rsid w:val="7CCD7F07"/>
    <w:rsid w:val="7D0B3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2245</Words>
  <Characters>2395</Characters>
  <Lines>0</Lines>
  <Paragraphs>0</Paragraphs>
  <TotalTime>2</TotalTime>
  <ScaleCrop>false</ScaleCrop>
  <LinksUpToDate>false</LinksUpToDate>
  <CharactersWithSpaces>2408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2024-04-30T09:18:00Z</cp:lastPrinted>
  <dcterms:modified xsi:type="dcterms:W3CDTF">2025-05-16T08:28:29Z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54ED34E21FDF4FBD8DB292CF7B4E9049_13</vt:lpwstr>
  </property>
  <property fmtid="{D5CDD505-2E9C-101B-9397-08002B2CF9AE}" pid="4" name="KSOTemplateDocerSaveRecord">
    <vt:lpwstr>eyJoZGlkIjoiOWUxM2E0NjI2ZWQyOWU3NGIyMmU0OTA2MzFjMWVmMDkiLCJ1c2VySWQiOiI2MzkzNDM4NTEifQ==</vt:lpwstr>
  </property>
</Properties>
</file>