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143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spacing w:val="0"/>
          <w:sz w:val="44"/>
          <w:szCs w:val="44"/>
          <w:shd w:val="clear" w:fill="FFFFFF"/>
        </w:rPr>
        <w:t>铜仁职业技术学院图书馆2025年引进高层次人才考试工作方案</w:t>
      </w:r>
    </w:p>
    <w:p w14:paraId="11448C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spacing w:val="0"/>
          <w:sz w:val="44"/>
          <w:szCs w:val="44"/>
          <w:shd w:val="clear" w:fill="FFFFFF"/>
        </w:rPr>
      </w:pPr>
    </w:p>
    <w:p w14:paraId="662374A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根据《贵州省事业单位公开招聘操作办法（试行）》《铜仁职业技术学院人才引进工作实施细则（修订）》《铜仁职业技术学院202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年引进高层次及紧缺专业人才实施方案》等有关文件精神，为做好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年引进高层次人才考试工作，特制定本工作方案。</w:t>
      </w:r>
    </w:p>
    <w:p w14:paraId="01F11B3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一、组织领导</w:t>
      </w:r>
    </w:p>
    <w:p w14:paraId="1F397FD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为加强本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馆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年引进高层次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人才考试工作的领导，组织实施好本次考试工作，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成立了工作领导小组，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eastAsia="zh-CN"/>
        </w:rPr>
        <w:t>以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图书馆馆长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为组长，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副馆长、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eastAsia="zh-CN"/>
        </w:rPr>
        <w:t>科室负责人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为成员。领导小组办公室设在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综合科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办公室，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eastAsia="zh-CN"/>
        </w:rPr>
        <w:t>以部门副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馆长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任主任，具体负责本次考试工作的组织实施、协调部署和检查督导。</w:t>
      </w:r>
    </w:p>
    <w:p w14:paraId="26AB7C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二、工作原则</w:t>
      </w:r>
    </w:p>
    <w:p w14:paraId="7E0BF21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按照德才兼备的标准，遵循民主、公开、竞争、择优的原则，规范程序，阳光操作。</w:t>
      </w:r>
    </w:p>
    <w:p w14:paraId="78ABC8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三、工作安排</w:t>
      </w:r>
    </w:p>
    <w:p w14:paraId="3E2982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</w:rPr>
        <w:t>(一)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线下资格审查及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准考证领取时间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和地点</w:t>
      </w:r>
    </w:p>
    <w:p w14:paraId="70D7D36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2025年5月23日8：30—17：00</w:t>
      </w:r>
    </w:p>
    <w:p w14:paraId="03632DD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地点：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图书馆综合科（行-05）</w:t>
      </w:r>
    </w:p>
    <w:p w14:paraId="49B5534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</w:rPr>
        <w:t>（二）考试时间及地点</w:t>
      </w:r>
    </w:p>
    <w:p w14:paraId="0A15DE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考试时间：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pacing w:val="0"/>
          <w:sz w:val="32"/>
          <w:szCs w:val="32"/>
          <w:shd w:val="clear" w:fill="FFFFFF"/>
          <w:lang w:val="en-US" w:eastAsia="zh-CN"/>
        </w:rPr>
        <w:t>2025年5月24日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8：30—17：00</w:t>
      </w:r>
    </w:p>
    <w:p w14:paraId="7C2CB78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考试地点：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详见准考证</w:t>
      </w:r>
    </w:p>
    <w:p w14:paraId="43D084F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四、考试方式</w:t>
      </w:r>
    </w:p>
    <w:p w14:paraId="5BFEB4F2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采取面试、面谈的方式进行。</w:t>
      </w:r>
    </w:p>
    <w:p w14:paraId="4A0475F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color w:val="000000"/>
          <w:spacing w:val="0"/>
          <w:kern w:val="2"/>
          <w:sz w:val="32"/>
          <w:szCs w:val="32"/>
          <w:shd w:val="clear" w:fill="FFFFFF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面试</w:t>
      </w:r>
    </w:p>
    <w:p w14:paraId="2274E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面试采取结构化面试方式进行。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按百分制计分，满分100分，专家组根据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情况进行评分，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去掉一个最高分和最低分后计算平均分，</w:t>
      </w:r>
      <w:r>
        <w:rPr>
          <w:rFonts w:hint="eastAsia" w:ascii="仿宋_GB2312" w:hAnsi="仿宋_GB2312" w:eastAsia="仿宋_GB2312" w:cs="仿宋_GB2312"/>
          <w:i w:val="0"/>
          <w:color w:val="000000"/>
          <w:spacing w:val="0"/>
          <w:sz w:val="32"/>
          <w:szCs w:val="32"/>
          <w:shd w:val="clear" w:fill="FFFFFF"/>
          <w:lang w:val="en-US" w:eastAsia="zh-CN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</w:p>
    <w:p w14:paraId="3D715AE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（二）面谈</w:t>
      </w:r>
    </w:p>
    <w:p w14:paraId="207A90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由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图书馆负责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对考生进行面谈，重点了解应聘人员的政治思想表现、意识形态、学风、工作作风、品德修养，上学工作期间的工作、学习、社会活动等情况。面谈过程应详细记录，面谈采用记分制，满分100分，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专家组根据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情况进行评分，</w:t>
      </w:r>
      <w:r>
        <w:rPr>
          <w:rFonts w:hint="eastAsia" w:ascii="仿宋_GB2312" w:hAnsi="仿宋_GB2312" w:eastAsia="仿宋_GB2312" w:cs="仿宋_GB2312"/>
          <w:sz w:val="32"/>
          <w:szCs w:val="32"/>
        </w:rPr>
        <w:t>去掉一个最高分和最低分后计算平均分，</w:t>
      </w:r>
      <w:r>
        <w:rPr>
          <w:rFonts w:hint="eastAsia" w:ascii="仿宋_GB2312" w:hAnsi="仿宋_GB2312" w:eastAsia="仿宋_GB2312" w:cs="仿宋_GB2312"/>
          <w:i w:val="0"/>
          <w:color w:val="000000"/>
          <w:spacing w:val="0"/>
          <w:sz w:val="32"/>
          <w:szCs w:val="32"/>
          <w:shd w:val="clear" w:fill="FFFFFF"/>
          <w:lang w:val="en-US" w:eastAsia="zh-CN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应聘人员在政治立场、意识形态、品德修养、思想言论等方面存在严重问题的，实行一票否决。</w:t>
      </w:r>
    </w:p>
    <w:p w14:paraId="130961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五、综合成绩计算</w:t>
      </w:r>
    </w:p>
    <w:p w14:paraId="61FF5463"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（一）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岗位综合成绩=面试成绩×90%＋面谈成绩×10% </w:t>
      </w:r>
    </w:p>
    <w:p w14:paraId="6C723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综合成绩按“四舍五入”保留小数点后两位有效数字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。综合成绩设定合格分数线原则上不低于 60 分，考生综合成绩必须达到合格分数线以上（含），才具有录用资格。</w:t>
      </w:r>
    </w:p>
    <w:p w14:paraId="155A706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六、有关说明</w:t>
      </w:r>
    </w:p>
    <w:p w14:paraId="77E81CA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（一）考试结束后，综合成绩由组织人事部进行审核，在铜仁职业技术学院网站予以公示，公示时间不少于5个工作日。</w:t>
      </w:r>
    </w:p>
    <w:p w14:paraId="5ECACBC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二）考试合格人员按1:1的比例进行体检、考察，通过考试、体检、考察的拟聘用人员，若自动放弃或体检、心理健康测试、考察不合格的，空缺岗位按符合录用的综合成绩从综合成绩从高到低1:1的比例进行递补。</w:t>
      </w:r>
    </w:p>
    <w:p w14:paraId="208115F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olor w:val="000000"/>
          <w:spacing w:val="0"/>
          <w:sz w:val="32"/>
          <w:szCs w:val="32"/>
          <w:shd w:val="clear" w:fill="FFFFFF"/>
        </w:rPr>
        <w:t>七、工作纪律要求</w:t>
      </w:r>
    </w:p>
    <w:p w14:paraId="72DDA2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（一）招聘工作坚持“公开、公平、公正”原则，严格按照政策规定、招聘方案、工作程序和条件标准，确保招聘工作违纪违规责任追究零发生率。</w:t>
      </w:r>
    </w:p>
    <w:p w14:paraId="1392A24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（二）招聘工作人员要严守保密纪律，严格执行考试工作保密规定，落实保密措施，严禁泄密。</w:t>
      </w:r>
    </w:p>
    <w:p w14:paraId="11F176E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三）招聘工作实行回避制度。参加招聘工作人员和面试考官在招聘过程中，涉及与本人有夫妻关系、直系血亲关系、三代以内旁系血亲关系、近姻亲关系或其他可能影响招聘公正的，应当主动回避。如因没有回避、回避不到位造成的相关影响由考生自行承担后果，并追究相关回避关系人责任。</w:t>
      </w:r>
    </w:p>
    <w:p w14:paraId="5A471BD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（四）严格公开招聘纪律，对下列有违反规程情形的，按照有关政策规定进行严肃处理，构成犯罪的，依法追究刑事责任。</w:t>
      </w:r>
    </w:p>
    <w:p w14:paraId="0A6239D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1.应聘人员伪造、涂改证件、证明，或以其他不正当手段获取应聘资格的；</w:t>
      </w:r>
    </w:p>
    <w:p w14:paraId="5587A3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2.应聘人员在面试、体检等过程中作弊的；</w:t>
      </w:r>
    </w:p>
    <w:p w14:paraId="3C3608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3.招聘工作人员指使、纵容他人作弊或在面试、体检等过程中参与作弊的；</w:t>
      </w:r>
    </w:p>
    <w:p w14:paraId="12E2C1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4.招聘工作人员故意泄露考试内容的；</w:t>
      </w:r>
    </w:p>
    <w:p w14:paraId="521EAD1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5.违反规定私自聘用人员的；</w:t>
      </w:r>
    </w:p>
    <w:p w14:paraId="56F167A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6.有关工作人员违反相关规程，影响招聘公平、公正进行的；</w:t>
      </w:r>
    </w:p>
    <w:p w14:paraId="5BE279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7.违反公开招聘工作规程其他情形的。</w:t>
      </w:r>
    </w:p>
    <w:p w14:paraId="59A534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default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highlight w:val="yellow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联系电话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  <w:lang w:val="en-US" w:eastAsia="zh-CN"/>
        </w:rPr>
        <w:t>15885180039</w:t>
      </w:r>
    </w:p>
    <w:p w14:paraId="1FBED3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学院纪检监察室和组织人事部对招聘工作全程监督。</w:t>
      </w:r>
    </w:p>
    <w:p w14:paraId="197A7BD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监督电话：监察室0856-6909065，</w:t>
      </w:r>
    </w:p>
    <w:p w14:paraId="6B340FA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212" w:firstLineChars="7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spacing w:val="0"/>
          <w:sz w:val="32"/>
          <w:szCs w:val="32"/>
          <w:shd w:val="clear" w:fill="FFFFFF"/>
        </w:rPr>
        <w:t>组织人事部0856-6909061。</w:t>
      </w:r>
    </w:p>
    <w:p w14:paraId="10911D6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1417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4809"/>
    <w:rsid w:val="02C50ED2"/>
    <w:rsid w:val="0A947417"/>
    <w:rsid w:val="0C0A7D34"/>
    <w:rsid w:val="0D3F57BC"/>
    <w:rsid w:val="0E700285"/>
    <w:rsid w:val="0F8F259B"/>
    <w:rsid w:val="0FA92AAF"/>
    <w:rsid w:val="112A6783"/>
    <w:rsid w:val="14910696"/>
    <w:rsid w:val="14C667C2"/>
    <w:rsid w:val="15643B91"/>
    <w:rsid w:val="18EC06F0"/>
    <w:rsid w:val="1A725422"/>
    <w:rsid w:val="1A812F2D"/>
    <w:rsid w:val="1B7B00F4"/>
    <w:rsid w:val="1E6908EA"/>
    <w:rsid w:val="230038A5"/>
    <w:rsid w:val="30045DA6"/>
    <w:rsid w:val="32E91BA2"/>
    <w:rsid w:val="333308E9"/>
    <w:rsid w:val="346C6D60"/>
    <w:rsid w:val="34DE6328"/>
    <w:rsid w:val="358F5B2B"/>
    <w:rsid w:val="3A793816"/>
    <w:rsid w:val="3B735E0E"/>
    <w:rsid w:val="3C426CE4"/>
    <w:rsid w:val="3D0D6B61"/>
    <w:rsid w:val="3E047387"/>
    <w:rsid w:val="3E2B12C1"/>
    <w:rsid w:val="3EC66F7C"/>
    <w:rsid w:val="40751A71"/>
    <w:rsid w:val="46A82E8A"/>
    <w:rsid w:val="47CD7A8C"/>
    <w:rsid w:val="4D2B1502"/>
    <w:rsid w:val="4DF307D4"/>
    <w:rsid w:val="50EB27F3"/>
    <w:rsid w:val="514C30F0"/>
    <w:rsid w:val="53F85EFD"/>
    <w:rsid w:val="54A62351"/>
    <w:rsid w:val="59771FD5"/>
    <w:rsid w:val="5AD42194"/>
    <w:rsid w:val="5C4720FA"/>
    <w:rsid w:val="5E602469"/>
    <w:rsid w:val="60E04FA3"/>
    <w:rsid w:val="68210EBB"/>
    <w:rsid w:val="69A647FF"/>
    <w:rsid w:val="6D454822"/>
    <w:rsid w:val="6E5F44EB"/>
    <w:rsid w:val="6F15591C"/>
    <w:rsid w:val="74FE2452"/>
    <w:rsid w:val="760B6B48"/>
    <w:rsid w:val="7D0B3C4E"/>
    <w:rsid w:val="7FDE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99" w:semiHidden="0" w:name="index heading"/>
    <w:lsdException w:uiPriority="99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unhideWhenUsed="0" w:uiPriority="99" w:semiHidden="0" w:name="Title"/>
    <w:lsdException w:unhideWhenUsed="0" w:uiPriority="99" w:semiHidden="0" w:name="Closing"/>
    <w:lsdException w:unhideWhenUsed="0" w:uiPriority="99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unhideWhenUsed="0" w:uiPriority="99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unhideWhenUsed="0" w:uiPriority="99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qFormat="1"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nhideWhenUsed="0" w:uiPriority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 rotWithShape="0"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 rotWithShape="0"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1509</Words>
  <Characters>1589</Characters>
  <Lines>0</Lines>
  <Paragraphs>0</Paragraphs>
  <TotalTime>0</TotalTime>
  <ScaleCrop>false</ScaleCrop>
  <LinksUpToDate>false</LinksUpToDate>
  <CharactersWithSpaces>1592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我是倩小妞</cp:lastModifiedBy>
  <dcterms:modified xsi:type="dcterms:W3CDTF">2025-05-16T08:31:26Z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2B02D781221C4708A5AD4DB3870604B8_13</vt:lpwstr>
  </property>
  <property fmtid="{D5CDD505-2E9C-101B-9397-08002B2CF9AE}" pid="4" name="KSOTemplateDocerSaveRecord">
    <vt:lpwstr>eyJoZGlkIjoiOWUxM2E0NjI2ZWQyOWU3NGIyMmU0OTA2MzFjMWVmMDkiLCJ1c2VySWQiOiI2MzkzNDM4NTEifQ==</vt:lpwstr>
  </property>
</Properties>
</file>