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3339D">
      <w:pPr>
        <w:pStyle w:val="2"/>
        <w:ind w:left="0" w:leftChars="0" w:firstLine="0" w:firstLineChars="0"/>
        <w:rPr>
          <w:rFonts w:hint="eastAsia"/>
          <w:sz w:val="28"/>
          <w:szCs w:val="24"/>
          <w:lang w:val="en-US" w:eastAsia="zh-CN"/>
        </w:rPr>
      </w:pPr>
      <w:r>
        <w:rPr>
          <w:rFonts w:hint="eastAsia"/>
          <w:sz w:val="28"/>
          <w:szCs w:val="24"/>
          <w:lang w:val="en-US" w:eastAsia="zh-CN"/>
        </w:rPr>
        <w:t>附件一：</w:t>
      </w:r>
    </w:p>
    <w:tbl>
      <w:tblPr>
        <w:tblStyle w:val="3"/>
        <w:tblpPr w:leftFromText="180" w:rightFromText="180" w:vertAnchor="text" w:horzAnchor="page" w:tblpX="1446" w:tblpY="27"/>
        <w:tblOverlap w:val="never"/>
        <w:tblW w:w="93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9"/>
        <w:gridCol w:w="2071"/>
        <w:gridCol w:w="707"/>
        <w:gridCol w:w="612"/>
        <w:gridCol w:w="371"/>
        <w:gridCol w:w="371"/>
        <w:gridCol w:w="474"/>
        <w:gridCol w:w="3494"/>
        <w:gridCol w:w="870"/>
      </w:tblGrid>
      <w:tr w14:paraId="23EBC3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3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126FEE">
            <w:pPr>
              <w:jc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铜仁职业技术学院C栋教学楼外墙维修项目</w:t>
            </w:r>
          </w:p>
          <w:p w14:paraId="20179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工程量清单</w:t>
            </w:r>
            <w:bookmarkEnd w:id="0"/>
          </w:p>
        </w:tc>
      </w:tr>
      <w:tr w14:paraId="556507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41A469"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0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815B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工程项目</w:t>
            </w:r>
          </w:p>
        </w:tc>
        <w:tc>
          <w:tcPr>
            <w:tcW w:w="7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F499B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6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527B5A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2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E0E96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价 格（元）</w:t>
            </w:r>
          </w:p>
        </w:tc>
        <w:tc>
          <w:tcPr>
            <w:tcW w:w="3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0966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131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 w14:paraId="3C9A4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1D7D8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ECE20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18B614C7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2E54F0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06B0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材料费（含损耗）</w:t>
            </w:r>
          </w:p>
        </w:tc>
        <w:tc>
          <w:tcPr>
            <w:tcW w:w="4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6AB5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人工费</w:t>
            </w: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E80DBF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E3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DB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0CC1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7A2084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21D3C64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extDirection w:val="tbRlV"/>
            <w:vAlign w:val="center"/>
          </w:tcPr>
          <w:p w14:paraId="4CD30F89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67D4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主材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D05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辅材</w:t>
            </w:r>
          </w:p>
        </w:tc>
        <w:tc>
          <w:tcPr>
            <w:tcW w:w="4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E18A56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6BCCC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A21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E2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AC6F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563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一至五楼外立面原有基层保温层人工铲除（外墙面） 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A23A0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1FD5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38EF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36E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A358D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7607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拆除墙面原有基础水泥保温层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38F90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98586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075A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EBDCC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一至五楼外立面，水泥保温层垃圾清理及外运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B21D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0816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CD7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2E0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CC4B9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7B98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人工清理及汽车外运费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E280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E93D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371E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3DB4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一至五楼外立面底层涂刷，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抗碱封闭底漆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（外墙面）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B74F2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B0B3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8707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B1B6F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2311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85091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铲除后原有墙面刷墙面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抗碱封闭底漆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处理，新旧结合层，防止开裂，掉落。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369B5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54ACB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24AE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43308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一至五楼外立面墙面刮仿瓷涂料（外墙面）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BAC27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BAE9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FA30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4F40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55ECA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105FC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修补一次抗裂砂浆</w:t>
            </w:r>
          </w:p>
          <w:p w14:paraId="7A64C95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满刮一次抗裂砂浆</w:t>
            </w:r>
          </w:p>
          <w:p w14:paraId="34128827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0" w:leftChars="0" w:firstLine="0" w:firstLineChars="0"/>
              <w:jc w:val="left"/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满刮外墙粗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腻子二次</w:t>
            </w:r>
          </w:p>
          <w:p w14:paraId="66949F10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"/>
              </w:rPr>
              <w:t>（含高空作业</w:t>
            </w: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"/>
              </w:rPr>
              <w:t>吊篮</w:t>
            </w:r>
            <w:r>
              <w:rPr>
                <w:rFonts w:hint="default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4BD633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0AD2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AD9F6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58F15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一至五楼外立面墙面挂网布（外墙面）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F0BD34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5168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E9FA9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3BC34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EDD1D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5ECC8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7B8CD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外立面整体刮网布一次，新旧结合层，防止开裂，掉落。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EBE5B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8466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399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A5CB7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一至五楼外立面墙面打磨及刷漆（外墙面）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BDC36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5168</w:t>
            </w:r>
          </w:p>
        </w:tc>
        <w:tc>
          <w:tcPr>
            <w:tcW w:w="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7F04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㎡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6FE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B1C1A1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 w14:paraId="22A9FE7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051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A296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4"/>
                <w:u w:val="none"/>
                <w:lang w:val="en-US" w:eastAsia="zh-CN" w:bidi="ar"/>
              </w:rPr>
              <w:t>天然真石漆系列外墙漆喷刷（一底漆，二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面漆）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B0C25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0CD0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27AA9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226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689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A047B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元</w:t>
            </w:r>
          </w:p>
        </w:tc>
      </w:tr>
    </w:tbl>
    <w:p w14:paraId="75244C6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注：投标人必须明确主材、辅材品牌。</w:t>
      </w:r>
    </w:p>
    <w:p w14:paraId="445F08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60E67A"/>
    <w:multiLevelType w:val="singleLevel"/>
    <w:tmpl w:val="7F60E6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hZmNmMTU4MTMyMWEwNjM2NGQzZGE4ZjFiY2JiY2MifQ=="/>
  </w:docVars>
  <w:rsids>
    <w:rsidRoot w:val="131F3047"/>
    <w:rsid w:val="131F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before="260" w:after="260" w:line="240" w:lineRule="atLeast"/>
      <w:ind w:firstLine="1044" w:firstLineChars="200"/>
      <w:outlineLvl w:val="2"/>
    </w:pPr>
    <w:rPr>
      <w:rFonts w:eastAsia="宋体"/>
      <w:b/>
      <w:kern w:val="0"/>
      <w:szCs w:val="20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2024-07-25T12:56:00Z</dcterms:created>
  <dc:creator>邛江丶  小浩</dc:creator>
  <cp:lastModifiedBy>邛江丶  小浩</cp:lastModifiedBy>
  <dcterms:modified xsi:type="dcterms:W3CDTF">2024-07-25T12:57:27Z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503F4B21B36B40678020697C202DFC34_11</vt:lpwstr>
  </property>
</Properties>
</file>