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AAEA4">
      <w:pPr>
        <w:rPr>
          <w:rFonts w:hint="default"/>
          <w:sz w:val="22"/>
          <w:szCs w:val="21"/>
          <w:lang w:val="en-US" w:eastAsia="zh-CN"/>
        </w:rPr>
      </w:pPr>
      <w:r>
        <w:rPr>
          <w:rFonts w:hint="eastAsia"/>
          <w:sz w:val="28"/>
          <w:szCs w:val="24"/>
          <w:lang w:val="en-US" w:eastAsia="zh-CN"/>
        </w:rPr>
        <w:t>附件二</w:t>
      </w:r>
    </w:p>
    <w:p w14:paraId="7223554A">
      <w:pPr>
        <w:tabs>
          <w:tab w:val="left" w:pos="2925"/>
          <w:tab w:val="center" w:pos="4590"/>
        </w:tabs>
        <w:spacing w:before="360" w:after="240" w:line="360" w:lineRule="auto"/>
        <w:jc w:val="center"/>
        <w:rPr>
          <w:rFonts w:hint="default" w:ascii="宋体" w:hAnsi="宋体" w:eastAsia="宋体" w:cs="宋体"/>
          <w:b/>
          <w:bCs w:val="0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cs="宋体"/>
          <w:b/>
          <w:bCs w:val="0"/>
          <w:color w:val="000000"/>
          <w:sz w:val="44"/>
          <w:szCs w:val="44"/>
          <w:lang w:val="en-US" w:eastAsia="zh-CN"/>
        </w:rPr>
        <w:t>外墙维修</w:t>
      </w: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  <w:lang w:eastAsia="zh-CN"/>
        </w:rPr>
        <w:t>天然真石漆施工</w:t>
      </w:r>
      <w:r>
        <w:rPr>
          <w:rFonts w:hint="eastAsia" w:ascii="宋体" w:hAnsi="宋体" w:cs="宋体"/>
          <w:b/>
          <w:bCs w:val="0"/>
          <w:color w:val="000000"/>
          <w:sz w:val="44"/>
          <w:szCs w:val="44"/>
          <w:lang w:val="en-US" w:eastAsia="zh-CN"/>
        </w:rPr>
        <w:t>要求</w:t>
      </w:r>
    </w:p>
    <w:bookmarkEnd w:id="0"/>
    <w:tbl>
      <w:tblPr>
        <w:tblStyle w:val="2"/>
        <w:tblpPr w:leftFromText="180" w:rightFromText="180" w:vertAnchor="text" w:horzAnchor="page" w:tblpX="1072" w:tblpY="319"/>
        <w:tblOverlap w:val="never"/>
        <w:tblW w:w="5927" w:type="pct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1776"/>
        <w:gridCol w:w="1243"/>
        <w:gridCol w:w="1308"/>
        <w:gridCol w:w="1174"/>
        <w:gridCol w:w="734"/>
        <w:gridCol w:w="1689"/>
        <w:gridCol w:w="1628"/>
      </w:tblGrid>
      <w:tr w14:paraId="289EE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tblCellSpacing w:w="0" w:type="dxa"/>
        </w:trPr>
        <w:tc>
          <w:tcPr>
            <w:tcW w:w="289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42D3C7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序号</w:t>
            </w:r>
          </w:p>
        </w:tc>
        <w:tc>
          <w:tcPr>
            <w:tcW w:w="876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9BDA6C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工艺名称</w:t>
            </w:r>
          </w:p>
        </w:tc>
        <w:tc>
          <w:tcPr>
            <w:tcW w:w="613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279062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施工遍数</w:t>
            </w:r>
          </w:p>
        </w:tc>
        <w:tc>
          <w:tcPr>
            <w:tcW w:w="645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508949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稀释剂</w:t>
            </w:r>
          </w:p>
        </w:tc>
        <w:tc>
          <w:tcPr>
            <w:tcW w:w="579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5D820D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稀释比例</w:t>
            </w:r>
          </w:p>
        </w:tc>
        <w:tc>
          <w:tcPr>
            <w:tcW w:w="362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B6DBE9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施工方式</w:t>
            </w:r>
          </w:p>
        </w:tc>
        <w:tc>
          <w:tcPr>
            <w:tcW w:w="833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463C71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参考涂布率</w:t>
            </w:r>
          </w:p>
        </w:tc>
        <w:tc>
          <w:tcPr>
            <w:tcW w:w="801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FA4DE2">
            <w:pPr>
              <w:spacing w:before="60" w:after="60" w:line="276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b w:val="0"/>
                <w:bCs/>
                <w:color w:val="000000"/>
                <w:sz w:val="20"/>
                <w:szCs w:val="20"/>
                <w:lang w:eastAsia="zh-CN"/>
              </w:rPr>
              <w:t>涂层最短重涂间隔</w:t>
            </w:r>
          </w:p>
        </w:tc>
      </w:tr>
      <w:tr w14:paraId="2E50F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tblCellSpacing w:w="0" w:type="dxa"/>
        </w:trPr>
        <w:tc>
          <w:tcPr>
            <w:tcW w:w="289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501034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876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215C3B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外墙专用粗腻子</w:t>
            </w:r>
          </w:p>
        </w:tc>
        <w:tc>
          <w:tcPr>
            <w:tcW w:w="613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3D4CF4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遍</w:t>
            </w:r>
          </w:p>
        </w:tc>
        <w:tc>
          <w:tcPr>
            <w:tcW w:w="645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CAC672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清水</w:t>
            </w:r>
          </w:p>
        </w:tc>
        <w:tc>
          <w:tcPr>
            <w:tcW w:w="579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95E3BD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20-30%</w:t>
            </w:r>
          </w:p>
        </w:tc>
        <w:tc>
          <w:tcPr>
            <w:tcW w:w="362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D95992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批刮</w:t>
            </w:r>
          </w:p>
        </w:tc>
        <w:tc>
          <w:tcPr>
            <w:tcW w:w="833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8039A6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2-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3.5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kg/m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²</w:t>
            </w:r>
          </w:p>
        </w:tc>
        <w:tc>
          <w:tcPr>
            <w:tcW w:w="801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7FA1C43">
            <w:pPr>
              <w:spacing w:before="60" w:after="60" w:line="276" w:lineRule="auto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12</w:t>
            </w:r>
            <w:r>
              <w:rPr>
                <w:color w:val="000000"/>
                <w:sz w:val="21"/>
                <w:szCs w:val="21"/>
                <w:lang w:eastAsia="zh-CN"/>
              </w:rPr>
              <w:t>h</w:t>
            </w:r>
          </w:p>
        </w:tc>
      </w:tr>
      <w:tr w14:paraId="25CC8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289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4AF372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2</w:t>
            </w:r>
          </w:p>
        </w:tc>
        <w:tc>
          <w:tcPr>
            <w:tcW w:w="876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BDA9F8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抗碱封闭底漆</w:t>
            </w:r>
          </w:p>
        </w:tc>
        <w:tc>
          <w:tcPr>
            <w:tcW w:w="613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A927A2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1遍</w:t>
            </w:r>
          </w:p>
        </w:tc>
        <w:tc>
          <w:tcPr>
            <w:tcW w:w="645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3B7D0F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清水</w:t>
            </w:r>
          </w:p>
        </w:tc>
        <w:tc>
          <w:tcPr>
            <w:tcW w:w="579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FA8E85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10-20%</w:t>
            </w:r>
          </w:p>
        </w:tc>
        <w:tc>
          <w:tcPr>
            <w:tcW w:w="362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149810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辊涂/喷涂</w:t>
            </w:r>
          </w:p>
        </w:tc>
        <w:tc>
          <w:tcPr>
            <w:tcW w:w="833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28007E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0.1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kg/m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²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左右</w:t>
            </w:r>
          </w:p>
        </w:tc>
        <w:tc>
          <w:tcPr>
            <w:tcW w:w="801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A474568">
            <w:pPr>
              <w:spacing w:before="120" w:after="40" w:line="276" w:lineRule="auto"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color w:val="000000"/>
                <w:sz w:val="21"/>
                <w:szCs w:val="21"/>
                <w:lang w:eastAsia="zh-CN"/>
              </w:rPr>
              <w:t>h</w:t>
            </w:r>
          </w:p>
        </w:tc>
      </w:tr>
      <w:tr w14:paraId="32933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tblCellSpacing w:w="0" w:type="dxa"/>
        </w:trPr>
        <w:tc>
          <w:tcPr>
            <w:tcW w:w="289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09761B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3</w:t>
            </w:r>
          </w:p>
        </w:tc>
        <w:tc>
          <w:tcPr>
            <w:tcW w:w="876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294CD5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线条漆（黑色）</w:t>
            </w:r>
          </w:p>
        </w:tc>
        <w:tc>
          <w:tcPr>
            <w:tcW w:w="613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379135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1遍</w:t>
            </w:r>
          </w:p>
        </w:tc>
        <w:tc>
          <w:tcPr>
            <w:tcW w:w="645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F0922A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透明底漆</w:t>
            </w:r>
          </w:p>
        </w:tc>
        <w:tc>
          <w:tcPr>
            <w:tcW w:w="579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F975AC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0-30%</w:t>
            </w:r>
          </w:p>
        </w:tc>
        <w:tc>
          <w:tcPr>
            <w:tcW w:w="362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E5E78D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辊涂</w:t>
            </w:r>
          </w:p>
        </w:tc>
        <w:tc>
          <w:tcPr>
            <w:tcW w:w="833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FA3BFB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0.2kg/m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²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左右</w:t>
            </w:r>
          </w:p>
        </w:tc>
        <w:tc>
          <w:tcPr>
            <w:tcW w:w="801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D64AC25">
            <w:pPr>
              <w:spacing w:before="120" w:after="40" w:line="276" w:lineRule="auto"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12</w:t>
            </w:r>
            <w:r>
              <w:rPr>
                <w:color w:val="000000"/>
                <w:sz w:val="21"/>
                <w:szCs w:val="21"/>
                <w:lang w:eastAsia="zh-CN"/>
              </w:rPr>
              <w:t>h</w:t>
            </w:r>
          </w:p>
        </w:tc>
      </w:tr>
      <w:tr w14:paraId="363F8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tblCellSpacing w:w="0" w:type="dxa"/>
        </w:trPr>
        <w:tc>
          <w:tcPr>
            <w:tcW w:w="289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4F019B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4</w:t>
            </w:r>
          </w:p>
        </w:tc>
        <w:tc>
          <w:tcPr>
            <w:tcW w:w="876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35DF40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天然真石漆</w:t>
            </w:r>
          </w:p>
        </w:tc>
        <w:tc>
          <w:tcPr>
            <w:tcW w:w="613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267DE9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2遍</w:t>
            </w:r>
          </w:p>
        </w:tc>
        <w:tc>
          <w:tcPr>
            <w:tcW w:w="645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13CAC6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不稀释</w:t>
            </w:r>
          </w:p>
        </w:tc>
        <w:tc>
          <w:tcPr>
            <w:tcW w:w="579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29CEFE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不稀释</w:t>
            </w:r>
          </w:p>
        </w:tc>
        <w:tc>
          <w:tcPr>
            <w:tcW w:w="362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C8397B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喷涂</w:t>
            </w:r>
          </w:p>
        </w:tc>
        <w:tc>
          <w:tcPr>
            <w:tcW w:w="833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BE1244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3.5kg/m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²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左右</w:t>
            </w:r>
          </w:p>
        </w:tc>
        <w:tc>
          <w:tcPr>
            <w:tcW w:w="801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09E7A2C">
            <w:pPr>
              <w:spacing w:before="120" w:after="40" w:line="276" w:lineRule="auto"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12</w:t>
            </w:r>
            <w:r>
              <w:rPr>
                <w:color w:val="000000"/>
                <w:sz w:val="21"/>
                <w:szCs w:val="21"/>
                <w:lang w:eastAsia="zh-CN"/>
              </w:rPr>
              <w:t>h</w:t>
            </w:r>
          </w:p>
        </w:tc>
      </w:tr>
      <w:tr w14:paraId="3FE8A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289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B32278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5</w:t>
            </w:r>
          </w:p>
        </w:tc>
        <w:tc>
          <w:tcPr>
            <w:tcW w:w="876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10891E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防水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抗污罩面漆</w:t>
            </w:r>
          </w:p>
        </w:tc>
        <w:tc>
          <w:tcPr>
            <w:tcW w:w="613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80241B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1遍</w:t>
            </w:r>
          </w:p>
        </w:tc>
        <w:tc>
          <w:tcPr>
            <w:tcW w:w="645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F12823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清水</w:t>
            </w:r>
          </w:p>
        </w:tc>
        <w:tc>
          <w:tcPr>
            <w:tcW w:w="579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A3289D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0-15%</w:t>
            </w:r>
          </w:p>
        </w:tc>
        <w:tc>
          <w:tcPr>
            <w:tcW w:w="362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2476C6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辊涂/喷涂</w:t>
            </w:r>
          </w:p>
        </w:tc>
        <w:tc>
          <w:tcPr>
            <w:tcW w:w="833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23FDB4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0.12-0.2kg/m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²</w:t>
            </w:r>
          </w:p>
        </w:tc>
        <w:tc>
          <w:tcPr>
            <w:tcW w:w="801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94DF8AA">
            <w:pPr>
              <w:spacing w:before="120" w:after="40" w:line="276" w:lineRule="auto"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color w:val="000000"/>
                <w:sz w:val="21"/>
                <w:szCs w:val="21"/>
                <w:lang w:eastAsia="zh-CN"/>
              </w:rPr>
              <w:t>h</w:t>
            </w:r>
          </w:p>
        </w:tc>
      </w:tr>
      <w:tr w14:paraId="3840D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289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EFF7AD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76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59B705"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拆除墙面原有基础水泥保温层</w:t>
            </w:r>
          </w:p>
        </w:tc>
        <w:tc>
          <w:tcPr>
            <w:tcW w:w="613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F38F17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645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D5FBE7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20625D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54DF22"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人工拆除至底</w:t>
            </w:r>
          </w:p>
        </w:tc>
        <w:tc>
          <w:tcPr>
            <w:tcW w:w="833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2917E9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801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8B5914A">
            <w:pPr>
              <w:spacing w:before="120" w:after="40" w:line="276" w:lineRule="auto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65CFF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1D35CB">
            <w:pPr>
              <w:spacing w:before="120" w:after="40" w:line="276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注：1.投标人需提供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真石漆施工技术交底书及详细施工方案。</w:t>
            </w:r>
          </w:p>
          <w:p w14:paraId="21353DC3">
            <w:pPr>
              <w:spacing w:before="120" w:after="40" w:line="276" w:lineRule="auto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  2.天然真石漆须采用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梨树园、粤马、安图丽品牌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之一且明确于投标资料中。</w:t>
            </w:r>
          </w:p>
        </w:tc>
      </w:tr>
    </w:tbl>
    <w:p w14:paraId="47CF5DE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hZmNmMTU4MTMyMWEwNjM2NGQzZGE4ZjFiY2JiY2MifQ=="/>
  </w:docVars>
  <w:rsids>
    <w:rsidRoot w:val="75A5217A"/>
    <w:rsid w:val="75A5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2024-07-25T12:57:00Z</dcterms:created>
  <dc:creator>邛江丶  小浩</dc:creator>
  <cp:lastModifiedBy>邛江丶  小浩</cp:lastModifiedBy>
  <dcterms:modified xsi:type="dcterms:W3CDTF">2024-07-25T12:57:53Z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72DD417A3EB6478D8F6B9848A7B24C3A_11</vt:lpwstr>
  </property>
</Properties>
</file>