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i w:val="0"/>
          <w:iCs w:val="0"/>
          <w:caps w:val="0"/>
          <w:color w:val="auto"/>
          <w:spacing w:val="0"/>
          <w:sz w:val="44"/>
          <w:szCs w:val="44"/>
          <w:shd w:val="clear" w:fill="FFFFFF"/>
          <w:lang w:val="en-US" w:eastAsia="zh-CN"/>
        </w:rPr>
      </w:pPr>
      <w:bookmarkStart w:id="0" w:name="_GoBack"/>
      <w:r>
        <w:rPr>
          <w:rFonts w:hint="eastAsia" w:ascii="黑体" w:hAnsi="黑体" w:eastAsia="黑体" w:cs="黑体"/>
          <w:b w:val="0"/>
          <w:bCs w:val="0"/>
          <w:i w:val="0"/>
          <w:iCs w:val="0"/>
          <w:caps w:val="0"/>
          <w:color w:val="auto"/>
          <w:spacing w:val="0"/>
          <w:sz w:val="44"/>
          <w:szCs w:val="44"/>
          <w:shd w:val="clear" w:fill="FFFFFF"/>
          <w:lang w:val="en-US" w:eastAsia="zh-CN"/>
        </w:rPr>
        <w:t>铜仁职业技术学院2023年第二轮（空岗补缺）引进人才农学院</w:t>
      </w:r>
      <w:r>
        <w:rPr>
          <w:rFonts w:hint="eastAsia" w:ascii="黑体" w:hAnsi="黑体" w:eastAsia="黑体" w:cs="黑体"/>
          <w:b/>
          <w:bCs/>
          <w:i w:val="0"/>
          <w:iCs w:val="0"/>
          <w:caps w:val="0"/>
          <w:color w:val="auto"/>
          <w:spacing w:val="0"/>
          <w:sz w:val="44"/>
          <w:szCs w:val="44"/>
          <w:shd w:val="clear" w:fill="FFFFFF"/>
          <w:lang w:val="en-US" w:eastAsia="zh-CN"/>
        </w:rPr>
        <w:t>06、07、08</w:t>
      </w:r>
      <w:r>
        <w:rPr>
          <w:rFonts w:hint="eastAsia" w:ascii="黑体" w:hAnsi="黑体" w:eastAsia="黑体" w:cs="黑体"/>
          <w:b w:val="0"/>
          <w:bCs w:val="0"/>
          <w:i w:val="0"/>
          <w:iCs w:val="0"/>
          <w:caps w:val="0"/>
          <w:color w:val="auto"/>
          <w:spacing w:val="0"/>
          <w:sz w:val="44"/>
          <w:szCs w:val="44"/>
          <w:shd w:val="clear" w:fill="FFFFFF"/>
          <w:lang w:val="en-US" w:eastAsia="zh-CN"/>
        </w:rPr>
        <w:t>岗位考试工作方案</w:t>
      </w:r>
    </w:p>
    <w:bookmarkEnd w:id="0"/>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根据《贵州省事业单位公开招聘操作办法（试行）》《铜仁职业技术学院2023年第二轮（空岗补缺）引进人才实施方案》等相关规定，为做好我院2023年</w:t>
      </w:r>
      <w:r>
        <w:rPr>
          <w:rFonts w:hint="eastAsia" w:ascii="仿宋" w:hAnsi="仿宋" w:eastAsia="仿宋" w:cs="仿宋"/>
          <w:color w:val="auto"/>
          <w:sz w:val="32"/>
          <w:szCs w:val="32"/>
          <w:lang w:val="en-US" w:eastAsia="zh-CN"/>
        </w:rPr>
        <w:t>第二轮</w:t>
      </w:r>
      <w:r>
        <w:rPr>
          <w:rFonts w:hint="eastAsia" w:ascii="仿宋" w:hAnsi="仿宋" w:eastAsia="仿宋" w:cs="仿宋"/>
          <w:color w:val="auto"/>
          <w:sz w:val="32"/>
          <w:szCs w:val="32"/>
        </w:rPr>
        <w:t>引进高层次及紧缺人才考试工作，特制定本工作方案。</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一、组织领导</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为加强我院2023年</w:t>
      </w:r>
      <w:r>
        <w:rPr>
          <w:rFonts w:hint="eastAsia" w:ascii="仿宋" w:hAnsi="仿宋" w:eastAsia="仿宋" w:cs="仿宋"/>
          <w:color w:val="auto"/>
          <w:sz w:val="32"/>
          <w:szCs w:val="32"/>
          <w:lang w:val="en-US" w:eastAsia="zh-CN"/>
        </w:rPr>
        <w:t>第二轮</w:t>
      </w:r>
      <w:r>
        <w:rPr>
          <w:rFonts w:hint="eastAsia" w:ascii="仿宋" w:hAnsi="仿宋" w:eastAsia="仿宋" w:cs="仿宋"/>
          <w:color w:val="auto"/>
          <w:sz w:val="32"/>
          <w:szCs w:val="32"/>
        </w:rPr>
        <w:t>引进高层次及紧缺专业人才考试工作的领导，组织实施好本次考试工作，农学院成立了工作领导小组，主要领导为组长，其他党政班子为成员。领导小组办公室设在办公室，办公室负责人</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主任，具体负责本次考试工作的组织实施、协调部署和检查督导。</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二、工作原则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按照德才兼备的标准，遵循民主、公开、竞争、择优的原则，规范程序，阳光操作。</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kern w:val="2"/>
          <w:sz w:val="32"/>
          <w:szCs w:val="32"/>
          <w:lang w:val="en-US" w:eastAsia="zh-CN" w:bidi="ar-SA"/>
        </w:rPr>
        <w:t>三、</w:t>
      </w:r>
      <w:r>
        <w:rPr>
          <w:rFonts w:hint="eastAsia" w:ascii="仿宋" w:hAnsi="仿宋" w:eastAsia="仿宋" w:cs="仿宋"/>
          <w:b/>
          <w:bCs/>
          <w:color w:val="auto"/>
          <w:sz w:val="32"/>
          <w:szCs w:val="32"/>
        </w:rPr>
        <w:t>工作安排</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(一)线下资格审核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准考证领取时间及地点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color w:val="auto"/>
          <w:sz w:val="32"/>
          <w:szCs w:val="32"/>
        </w:rPr>
        <w:t>专业技术岗位（岗位代码：</w:t>
      </w:r>
      <w:r>
        <w:rPr>
          <w:rFonts w:hint="eastAsia" w:ascii="仿宋" w:hAnsi="仿宋" w:eastAsia="仿宋" w:cs="仿宋"/>
          <w:color w:val="auto"/>
          <w:sz w:val="32"/>
          <w:szCs w:val="32"/>
          <w:lang w:val="en-US" w:eastAsia="zh-CN"/>
        </w:rPr>
        <w:t>06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08</w:t>
      </w:r>
      <w:r>
        <w:rPr>
          <w:rFonts w:hint="eastAsia" w:ascii="仿宋" w:hAnsi="仿宋" w:eastAsia="仿宋" w:cs="仿宋"/>
          <w:color w:val="auto"/>
          <w:sz w:val="32"/>
          <w:szCs w:val="32"/>
        </w:rPr>
        <w:t>）</w:t>
      </w:r>
      <w:r>
        <w:rPr>
          <w:rFonts w:hint="eastAsia" w:ascii="仿宋" w:hAnsi="仿宋" w:eastAsia="仿宋" w:cs="仿宋"/>
          <w:bCs/>
          <w:color w:val="auto"/>
          <w:sz w:val="32"/>
          <w:szCs w:val="32"/>
        </w:rPr>
        <w:t>资格审查合格人员线下资格审核及领取准考证时间为202</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10</w:t>
      </w:r>
      <w:r>
        <w:rPr>
          <w:rFonts w:hint="eastAsia" w:ascii="仿宋" w:hAnsi="仿宋" w:eastAsia="仿宋" w:cs="仿宋"/>
          <w:bCs/>
          <w:color w:val="auto"/>
          <w:sz w:val="32"/>
          <w:szCs w:val="32"/>
        </w:rPr>
        <w:t>日</w:t>
      </w:r>
      <w:r>
        <w:rPr>
          <w:rFonts w:hint="eastAsia" w:ascii="仿宋" w:hAnsi="仿宋" w:eastAsia="仿宋" w:cs="仿宋"/>
          <w:bCs/>
          <w:color w:val="auto"/>
          <w:sz w:val="32"/>
          <w:szCs w:val="32"/>
          <w:lang w:val="en-US" w:eastAsia="zh-CN"/>
        </w:rPr>
        <w:t>9</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0-</w:t>
      </w:r>
      <w:r>
        <w:rPr>
          <w:rFonts w:hint="eastAsia" w:ascii="仿宋" w:hAnsi="仿宋" w:eastAsia="仿宋" w:cs="仿宋"/>
          <w:bCs/>
          <w:color w:val="auto"/>
          <w:sz w:val="32"/>
          <w:szCs w:val="32"/>
          <w:lang w:val="en-US" w:eastAsia="zh-CN"/>
        </w:rPr>
        <w:t>11</w:t>
      </w:r>
      <w:r>
        <w:rPr>
          <w:rFonts w:hint="eastAsia" w:ascii="仿宋" w:hAnsi="仿宋" w:eastAsia="仿宋" w:cs="仿宋"/>
          <w:bCs/>
          <w:color w:val="auto"/>
          <w:sz w:val="32"/>
          <w:szCs w:val="32"/>
        </w:rPr>
        <w:t>:00，地点为农学院综合楼</w:t>
      </w:r>
      <w:r>
        <w:rPr>
          <w:rFonts w:hint="eastAsia" w:ascii="仿宋" w:hAnsi="仿宋" w:eastAsia="仿宋" w:cs="仿宋"/>
          <w:bCs/>
          <w:color w:val="auto"/>
          <w:sz w:val="32"/>
          <w:szCs w:val="32"/>
          <w:lang w:val="en-US" w:eastAsia="zh-CN"/>
        </w:rPr>
        <w:t>515</w:t>
      </w:r>
      <w:r>
        <w:rPr>
          <w:rFonts w:hint="eastAsia" w:ascii="仿宋" w:hAnsi="仿宋" w:eastAsia="仿宋" w:cs="仿宋"/>
          <w:bCs/>
          <w:color w:val="auto"/>
          <w:sz w:val="32"/>
          <w:szCs w:val="32"/>
        </w:rPr>
        <w:t>室</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线下资格审核材料：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rPr>
        <w:t>《铜仁职业技术学院引进高层次及紧缺专业人才报名表》纸质版1份，并签字确认。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2.毕业证、学位证、《教育部学历证书电子注册备案表》；国（境）外学历，需经教育部留学服务中心出具学历学位认证书；有效《居民身份证》和引才岗位所需的其他条件的原件及复印件各1份。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3.近期同底正面免冠一寸证件照3张。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rPr>
        <w:t>4.市外机关事业单位在职在编人员，须提供其工作单位和主管部门以及当地同级组织人事部门同意报考证明。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（二）考试时间及地点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1.考试时间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:00-17:00</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2.考试地点：铜仁职业技术学院农学院综合楼（地址：铜仁市碧江区自由路2号）。</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四、考试方式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）专业测评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专业测评采取汇报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答辩的方式进行，按百分制计分（其中个人学术成果汇报占10分）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汇报</w:t>
      </w:r>
      <w:r>
        <w:rPr>
          <w:rFonts w:hint="eastAsia" w:ascii="仿宋" w:hAnsi="仿宋" w:eastAsia="仿宋" w:cs="仿宋"/>
          <w:color w:val="auto"/>
          <w:sz w:val="32"/>
          <w:szCs w:val="32"/>
          <w:lang w:val="en-US" w:eastAsia="zh-CN"/>
        </w:rPr>
        <w:t>8分钟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答辩时间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分钟。汇报</w:t>
      </w:r>
      <w:r>
        <w:rPr>
          <w:rFonts w:hint="eastAsia" w:ascii="仿宋" w:hAnsi="仿宋" w:eastAsia="仿宋" w:cs="仿宋"/>
          <w:color w:val="auto"/>
          <w:sz w:val="32"/>
          <w:szCs w:val="32"/>
          <w:lang w:val="en-US" w:eastAsia="zh-CN"/>
        </w:rPr>
        <w:t>结合</w:t>
      </w:r>
      <w:r>
        <w:rPr>
          <w:rFonts w:hint="eastAsia" w:ascii="仿宋" w:hAnsi="仿宋" w:eastAsia="仿宋" w:cs="仿宋"/>
          <w:color w:val="auto"/>
          <w:sz w:val="32"/>
          <w:szCs w:val="32"/>
        </w:rPr>
        <w:t>个人学术成果</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汇报，并根据申报岗位特点，围绕专业理论、专业技能和实践能力等方面</w:t>
      </w:r>
      <w:r>
        <w:rPr>
          <w:rFonts w:hint="eastAsia" w:ascii="仿宋" w:hAnsi="仿宋" w:eastAsia="仿宋" w:cs="仿宋"/>
          <w:color w:val="auto"/>
          <w:sz w:val="32"/>
          <w:szCs w:val="32"/>
          <w:lang w:val="en-US" w:eastAsia="zh-CN"/>
        </w:rPr>
        <w:t>口述</w:t>
      </w:r>
      <w:r>
        <w:rPr>
          <w:rFonts w:hint="eastAsia" w:ascii="仿宋" w:hAnsi="仿宋" w:eastAsia="仿宋" w:cs="仿宋"/>
          <w:color w:val="auto"/>
          <w:sz w:val="32"/>
          <w:szCs w:val="32"/>
        </w:rPr>
        <w:t>汇报个人科研及社会服务等方面的规划与设想。专业测评后按照招聘岗位数1: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的比例进入面试。比例未达到1: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的岗位，报组织人事部和监察室备案后，以实际人数进入面试。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）面试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面试采取试讲的方式进行，按百分制计分，备课时间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0分钟，试讲时间1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分钟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试讲范围见下表。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lang w:val="en-US" w:eastAsia="zh-CN"/>
        </w:rPr>
      </w:pPr>
    </w:p>
    <w:p>
      <w:pPr>
        <w:pStyle w:val="9"/>
        <w:keepNext w:val="0"/>
        <w:keepLines w:val="0"/>
        <w:pageBreakBefore w:val="0"/>
        <w:kinsoku/>
        <w:wordWrap/>
        <w:overflowPunct/>
        <w:topLinePunct w:val="0"/>
        <w:autoSpaceDE/>
        <w:autoSpaceDN/>
        <w:bidi w:val="0"/>
        <w:snapToGrid/>
        <w:spacing w:line="560" w:lineRule="exact"/>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表1.专业技术岗位06-08试讲范围</w:t>
      </w:r>
    </w:p>
    <w:tbl>
      <w:tblPr>
        <w:tblStyle w:val="6"/>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岗位</w:t>
            </w:r>
            <w:r>
              <w:rPr>
                <w:rFonts w:hint="eastAsia" w:ascii="仿宋" w:hAnsi="仿宋" w:eastAsia="仿宋" w:cs="仿宋"/>
                <w:b/>
                <w:color w:val="auto"/>
                <w:sz w:val="32"/>
                <w:szCs w:val="32"/>
                <w:lang w:val="en-US" w:eastAsia="zh-CN"/>
              </w:rPr>
              <w:t>代码</w:t>
            </w:r>
          </w:p>
        </w:tc>
        <w:tc>
          <w:tcPr>
            <w:tcW w:w="6775" w:type="dxa"/>
          </w:tcPr>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试</w:t>
            </w:r>
            <w:r>
              <w:rPr>
                <w:rFonts w:hint="eastAsia" w:ascii="仿宋" w:hAnsi="仿宋" w:eastAsia="仿宋" w:cs="仿宋"/>
                <w:b/>
                <w:color w:val="auto"/>
                <w:sz w:val="32"/>
                <w:szCs w:val="32"/>
                <w:lang w:val="en-US" w:eastAsia="zh-CN"/>
              </w:rPr>
              <w:t>讲</w:t>
            </w:r>
            <w:r>
              <w:rPr>
                <w:rFonts w:hint="eastAsia" w:ascii="仿宋" w:hAnsi="仿宋" w:eastAsia="仿宋" w:cs="仿宋"/>
                <w:b/>
                <w:color w:val="auto"/>
                <w:sz w:val="32"/>
                <w:szCs w:val="32"/>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06</w:t>
            </w:r>
          </w:p>
        </w:tc>
        <w:tc>
          <w:tcPr>
            <w:tcW w:w="6775" w:type="dxa"/>
          </w:tcPr>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rPr>
              <w:t>《兽医临床诊疗技术(第三版)》，曹授俊、李玉冰主编，中国农业出版社，ISBN: 9787109271418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07</w:t>
            </w:r>
          </w:p>
        </w:tc>
        <w:tc>
          <w:tcPr>
            <w:tcW w:w="6775" w:type="dxa"/>
          </w:tcPr>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《动物疫病》，张宏伟、欧阳清芳主编，中国农业出版社,ISBN: 9787109192713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08</w:t>
            </w:r>
          </w:p>
        </w:tc>
        <w:tc>
          <w:tcPr>
            <w:tcW w:w="6775" w:type="dxa"/>
            <w:vAlign w:val="center"/>
          </w:tcPr>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《畜牧学概论》吴健主编，中国农业出版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ISBN:9787109106796</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）面谈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由农学院党总支书记主持，总支委员、科室负责人等不少于3人参加，对考生进行面谈。面谈采用谈话的方式进行，重点了解考生的政治思想表现、意识形态、学风、工作作风、品德修养，上学工作期间的工作、学习、社会活动等情况。面谈过程应详细记录，</w:t>
      </w:r>
      <w:r>
        <w:rPr>
          <w:rFonts w:hint="eastAsia" w:ascii="仿宋" w:hAnsi="仿宋" w:eastAsia="仿宋" w:cs="仿宋"/>
          <w:color w:val="auto"/>
          <w:kern w:val="0"/>
          <w:sz w:val="32"/>
          <w:szCs w:val="32"/>
          <w:highlight w:val="none"/>
          <w:lang w:bidi="ar"/>
        </w:rPr>
        <w:t>面谈采用计分制，满分100分，</w:t>
      </w:r>
      <w:r>
        <w:rPr>
          <w:rFonts w:hint="eastAsia" w:ascii="仿宋" w:hAnsi="仿宋" w:eastAsia="仿宋" w:cs="仿宋"/>
          <w:color w:val="auto"/>
          <w:sz w:val="32"/>
          <w:szCs w:val="32"/>
        </w:rPr>
        <w:t>考生在政治立场、意识形态、品德修养、思想言论等方面存在严重问题的，实行一票否决。</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五、综合成绩计算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（一）应聘人员综合成绩=专业测评分×</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%+面试分×</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面谈成绩</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（二）成绩按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四舍五入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保留小数点后两位有效数字。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（三）按照应聘人员综合成绩排名从高到低依次录取，如果综合成绩相同，以面试考核成绩得分高者优先。综合成绩</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0分为合格</w:t>
      </w:r>
      <w:r>
        <w:rPr>
          <w:rFonts w:hint="eastAsia" w:ascii="仿宋" w:hAnsi="仿宋" w:eastAsia="仿宋" w:cs="仿宋"/>
          <w:color w:val="auto"/>
          <w:sz w:val="32"/>
          <w:szCs w:val="32"/>
          <w:lang w:val="en-US" w:eastAsia="zh-CN"/>
        </w:rPr>
        <w:t>分数</w:t>
      </w:r>
      <w:r>
        <w:rPr>
          <w:rFonts w:hint="eastAsia" w:ascii="仿宋" w:hAnsi="仿宋" w:eastAsia="仿宋" w:cs="仿宋"/>
          <w:color w:val="auto"/>
          <w:sz w:val="32"/>
          <w:szCs w:val="32"/>
        </w:rPr>
        <w:t>线，低于</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0分的将不予录用。</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w:t>
      </w:r>
      <w:r>
        <w:rPr>
          <w:rFonts w:hint="eastAsia" w:ascii="仿宋" w:hAnsi="仿宋" w:eastAsia="仿宋" w:cs="仿宋"/>
          <w:b/>
          <w:bCs/>
          <w:color w:val="auto"/>
          <w:sz w:val="32"/>
          <w:szCs w:val="32"/>
          <w:lang w:val="en-US" w:eastAsia="zh-CN"/>
        </w:rPr>
        <w:t>相</w:t>
      </w:r>
      <w:r>
        <w:rPr>
          <w:rFonts w:hint="eastAsia" w:ascii="仿宋" w:hAnsi="仿宋" w:eastAsia="仿宋" w:cs="仿宋"/>
          <w:b/>
          <w:bCs/>
          <w:color w:val="auto"/>
          <w:sz w:val="32"/>
          <w:szCs w:val="32"/>
        </w:rPr>
        <w:t>关说明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（一）考试结束后，综合成绩由组织人事部进行审核，在铜仁职业技术学院网站予以公示，公示时间不少于 5 个工作日。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（二）考试合格人员按1:1的比例进行体检、考察，通过考试、体检、考察的拟聘用人员，若自动放弃或体检、心理健康测试、考察不合格的，空缺岗位按符合录用的综合成绩从高到低1:1的比例进行一次递补。  </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七、工作纪律要求</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（一）招聘工作坚持“公开、公平、公正”原则，严格按照政策规定、招聘方案、工作程序和条件标准，确保招聘工作违纪违规责任追究零发生率。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（二）招聘工作人员要严守保密纪律，严格执行考试工作保密规定，落实保密措施，严禁泄密。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招聘工作实行回避制度。参加招聘工作人员和面试考官在招聘过程中，涉及与本人有夫妻关系、直系血亲关系、三代以内旁系血亲关系、近姻亲关系或其他可能影响招聘公正的，应当主动回避。如因没有回避、回避不到位造成的相关影响由考生自行承担后果，并追究相关回避关系人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（四）严格公开招聘纪律，对下列有违反规程情形的，按照有关政策规定进行严肃处理，构成犯罪的，依法追究刑事责任。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1.应聘人员伪造、涂改证件、证明，或以其他不正当手段获取应聘资格的；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2.应聘人员在考试、面试、体检等过程中作弊的；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3.招聘工作人员指使、纵容他人作弊或在考试、面试、体检等过程中参与作弊的；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4.招聘工作人员故意泄露考试内容的；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5.违反规定私自聘用人员的；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6.有关工作人员违反相关规程，影响招聘公平、公正进行的；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7.违反公开招聘工作规程其他情形的。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联系电话：农学院0856-6903360；</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学院纪检监察室和组织人事部对招聘工作全程监督。监督电话：监察室0856-6909065，组织人事部0856-6909061。</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4480" w:firstLineChars="14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铜仁职业技术学院</w:t>
      </w:r>
      <w:r>
        <w:rPr>
          <w:rFonts w:hint="eastAsia" w:ascii="仿宋" w:hAnsi="仿宋" w:eastAsia="仿宋" w:cs="仿宋"/>
          <w:color w:val="auto"/>
          <w:sz w:val="32"/>
          <w:szCs w:val="32"/>
        </w:rPr>
        <w:t>农学院</w:t>
      </w:r>
    </w:p>
    <w:p>
      <w:pPr>
        <w:keepNext w:val="0"/>
        <w:keepLines w:val="0"/>
        <w:pageBreakBefore w:val="0"/>
        <w:widowControl w:val="0"/>
        <w:kinsoku/>
        <w:wordWrap/>
        <w:overflowPunct/>
        <w:topLinePunct w:val="0"/>
        <w:autoSpaceDE/>
        <w:autoSpaceDN/>
        <w:bidi w:val="0"/>
        <w:adjustRightInd w:val="0"/>
        <w:snapToGrid/>
        <w:spacing w:line="560" w:lineRule="exact"/>
        <w:ind w:firstLine="5120" w:firstLineChars="1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2023年</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2E0NjI2ZWQyOWU3NGIyMmU0OTA2MzFjMWVmMDkifQ=="/>
  </w:docVars>
  <w:rsids>
    <w:rsidRoot w:val="00000000"/>
    <w:rsid w:val="04A20014"/>
    <w:rsid w:val="086C6FCB"/>
    <w:rsid w:val="0DCF438E"/>
    <w:rsid w:val="143945FB"/>
    <w:rsid w:val="16BA5BD4"/>
    <w:rsid w:val="1B706557"/>
    <w:rsid w:val="1FA5082A"/>
    <w:rsid w:val="238039F8"/>
    <w:rsid w:val="35CD37A3"/>
    <w:rsid w:val="54A255C5"/>
    <w:rsid w:val="55C56D98"/>
    <w:rsid w:val="60C1588B"/>
    <w:rsid w:val="61692670"/>
    <w:rsid w:val="68CA23D1"/>
    <w:rsid w:val="6E260E9E"/>
    <w:rsid w:val="752615CA"/>
    <w:rsid w:val="7D763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 w:type="paragraph" w:customStyle="1" w:styleId="9">
    <w:name w:val="PwC Normal"/>
    <w:basedOn w:val="1"/>
    <w:autoRedefine/>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2023-12-25T07:48:00Z</dcterms:created>
  <dc:creator>Adminisitor</dc:creator>
  <cp:lastModifiedBy>我是倩小妞</cp:lastModifiedBy>
  <dcterms:modified xsi:type="dcterms:W3CDTF">2024-01-05T08:33:53Z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AADECC197A994AC0901FDFFC145048FA_12</vt:lpwstr>
  </property>
</Properties>
</file>