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360" w:lineRule="atLeast"/>
        <w:ind w:firstLine="721" w:firstLineChars="200"/>
        <w:jc w:val="center"/>
        <w:textAlignment w:val="auto"/>
        <w:rPr>
          <w:rFonts w:hint="eastAsia"/>
          <w:b/>
          <w:bCs/>
          <w:color w:val="000000"/>
          <w:sz w:val="36"/>
          <w:szCs w:val="36"/>
          <w:shd w:val="clear" w:color="auto" w:fill="FFFFFF"/>
        </w:rPr>
      </w:pPr>
      <w:r>
        <w:rPr>
          <w:rFonts w:hint="eastAsia" w:ascii="方正公文小标宋" w:hAnsi="方正公文小标宋" w:eastAsia="方正公文小标宋" w:cs="方正公文小标宋"/>
          <w:b/>
          <w:bCs/>
          <w:color w:val="000000"/>
          <w:sz w:val="36"/>
          <w:szCs w:val="36"/>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公文小标宋" w:hAnsi="方正公文小标宋" w:eastAsia="方正公文小标宋" w:cs="方正公文小标宋"/>
          <w:b/>
          <w:bCs/>
          <w:color w:val="000000"/>
          <w:sz w:val="36"/>
          <w:szCs w:val="36"/>
          <w:shd w:val="clear" w:color="auto" w:fill="FFFFFF"/>
        </w:rPr>
        <w:instrText xml:space="preserve">ADDIN CNKISM.UserStyle</w:instrText>
      </w:r>
      <w:r>
        <w:rPr>
          <w:rFonts w:hint="eastAsia" w:ascii="方正公文小标宋" w:hAnsi="方正公文小标宋" w:eastAsia="方正公文小标宋" w:cs="方正公文小标宋"/>
          <w:b/>
          <w:bCs/>
          <w:color w:val="000000"/>
          <w:sz w:val="36"/>
          <w:szCs w:val="36"/>
          <w:shd w:val="clear" w:color="auto" w:fill="FFFFFF"/>
        </w:rPr>
        <w:fldChar w:fldCharType="end"/>
      </w:r>
      <w:r>
        <w:rPr>
          <w:rFonts w:hint="eastAsia" w:ascii="方正公文小标宋" w:hAnsi="方正公文小标宋" w:eastAsia="方正公文小标宋" w:cs="方正公文小标宋"/>
          <w:b/>
          <w:bCs/>
          <w:color w:val="000000"/>
          <w:sz w:val="36"/>
          <w:szCs w:val="36"/>
          <w:shd w:val="clear" w:color="auto" w:fill="FFFFFF"/>
        </w:rPr>
        <w:t>202</w:t>
      </w:r>
      <w:r>
        <w:rPr>
          <w:rFonts w:hint="eastAsia" w:ascii="方正公文小标宋" w:hAnsi="方正公文小标宋" w:eastAsia="方正公文小标宋" w:cs="方正公文小标宋"/>
          <w:b/>
          <w:bCs/>
          <w:color w:val="000000"/>
          <w:sz w:val="36"/>
          <w:szCs w:val="36"/>
          <w:shd w:val="clear" w:color="auto" w:fill="FFFFFF"/>
          <w:lang w:val="en-US" w:eastAsia="zh-CN"/>
        </w:rPr>
        <w:t>3</w:t>
      </w:r>
      <w:r>
        <w:rPr>
          <w:rFonts w:hint="eastAsia" w:ascii="方正公文小标宋" w:hAnsi="方正公文小标宋" w:eastAsia="方正公文小标宋" w:cs="方正公文小标宋"/>
          <w:b/>
          <w:bCs/>
          <w:color w:val="000000"/>
          <w:sz w:val="36"/>
          <w:szCs w:val="36"/>
          <w:shd w:val="clear" w:color="auto" w:fill="FFFFFF"/>
        </w:rPr>
        <w:t>年中文</w:t>
      </w:r>
      <w:r>
        <w:rPr>
          <w:rFonts w:hint="eastAsia" w:ascii="方正公文小标宋" w:hAnsi="方正公文小标宋" w:eastAsia="方正公文小标宋" w:cs="方正公文小标宋"/>
          <w:b/>
          <w:bCs/>
          <w:color w:val="000000"/>
          <w:sz w:val="36"/>
          <w:szCs w:val="36"/>
          <w:shd w:val="clear" w:color="auto" w:fill="FFFFFF"/>
          <w:lang w:val="en-US" w:eastAsia="zh-CN"/>
        </w:rPr>
        <w:t>纸质</w:t>
      </w:r>
      <w:r>
        <w:rPr>
          <w:rFonts w:hint="eastAsia" w:ascii="方正公文小标宋" w:hAnsi="方正公文小标宋" w:eastAsia="方正公文小标宋" w:cs="方正公文小标宋"/>
          <w:b/>
          <w:bCs/>
          <w:color w:val="000000"/>
          <w:sz w:val="36"/>
          <w:szCs w:val="36"/>
          <w:shd w:val="clear" w:color="auto" w:fill="FFFFFF"/>
        </w:rPr>
        <w:t>期刊</w:t>
      </w:r>
      <w:r>
        <w:rPr>
          <w:rFonts w:hint="eastAsia" w:ascii="方正公文小标宋" w:hAnsi="方正公文小标宋" w:eastAsia="方正公文小标宋" w:cs="方正公文小标宋"/>
          <w:b/>
          <w:bCs/>
          <w:color w:val="000000"/>
          <w:sz w:val="36"/>
          <w:szCs w:val="36"/>
          <w:shd w:val="clear" w:color="auto" w:fill="FFFFFF"/>
          <w:lang w:val="en-US" w:eastAsia="zh-CN"/>
        </w:rPr>
        <w:t>采购</w:t>
      </w:r>
      <w:r>
        <w:rPr>
          <w:rFonts w:hint="eastAsia" w:ascii="方正公文小标宋" w:hAnsi="方正公文小标宋" w:eastAsia="方正公文小标宋" w:cs="方正公文小标宋"/>
          <w:b/>
          <w:bCs/>
          <w:color w:val="000000"/>
          <w:sz w:val="36"/>
          <w:szCs w:val="36"/>
          <w:shd w:val="clear" w:color="auto" w:fill="FFFFFF"/>
        </w:rPr>
        <w:t>技术参数</w:t>
      </w:r>
      <w:r>
        <w:rPr>
          <w:rFonts w:hint="eastAsia"/>
          <w:b/>
          <w:bCs/>
          <w:color w:val="000000"/>
          <w:sz w:val="36"/>
          <w:szCs w:val="36"/>
          <w:shd w:val="clear" w:color="auto" w:fill="FFFFFF"/>
        </w:rPr>
        <w:t xml:space="preserve"> </w:t>
      </w:r>
    </w:p>
    <w:p>
      <w:pPr>
        <w:keepNext w:val="0"/>
        <w:keepLines w:val="0"/>
        <w:pageBreakBefore w:val="0"/>
        <w:widowControl/>
        <w:kinsoku/>
        <w:wordWrap/>
        <w:overflowPunct/>
        <w:topLinePunct w:val="0"/>
        <w:bidi w:val="0"/>
        <w:snapToGrid/>
        <w:spacing w:line="360" w:lineRule="atLeast"/>
        <w:ind w:firstLine="720" w:firstLineChars="200"/>
        <w:jc w:val="center"/>
        <w:textAlignment w:val="auto"/>
        <w:rPr>
          <w:rFonts w:hint="eastAsia"/>
          <w:b/>
          <w:bCs/>
          <w:color w:val="000000"/>
          <w:sz w:val="36"/>
          <w:szCs w:val="36"/>
          <w:shd w:val="clear" w:color="auto" w:fill="FFFFFF"/>
        </w:rPr>
      </w:pPr>
    </w:p>
    <w:p>
      <w:pPr>
        <w:keepNext w:val="0"/>
        <w:keepLines w:val="0"/>
        <w:pageBreakBefore w:val="0"/>
        <w:kinsoku/>
        <w:wordWrap/>
        <w:overflowPunct/>
        <w:topLinePunct w:val="0"/>
        <w:bidi w:val="0"/>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一、采购货物名称、型号、规格配置及数量：</w:t>
      </w:r>
    </w:p>
    <w:p>
      <w:pPr>
        <w:keepNext w:val="0"/>
        <w:keepLines w:val="0"/>
        <w:pageBreakBefore w:val="0"/>
        <w:kinsoku/>
        <w:wordWrap/>
        <w:overflowPunct/>
        <w:topLinePunct w:val="0"/>
        <w:bidi w:val="0"/>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采购2023年度中文期刊一批，具体期刊种类由图书馆根据实际需求确定，预算经费为26万元。</w:t>
      </w:r>
    </w:p>
    <w:p>
      <w:pPr>
        <w:keepNext w:val="0"/>
        <w:keepLines w:val="0"/>
        <w:pageBreakBefore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2023年度铜仁职业技术学院图书馆中文期刊订购清单如下表：</w:t>
      </w:r>
    </w:p>
    <w:tbl>
      <w:tblPr>
        <w:tblStyle w:val="12"/>
        <w:tblW w:w="81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137"/>
        <w:gridCol w:w="4996"/>
        <w:gridCol w:w="681"/>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8"/>
                <w:szCs w:val="28"/>
                <w:u w:val="none"/>
                <w:lang w:val="en-US" w:eastAsia="zh-CN" w:bidi="ar"/>
              </w:rPr>
              <w:t>铜仁职业技术学院图书馆2023年期刊订单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邮发代号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刊名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期数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毛泽东思想研究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马克思主义与现实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道德与文明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中国哲学史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心理科学进展（中国科学院）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心理与行为研究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孔子研究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求索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中国青年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成才与就业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现代家庭·生活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做人与处世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求是学刊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社会科学论坛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演讲与口才·成人版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学术界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知音（上半月）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知音（下半月）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知音（月末版）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伦理学研究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家庭百事通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南方人物周刊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思想战线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贵州社会科学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原生态民族文化学刊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环球人物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高校辅导员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统计与信息论坛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理论月刊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管理工程学报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国际政治研究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求是（汉文版）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法律与生活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新青年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公共管理学报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求实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当代青年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青年时代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当代贵州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半月谈（内部版）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国际问题研究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当代世界与社会主义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法制与新闻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中国大学生就业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外交评论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现代国际关系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社会主义核心价值观研究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党史文汇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党史纵览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自然与文化遗产研究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人民论坛·学术前沿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国际关系研究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军事文摘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经济理论与经济管理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金融评论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数量经济技术经济研究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国际贸易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国际贸易问题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中国农村经济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财务与会计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地方财政研究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税务与经济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技术经济与管理研究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会计之友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世界经济与政治论坛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产业经济研究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农业现代化研究（中国科学院）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财经理论与实践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经济学家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经济问题探索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消费指南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中国药物经济学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中国工业经济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资源与产业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经济学动态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经济社会体制比较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人口与发展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大数据时代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中国农业资源与区划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经济与管理研究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当代经济管理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经济与管理评论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地理与地理信息科学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中国农村观察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农村·农业·农民（上半月）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中国生态旅游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中国图书馆学报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足球世界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比较教育研究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中国民族教育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现代教育技术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教育科学研究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博览群书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心理发展与教育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信息网络安全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思想理论教育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上海教育科研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科学学与科学技术管理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图书馆工作与研究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教书育人（上旬.教师新概念）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教育理论与实践（理论版）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教学与管理（理论版）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中国成人教育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早期教育（教育教学）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教育研究与评论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远程教育杂志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图书情报知识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教育与经济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新课程研究（中旬　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高校图书馆工作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大学教育科学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实验教学与仪器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教师博览（文摘版）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南风窗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高教探索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教育与职业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中国科技教育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中国文化研究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大学图书馆学报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中国高教研究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娱乐周刊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数据分析与知识发现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思想政治课研究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比较教育学报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数学教育学报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教育学术月刊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知识窗·教师版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文献与数据学报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高等工程教育研究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Data Intelligence 数据智能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中国职业技术教育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当代语言学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当代外语研究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外语教学理论与实践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咬文嚼字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外语与外语教学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应用写作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演讲与口才·学生读本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现代外语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空中英语教室（初级版·大家说英语融合版）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语言教学与研究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古汉语研究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语言科学（中国科学院）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语言战略研究（中文版）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汉语学报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语言文字应用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世界汉语教学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外国文学研究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中国现代文学研究丛刊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青年文学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萌芽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现代中文学刊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小说月报·原创版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民间故事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幽默与笑话（成人·上半月）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文艺争鸣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文学遗产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古典文学知识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今古传奇·传统版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音乐教育与创作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中华传奇·传统版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读者·校园版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中华辞赋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幽默与笑话（少年·下半月）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读者·读点经典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意林-全彩Golor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读者（原创版）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人民音乐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美术观察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中国音乐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戏曲艺术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音乐创作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新美术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幽默大师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看电影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中国音乐学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钢琴艺术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电影评介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南京艺术学院学报·音乐与表演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史学集刊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旅游纵览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民俗研究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人文地理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今古传奇·人物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贵州文史丛刊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贵州民族研究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近代史研究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时尚旅游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国家人文历史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文史春秋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中国名城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贵阳文史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民国档案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经济地理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贵州全域旅游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中国民族博览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知识就是力量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自然辩证法通讯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中国人口资源与环境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科技导报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中文信息学报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分子科学学报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原子与分子物理学报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数学的实践与认识（中国科学院）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应用数学学报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应用概率统计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应用数学和力学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数理统计与管理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数值计算与计算机应用（中国科学院）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光电子·激光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工程勘察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测绘地理信息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中国国家地理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地理研究（中国科学院）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中国地质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测绘学报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水文地质工程地质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自然资源遥感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地学前缘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中低纬山地气象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地矿测绘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地球信息科学学报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遥感信息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生物多样性（中国科学院）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应用昆虫学报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生命世界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植物学报（中文版）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中国细胞生物学学报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生理学报（中国科学院）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野生动物学报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植物研究（中国科学院）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植物科学学报（中国科学院）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应用与环境生物学报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中国生物化学与分子生物学报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水生生物学报（中国科学院）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中国职业医学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中华心血管病杂志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中华泌尿外科杂志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中国中西医结合杂志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中国针灸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中华病理学杂志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中华老年医学杂志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中华内科杂志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中华眼科杂志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中华预防医学杂志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中华儿科杂志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中华妇产科杂志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中华精神科杂志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中华检验医学杂志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中华流行病学杂志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解放军医学杂志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中华护理杂志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中华医院管理杂志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药物分析杂志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解剖学报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中国实验血液学杂志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中国实验方剂学杂志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北京大学学报（医学版）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世界科学技术-中医药现代化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健康指南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中国微创外科杂志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中国保健食品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中成药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中国应用生理学杂志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中华消化杂志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世界临床药物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现代免疫学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中国新药与临床杂志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中国循证儿科杂志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中华内分泌代谢杂志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临床儿科杂志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中国临床药学杂志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肿瘤影像学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药学实践杂志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老年医学与保健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营养学报（原邮发：206-54）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中国中西医结合外科杂志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中华危重病急救医学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中草药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中国中西医结合急救杂志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医学综述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中国卫生统计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医学与哲学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中国实用内科杂志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中国实用外科杂志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饮食科学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中国实用妇科与产科杂志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中华中医药学刊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中国实用乡村医生杂志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中国妇幼保健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针灸临床杂志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中国妇幼卫生杂志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中华放射医学与防护杂志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护理实践与研究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中华超声影像学杂志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实用医技杂志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校园心理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实用医学影像杂志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基础医学教育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现代妇产科进展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医学影像学杂志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中国学校卫生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中国药理学通报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临床与实验病理学杂志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临床输血与检验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临床护理杂志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临床麻醉学杂志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实用临床医药杂志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中华急诊医学杂志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中国现代应用药学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护理与康复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中国医院药学杂志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中国临床护理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临床口腔医学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放射学实践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临床心血管病杂志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临床泌尿外科杂志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护理学杂志（上半月）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亚太传统医药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中西医结合研究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时珍国医国药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医学临床研究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中国临床心理学杂志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当代护士·上旬刊·学术版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中国内镜杂志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当代护士中旬刊·学术版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当代护士·下旬刊·学术版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中国病理生理杂志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中国临床解剖学杂志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按摩与康复医学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今日药学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影像诊断与介入放射学杂志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中国CT和MRI杂志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现代临床护理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健康时尚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家庭医药（就医选药）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现代检验医学杂志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中国医学教育技术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养生保健指南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实用妇产科杂志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中国卫生事业管理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华西口腔医学杂志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中国抗生素杂志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保健医学研究与实践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家庭医学（下半月）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中国妇产科临床杂志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中国中医基础医学杂志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临床和实验医学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医学教育管理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中国医药生物技术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中国药物应用与监测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中国现代药物应用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中华健康管理学杂志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中国农村卫生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保健医苑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中国康复理论与实践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青春期健康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中国乡村医药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临床药物治疗杂志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中国药理学与毒理学杂志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中国临床药理学杂志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中国循环杂志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中华普通外科杂志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中国现代中药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中国心理卫生杂志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中国消毒学杂志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基础医学与临床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中国康复医学杂志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中国医疗美容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中国脊柱脊髓杂志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中日友好医院学报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中国医学影像技术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中国医院用药评价与分析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中华神经科杂志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中国医学影像学杂志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中华医院感染学杂志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疾病监测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诊断病理学杂志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中华围产医学杂志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护理管理杂志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中国基层医药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食尚保健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中国医学计算机成像杂志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国际中医中药杂志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实用医院临床杂志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毒理学杂志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基层医学论坛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实用中医药杂志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上海针灸杂志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植物营养与肥料学报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作物杂志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中国兽医杂志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中国畜牧兽医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农业生物技术学报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中国生物防治学报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中国土壤与肥料（中文版）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农业资源与环境学报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农业环境科学学报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现代畜牧兽医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中国果树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农业科技与装备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中国兽医学报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特种经济动植物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农机使用与维修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现代农业研究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中国预防兽医学报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现代化农业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北方园艺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中国草地学报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中国果菜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中国动物检疫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茶业通报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现代农业科技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畜牧与兽医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中国家禽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果树学报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中国瓜菜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中国油料作物学报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农业产业化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农村经济与科技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农村百事通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中兽医学杂志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养禽与禽病防治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环境昆虫学报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南方农业学报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南方园艺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农业研究与应用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动物医学进展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家畜生态学报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中国兽医科学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中国食用菌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贵州农业科学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耕作与栽培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农技服务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贵州畜牧兽医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山地农业生物学报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农业科学研究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中国南方果树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古今农业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中国蔬菜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中国畜牧杂志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植物病理学报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中国农业科技导报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作物学报（中国科学院）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当代畜牧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植物保护学报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中国畜牧业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中国生态农业学报（中英文版）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贵州林业科技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中国动物保健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中国兽药杂志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畜牧兽医科技信息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中兽医医药杂志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食药用菌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农业机械学报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清华大学学报（自然科学版）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中国科学：技术科学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国外电子测量技术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数码摄影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噪声与振动控制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影像技术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包装与设计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精密成形工程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计算机工程与科学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无损检测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中国铸造装备与技术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电加工与模具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模具工业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中国材料进展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机械工程学报（中文版）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液压与气动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中国医疗器械杂志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机电一体化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组合机床与自动化加工技术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振动、测试与诊断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机床与液压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中国医疗器械信息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中国医疗设备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电子测量与仪器学报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兵器知识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节能与环保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家用电器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电机与控制学报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电力电子技术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电子测量技术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中国新通信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激光与光电子学进展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计算机与网络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数据采集与处理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电子与信息学报（中国科学院）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中国信息界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系统工程与电子技术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中国科学：信息科学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微纳电子技术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量子电子学报（中国科学院）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电子元件与材料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微电子学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电子显微学报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固体电子学研究与进展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中国电子科学研究院学报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计算机辅助设计与图形学学报（中国科学院）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计算机研究与发展（中国科学院）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网络安全技术与应用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现代教学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自动化与仪表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控制与决策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自动化技术与应用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模式识别与人工智能（中国科学院）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电脑知识与技术·学术交流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机械制造与自动化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计算机时代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计算机与现代化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遥感技术与应用（中国科学院）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中国教育网络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中国自动识别技术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信息技术与网络安全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计算机工程与设计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计算机系统应用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中国教育信息化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电脑编程技巧与维护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中国图象图形学报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电脑知识与技术·经验技巧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网络新媒体技术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计算机集成制造系统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智能制造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互联网周刊（中国科学院）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工控智能化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交通信息与安全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微电子学与计算机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计算机技术与发展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计算机测量与控制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计算机工程与应用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智能建筑与智慧城市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计算机科学与探索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智能计算机与应用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计算机与数字工程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小型微型计算机系统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计算机仿真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智能科学与技术学报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信息与控制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智能系统学报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计算机应用与软件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工业控制计算机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制造业自动化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过程工程学报（中国科学院）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化工安全与环境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中国酿造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食品研究与开发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中国调味品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烟草科技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家具与室内装饰杂志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瑞丽（家居设计）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烹饪艺术家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世界建筑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景观设计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建材技术与应用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岩土工程学报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风景名胜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土工基础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中国园林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工程机械与维修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建筑机械化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城市勘测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建筑遗产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建筑结构学报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建筑与文化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中国建设信息化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智能建筑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智能建筑电气技术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中国建材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水利水电技术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水利水电科技进展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现代舰船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汽车之友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名车志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汽车维修技师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汽车维护与修理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汽车实用技术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汽车纵横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车主之友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汽车维修与保养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汽车与驾驶维修（原：汽车与驾驶维修（维修版））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岩土工程技术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铁路计算机应用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汽车工艺与材料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公路交通科技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交通运输系统工程与信息（中国科学院）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智能网联汽车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生态与农村环境学报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中国环境监测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环境科学与管理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环境监测管理与技术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资源环境与工程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环境工程学报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安全与环境工程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环境工程技术学报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百科知识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特别关注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世界博览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幼儿教育·教育科学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畜牧兽医学报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农业大数据学报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茶叶通讯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广东茶业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中国茶叶加工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实验动物与比较医学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畜牧兽医杂志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保鲜与加工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会计与经济研究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中国林业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中国林业教育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现代园艺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农业工程技术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江苏农业科学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农业装备与车辆工程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中国注册会计师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绿色财会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中国农业会计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农财宝典·畜牧版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中国民族医药（汉）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畜牧与饲料科学（汉）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林业与生态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西南林业大学学报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甘肃林业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林业与生态科学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中南林业科技大学学报（自然科学版）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西部林业科学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中南林业调查规划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林业科技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温带林业研究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中国林业产业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林业与环境科学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世界林业研究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林业机械与木工设备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中国林业经济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林业科技情报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中国动物传染病学报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兽医导刊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食品与药品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中国药品流通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中国药品标准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中国食品药品监管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幼儿教育导读（教师教学版）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教育观察（学前教育）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汽车与新动力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汽车零部件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汽车制造业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中外建筑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旅游导刊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农业装备技术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现代农业装备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农业工程与装备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80-467</w:t>
            </w:r>
          </w:p>
        </w:tc>
        <w:tc>
          <w:tcPr>
            <w:tcW w:w="4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瑞丽（伊人风尚）</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82-846</w:t>
            </w:r>
          </w:p>
        </w:tc>
        <w:tc>
          <w:tcPr>
            <w:tcW w:w="4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中国人力资源开发</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46-316</w:t>
            </w:r>
          </w:p>
        </w:tc>
        <w:tc>
          <w:tcPr>
            <w:tcW w:w="4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男人装</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04-225</w:t>
            </w:r>
          </w:p>
        </w:tc>
        <w:tc>
          <w:tcPr>
            <w:tcW w:w="4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故事会</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82-283</w:t>
            </w:r>
          </w:p>
        </w:tc>
        <w:tc>
          <w:tcPr>
            <w:tcW w:w="4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中国审计</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192-40</w:t>
            </w:r>
          </w:p>
        </w:tc>
        <w:tc>
          <w:tcPr>
            <w:tcW w:w="4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中国财经审计法规选编</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3"/>
              </w:numPr>
              <w:suppressLineNumbers w:val="0"/>
              <w:ind w:left="454" w:leftChars="0" w:hanging="454" w:firstLineChars="0"/>
              <w:jc w:val="center"/>
              <w:textAlignment w:val="center"/>
              <w:rPr>
                <w:rFonts w:hint="eastAsia" w:ascii="宋体" w:hAnsi="宋体" w:eastAsia="宋体" w:cs="宋体"/>
                <w:i w:val="0"/>
                <w:iCs w:val="0"/>
                <w:color w:val="000000"/>
                <w:sz w:val="20"/>
                <w:szCs w:val="20"/>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02-972</w:t>
            </w:r>
          </w:p>
        </w:tc>
        <w:tc>
          <w:tcPr>
            <w:tcW w:w="4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审计观察</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bl>
    <w:p>
      <w:pPr>
        <w:spacing w:beforeLines="0" w:afterLines="0"/>
        <w:ind w:firstLine="640" w:firstLineChars="200"/>
        <w:rPr>
          <w:rFonts w:hint="eastAsia" w:ascii="黑体" w:hAnsi="黑体" w:eastAsia="黑体" w:cs="黑体"/>
          <w:sz w:val="32"/>
          <w:szCs w:val="32"/>
        </w:rPr>
      </w:pPr>
      <w:r>
        <w:rPr>
          <w:rFonts w:hint="eastAsia" w:ascii="黑体" w:hAnsi="黑体" w:eastAsia="黑体" w:cs="黑体"/>
          <w:sz w:val="32"/>
          <w:szCs w:val="32"/>
        </w:rPr>
        <w:t>三、技术要求</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（一）期刊征订要求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1、供货方必须保证销售正版期刊，保证所供应期刊来源合法，并对所供应的期刊知识产权、进货来源承担相应的法律责任。</w:t>
      </w:r>
    </w:p>
    <w:p>
      <w:pPr>
        <w:spacing w:beforeLines="0" w:afterLines="0"/>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2、供货方负责提供国内发行的中文期刊征订目录(包括邮发和非邮发期刊)1套和电子版期刊征订目录以及相应的符合采购方所需的期刊目录。</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3、供货方承诺期刊订到率为100%,（期刊停刊、合刊情况除外）,并对因供货方原因导致的缺刊承担责任。</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4、中文期刊类型包括：邮发期刊、非邮发期刊。复本量要求：每种复本为1份。</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（二）服务要求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1、期刊数据要求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供货方应免费提供订购期刊的 MARC 数据,提供的数据准确率100%。若采购方需要订购清单外的期刊MARC 数据,乙方承诺提供。编目数据完全符合采购方清大新洋通用集成管理系统的格式及运行要求，必须在采购方系统无障碍的使用。</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2、期刊品质要求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期刊的品种及数量均由采购方决定，供货方不得自行搭配和追加非采购方确认订购的品种和复本。供货方必须保证销售正版期刊，保证所供期刊来源合法，并对所供期刊知识产权、进货来源承担相应的法律责任。</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（3）期刊出现装订、印刷等质量问题，供货方必须无条件负责退换。</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（4）随刊附件必须完整，如果缺失应立即补齐。</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3、采访要求</w:t>
      </w:r>
    </w:p>
    <w:p>
      <w:pPr>
        <w:spacing w:beforeLines="0" w:afterLines="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（1）供货方应严格按照采购方提供的期刊目录进行采购，并保证100%的订到率（期刊停刊、合并情况除外）。供货方不得自行搭配和追加非采购人确认订购的品种和复本数量的期刊。</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（2）收到采购方订单（发文、征订单、电子邮件、电话、传真等）后的3个工作日内应反馈给采购方确认。若订单中有订购不到的期刊，接单之日起2天内须告知采购方。</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（2）供货方应每季度提供一份未到刊清单以及刊物相关变更情况，并以书面形式说明原因，尽快补齐未到的期刊。   </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4.期刊加工服务要求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（1）根据需要，发货前完成中文期刊加工服务。对供货方加工的具体要求： </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,1)</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盖馆藏章：每本盖两个章，期刊封面右上方盖一个，书名页右上方盖一个。</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,2)</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贴磁条：粘贴紧靠刊物的脊或折缝，不能将随刊附属物（如广告页，征订单，增刊，副刊等）用磁条和正刊本身粘在一起。磁条粘贴应紧密，使读者不易翻查到。</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（2）期刊下架后整理、胶装、入藏、数据加工。</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,1)</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所需不干胶条码、书标打膜等材料由供货方提供。</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,2)</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每年年底将下架期刊进行合理装订，装订样刊由采购方提供。</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,3)</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供货方负责打印装订后期刊封面和书脊上的刊名、卷册号，并在装订期刊的刊名页加盖馆藏章。把条码粘贴于书名页和尾页内。</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EQ \o\ac(</w:instrText>
      </w:r>
      <w:r>
        <w:rPr>
          <w:rFonts w:hint="eastAsia" w:ascii="仿宋_GB2312" w:hAnsi="仿宋_GB2312" w:eastAsia="仿宋_GB2312" w:cs="仿宋_GB2312"/>
          <w:position w:val="-6"/>
          <w:sz w:val="48"/>
          <w:szCs w:val="32"/>
        </w:rPr>
        <w:instrText xml:space="preserve">○</w:instrText>
      </w:r>
      <w:r>
        <w:rPr>
          <w:rFonts w:hint="eastAsia" w:ascii="仿宋_GB2312" w:hAnsi="仿宋_GB2312" w:eastAsia="仿宋_GB2312" w:cs="仿宋_GB2312"/>
          <w:sz w:val="32"/>
          <w:szCs w:val="32"/>
        </w:rPr>
        <w:instrText xml:space="preserve">,4)</w:instrTex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供货方按照采购方要求对装订后的期刊入藏、数据加工并打印、粘贴书标，并做好装订期刊上架工作。</w:t>
      </w:r>
    </w:p>
    <w:p>
      <w:pPr>
        <w:spacing w:beforeLines="0" w:afterLines="0"/>
        <w:ind w:firstLine="640" w:firstLineChars="200"/>
        <w:rPr>
          <w:rFonts w:hint="eastAsia" w:ascii="黑体" w:hAnsi="黑体" w:eastAsia="黑体" w:cs="黑体"/>
          <w:sz w:val="32"/>
          <w:szCs w:val="32"/>
        </w:rPr>
      </w:pPr>
      <w:r>
        <w:rPr>
          <w:rFonts w:hint="eastAsia" w:ascii="黑体" w:hAnsi="黑体" w:eastAsia="黑体" w:cs="黑体"/>
          <w:sz w:val="32"/>
          <w:szCs w:val="32"/>
        </w:rPr>
        <w:t>四、商务要求</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（一）知识产权要求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铜仁职业技术学院在中国使用该货物或货物的任何一部分时，免受第三方提出的侵犯其专利权、商标权或工业设计权等知识产权的起诉或司法干预。如果发生上述起诉或干预，则其法律责任均由供应商负责。</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（二）交货地点</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铜仁市碧江区自由路2号铜仁职业技术学院图书馆，具体地点由铜仁职业技术学院图书馆指定。</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（三）交货期限</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2023年1月1日至2023年所订期刊配送完成。</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（四）运输及包装方式的要求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1、供货方负责按采购方要求，按照指定地点、指定时间（期刊配送次数每周不少于一次）免费送刊上门服务。送刊前应预先用电话通知采购方，并提供免费卸货、搬运等服务，并与采购方指定专人进行交接。</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期刊送达采购方时，每批次应附与期刊数量、品种、价格相符的总清单一式两份（清单内容包括：该批期刊中每一包的种数、份数以及总种数、总份数等），并在每包内附该包清单（包括：刊号、刊名、单价、份数、码洋的小计等）。</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3、期刊在到达采购方所在地前发生的不可预见的风险均由供货方负责。</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（五）售后服务</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供货方需提供一站式服务，期刊的征订、送货、收退、结算、加工等所有服务均有专人负责跟进，并对采购方提出的问题给予及时反馈。</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（六）违约责任</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1、如果中标商放弃中标项目，按照期刊总订价的20%向采购方赔偿损失。</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2、如果期刊订到率不足98%，供货方向采购方支付期刊总订价的2%的违约金；因为停刊等客观原因除外。</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3、如果期刊订到率小于95%，供货方向采购方支付所缺期刊单价的5倍的违约金并对缺刊提出具体解决办法，因为停刊等客观原因除外。</w:t>
      </w:r>
    </w:p>
    <w:p>
      <w:pPr>
        <w:spacing w:beforeLines="0" w:afterLines="0"/>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（七）付款方式和时间安排</w:t>
      </w:r>
    </w:p>
    <w:p>
      <w:pPr>
        <w:spacing w:beforeLines="0" w:afterLines="0"/>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1、付款方式：</w:t>
      </w:r>
      <w:bookmarkStart w:id="0" w:name="_GoBack"/>
      <w:bookmarkEnd w:id="0"/>
      <w:r>
        <w:rPr>
          <w:rFonts w:hint="eastAsia" w:ascii="仿宋_GB2312" w:hAnsi="仿宋_GB2312" w:eastAsia="仿宋_GB2312" w:cs="仿宋_GB2312"/>
          <w:b w:val="0"/>
          <w:bCs w:val="0"/>
          <w:sz w:val="32"/>
          <w:szCs w:val="32"/>
          <w:lang w:val="en-US" w:eastAsia="zh-CN"/>
        </w:rPr>
        <w:t>签订合同时具体拟定</w:t>
      </w:r>
      <w:r>
        <w:rPr>
          <w:rFonts w:hint="eastAsia" w:ascii="仿宋_GB2312" w:hAnsi="仿宋_GB2312" w:eastAsia="仿宋_GB2312" w:cs="仿宋_GB2312"/>
          <w:b/>
          <w:bCs/>
          <w:sz w:val="32"/>
          <w:szCs w:val="32"/>
          <w:lang w:val="en-US" w:eastAsia="zh-CN"/>
        </w:rPr>
        <w:t>付款时间</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bCs/>
          <w:sz w:val="32"/>
          <w:szCs w:val="32"/>
          <w:lang w:val="en-US" w:eastAsia="zh-CN"/>
        </w:rPr>
        <w:t>付款方式</w:t>
      </w:r>
      <w:r>
        <w:rPr>
          <w:rFonts w:hint="eastAsia" w:ascii="仿宋_GB2312" w:hAnsi="仿宋_GB2312" w:eastAsia="仿宋_GB2312" w:cs="仿宋_GB2312"/>
          <w:b/>
          <w:bCs/>
          <w:sz w:val="32"/>
          <w:szCs w:val="32"/>
          <w:lang w:val="en-US" w:eastAsia="zh-CN"/>
        </w:rPr>
        <w:t>；</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2、供货方</w:t>
      </w:r>
      <w:r>
        <w:rPr>
          <w:rFonts w:hint="eastAsia" w:ascii="仿宋_GB2312" w:hAnsi="仿宋_GB2312" w:eastAsia="仿宋_GB2312" w:cs="仿宋_GB2312"/>
          <w:sz w:val="32"/>
          <w:szCs w:val="32"/>
        </w:rPr>
        <w:t>按采购金额提供国家税务部门监制的正式发票。</w:t>
      </w:r>
    </w:p>
    <w:p>
      <w:pPr>
        <w:spacing w:beforeLines="0" w:afterLines="0"/>
        <w:ind w:firstLine="640" w:firstLineChars="200"/>
        <w:rPr>
          <w:rFonts w:hint="eastAsia" w:ascii="黑体" w:hAnsi="黑体" w:eastAsia="黑体" w:cs="黑体"/>
          <w:sz w:val="32"/>
          <w:szCs w:val="32"/>
        </w:rPr>
      </w:pPr>
      <w:r>
        <w:rPr>
          <w:rFonts w:hint="eastAsia" w:ascii="黑体" w:hAnsi="黑体" w:eastAsia="黑体" w:cs="黑体"/>
          <w:sz w:val="32"/>
          <w:szCs w:val="32"/>
        </w:rPr>
        <w:t>五、验收要求</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（一）供货方对合同货物认为达到采购方要求的，应向采购方提出书面验收申请，采购方无异议的，10 个工作日内组织验收，验收应在采购方与供货方双方共同参加下进行。 </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（二）货物的验收按合同规定的技术要求和国家有关的规定、规范进行，质量需符合国家对相关产品的质量标准（若无相关的规定、规范可双方协商验收）。</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（三）验收时如发现所交付的货物有短装、次品、损坏或其它不符合本合同规定之情形者，采购方应作出详尽的现场记录，并交由供货方签字确认，或由采购方与供货方双方签署备忘录。此现场记录或备忘录可 用作补充、缺失和更换损坏部件的有效证据。由此产生的有关费用由供货方承担。 </w:t>
      </w:r>
    </w:p>
    <w:p>
      <w:pPr>
        <w:spacing w:beforeLines="0" w:afterLines="0"/>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四）因货物质量问题发生较大争议时，由质检部门鉴定。货物符合合同技术要求的，鉴定费由采购人承担；否则鉴定费由供货方承担。对验收或鉴定确认不合格的货物，供货方应在10个工作日内采取措施使之符合合同约定的质量标准，否则采购方有权拒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C82A26-3A43-4945-99E5-4B466EA8A7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880B0FD8-C27E-4714-8A97-834D011EEA94}"/>
  </w:font>
  <w:font w:name="楷体_GB2312">
    <w:panose1 w:val="02010609030101010101"/>
    <w:charset w:val="86"/>
    <w:family w:val="auto"/>
    <w:pitch w:val="default"/>
    <w:sig w:usb0="00000001" w:usb1="080E0000" w:usb2="00000000" w:usb3="00000000" w:csb0="00040000" w:csb1="00000000"/>
    <w:embedRegular r:id="rId3" w:fontKey="{710AA68B-F888-4B5C-9FBD-2C71595004A7}"/>
  </w:font>
  <w:font w:name="仿宋_GB2312">
    <w:panose1 w:val="02010609030101010101"/>
    <w:charset w:val="86"/>
    <w:family w:val="auto"/>
    <w:pitch w:val="default"/>
    <w:sig w:usb0="00000001" w:usb1="080E0000" w:usb2="00000000" w:usb3="00000000" w:csb0="00040000" w:csb1="00000000"/>
    <w:embedRegular r:id="rId4" w:fontKey="{2F3C359A-0BE4-49F3-B3D7-314F4C169BE0}"/>
  </w:font>
  <w:font w:name="等线">
    <w:panose1 w:val="02010600030101010101"/>
    <w:charset w:val="86"/>
    <w:family w:val="auto"/>
    <w:pitch w:val="default"/>
    <w:sig w:usb0="A00002BF" w:usb1="38CF7CFA" w:usb2="00000016" w:usb3="00000000" w:csb0="0004000F" w:csb1="00000000"/>
    <w:embedRegular r:id="rId5" w:fontKey="{679164B9-F5A7-4BF2-B41D-E5BE29DBD325}"/>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5978658"/>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045978658"/>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E4E09"/>
    <w:multiLevelType w:val="singleLevel"/>
    <w:tmpl w:val="4D1E4E09"/>
    <w:lvl w:ilvl="0" w:tentative="0">
      <w:start w:val="2"/>
      <w:numFmt w:val="decimal"/>
      <w:pStyle w:val="20"/>
      <w:suff w:val="nothing"/>
      <w:lvlText w:val="（%1）"/>
      <w:lvlJc w:val="left"/>
    </w:lvl>
  </w:abstractNum>
  <w:abstractNum w:abstractNumId="1">
    <w:nsid w:val="4DFD1051"/>
    <w:multiLevelType w:val="singleLevel"/>
    <w:tmpl w:val="4DFD1051"/>
    <w:lvl w:ilvl="0" w:tentative="0">
      <w:start w:val="1"/>
      <w:numFmt w:val="decimal"/>
      <w:lvlText w:val="%1"/>
      <w:lvlJc w:val="left"/>
      <w:pPr>
        <w:tabs>
          <w:tab w:val="left" w:pos="397"/>
        </w:tabs>
        <w:ind w:left="454" w:leftChars="0" w:hanging="454" w:firstLineChars="0"/>
      </w:pPr>
      <w:rPr>
        <w:rFonts w:hint="default"/>
      </w:rPr>
    </w:lvl>
  </w:abstractNum>
  <w:abstractNum w:abstractNumId="2">
    <w:nsid w:val="6F8B71EE"/>
    <w:multiLevelType w:val="multilevel"/>
    <w:tmpl w:val="6F8B71EE"/>
    <w:lvl w:ilvl="0" w:tentative="0">
      <w:start w:val="1"/>
      <w:numFmt w:val="decimal"/>
      <w:pStyle w:val="19"/>
      <w:lvlText w:val="%1"/>
      <w:lvlJc w:val="center"/>
      <w:pPr>
        <w:ind w:left="425" w:hanging="137"/>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4ZjBjMTM0ZTk2Y2MwOTYxY2RlYjgzZDE1YzE0MjMifQ=="/>
  </w:docVars>
  <w:rsids>
    <w:rsidRoot w:val="00172A27"/>
    <w:rsid w:val="000443D4"/>
    <w:rsid w:val="000632E6"/>
    <w:rsid w:val="00085BA3"/>
    <w:rsid w:val="000A4DAC"/>
    <w:rsid w:val="000B2A68"/>
    <w:rsid w:val="00171BF5"/>
    <w:rsid w:val="001748E9"/>
    <w:rsid w:val="001B6BB8"/>
    <w:rsid w:val="001F0F73"/>
    <w:rsid w:val="001F62C0"/>
    <w:rsid w:val="002614AA"/>
    <w:rsid w:val="00280BD0"/>
    <w:rsid w:val="00291D19"/>
    <w:rsid w:val="0029258F"/>
    <w:rsid w:val="002C5E3B"/>
    <w:rsid w:val="002D2DCE"/>
    <w:rsid w:val="002F35F1"/>
    <w:rsid w:val="002F6CE8"/>
    <w:rsid w:val="00346CAD"/>
    <w:rsid w:val="00346DAC"/>
    <w:rsid w:val="00354204"/>
    <w:rsid w:val="003725BE"/>
    <w:rsid w:val="003A603F"/>
    <w:rsid w:val="003B5E4E"/>
    <w:rsid w:val="003C3BCB"/>
    <w:rsid w:val="003F4B4A"/>
    <w:rsid w:val="004779B1"/>
    <w:rsid w:val="00485CA6"/>
    <w:rsid w:val="004A2727"/>
    <w:rsid w:val="004A6616"/>
    <w:rsid w:val="004E7DF5"/>
    <w:rsid w:val="00510F9E"/>
    <w:rsid w:val="00516E8F"/>
    <w:rsid w:val="0053189E"/>
    <w:rsid w:val="00576614"/>
    <w:rsid w:val="005C6A3F"/>
    <w:rsid w:val="005F099B"/>
    <w:rsid w:val="00601AA4"/>
    <w:rsid w:val="0060492F"/>
    <w:rsid w:val="00625FA4"/>
    <w:rsid w:val="00627BC4"/>
    <w:rsid w:val="00670A87"/>
    <w:rsid w:val="0067226C"/>
    <w:rsid w:val="00673831"/>
    <w:rsid w:val="006B545B"/>
    <w:rsid w:val="006D1020"/>
    <w:rsid w:val="006D1C5C"/>
    <w:rsid w:val="006D3E7D"/>
    <w:rsid w:val="0071631B"/>
    <w:rsid w:val="007169F6"/>
    <w:rsid w:val="00794188"/>
    <w:rsid w:val="007E0E16"/>
    <w:rsid w:val="008225FC"/>
    <w:rsid w:val="008363A3"/>
    <w:rsid w:val="0084388E"/>
    <w:rsid w:val="00850418"/>
    <w:rsid w:val="008512E7"/>
    <w:rsid w:val="00867821"/>
    <w:rsid w:val="00875506"/>
    <w:rsid w:val="008A7E68"/>
    <w:rsid w:val="008E1DE3"/>
    <w:rsid w:val="00913BBF"/>
    <w:rsid w:val="0091539D"/>
    <w:rsid w:val="00956318"/>
    <w:rsid w:val="0096272C"/>
    <w:rsid w:val="00972D1B"/>
    <w:rsid w:val="0099455A"/>
    <w:rsid w:val="00995102"/>
    <w:rsid w:val="009A0C7B"/>
    <w:rsid w:val="009C019C"/>
    <w:rsid w:val="00A20799"/>
    <w:rsid w:val="00A22B37"/>
    <w:rsid w:val="00A4085F"/>
    <w:rsid w:val="00AC5A5B"/>
    <w:rsid w:val="00B0520C"/>
    <w:rsid w:val="00B256AA"/>
    <w:rsid w:val="00B2619F"/>
    <w:rsid w:val="00B90598"/>
    <w:rsid w:val="00BA7796"/>
    <w:rsid w:val="00BB70C3"/>
    <w:rsid w:val="00C12285"/>
    <w:rsid w:val="00C477A9"/>
    <w:rsid w:val="00C70ED6"/>
    <w:rsid w:val="00C77B15"/>
    <w:rsid w:val="00C80CCA"/>
    <w:rsid w:val="00C825A5"/>
    <w:rsid w:val="00CA7015"/>
    <w:rsid w:val="00CE32C8"/>
    <w:rsid w:val="00D23EBB"/>
    <w:rsid w:val="00D74AEB"/>
    <w:rsid w:val="00D87C01"/>
    <w:rsid w:val="00D917D5"/>
    <w:rsid w:val="00DE3C6E"/>
    <w:rsid w:val="00E325DD"/>
    <w:rsid w:val="00E85138"/>
    <w:rsid w:val="00E85FC7"/>
    <w:rsid w:val="00EC6440"/>
    <w:rsid w:val="00EE6184"/>
    <w:rsid w:val="00F03A0A"/>
    <w:rsid w:val="00F37773"/>
    <w:rsid w:val="013154ED"/>
    <w:rsid w:val="0B422CD1"/>
    <w:rsid w:val="14414355"/>
    <w:rsid w:val="1A850730"/>
    <w:rsid w:val="1B3C59A8"/>
    <w:rsid w:val="22AA2317"/>
    <w:rsid w:val="245603F5"/>
    <w:rsid w:val="285914E4"/>
    <w:rsid w:val="291F6C87"/>
    <w:rsid w:val="2E7E5568"/>
    <w:rsid w:val="322058DB"/>
    <w:rsid w:val="3C1A089A"/>
    <w:rsid w:val="3FE03181"/>
    <w:rsid w:val="453777A4"/>
    <w:rsid w:val="46CB1C3E"/>
    <w:rsid w:val="56233B3D"/>
    <w:rsid w:val="56793936"/>
    <w:rsid w:val="617A7CE6"/>
    <w:rsid w:val="633B13A7"/>
    <w:rsid w:val="6E297DEA"/>
    <w:rsid w:val="6FE6175A"/>
    <w:rsid w:val="7537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qFormat/>
    <w:uiPriority w:val="0"/>
    <w:pPr>
      <w:spacing w:after="120"/>
    </w:pPr>
    <w:rPr>
      <w:rFonts w:ascii="Tahoma" w:hAnsi="Tahoma"/>
    </w:rPr>
  </w:style>
  <w:style w:type="paragraph" w:styleId="6">
    <w:name w:val="Normal Indent"/>
    <w:basedOn w:val="1"/>
    <w:link w:val="35"/>
    <w:qFormat/>
    <w:uiPriority w:val="0"/>
    <w:pPr>
      <w:ind w:firstLine="420"/>
    </w:pPr>
    <w:rPr>
      <w:rFonts w:eastAsia="宋体"/>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3060"/>
      </w:tabs>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800080"/>
      <w:u w:val="single"/>
    </w:rPr>
  </w:style>
  <w:style w:type="character" w:styleId="16">
    <w:name w:val="Hyperlink"/>
    <w:basedOn w:val="14"/>
    <w:semiHidden/>
    <w:unhideWhenUsed/>
    <w:qFormat/>
    <w:uiPriority w:val="99"/>
    <w:rPr>
      <w:color w:val="0000FF"/>
      <w:u w:val="single"/>
    </w:rPr>
  </w:style>
  <w:style w:type="paragraph" w:styleId="17">
    <w:name w:val="List Paragraph"/>
    <w:basedOn w:val="1"/>
    <w:qFormat/>
    <w:uiPriority w:val="34"/>
    <w:pPr>
      <w:ind w:firstLine="420" w:firstLineChars="200"/>
    </w:pPr>
  </w:style>
  <w:style w:type="character" w:customStyle="1" w:styleId="18">
    <w:name w:val="标题 2 字符"/>
    <w:basedOn w:val="14"/>
    <w:link w:val="4"/>
    <w:qFormat/>
    <w:uiPriority w:val="9"/>
    <w:rPr>
      <w:rFonts w:ascii="宋体" w:hAnsi="宋体" w:eastAsia="宋体" w:cs="宋体"/>
      <w:b/>
      <w:bCs/>
      <w:kern w:val="0"/>
      <w:sz w:val="36"/>
      <w:szCs w:val="36"/>
    </w:rPr>
  </w:style>
  <w:style w:type="paragraph" w:customStyle="1" w:styleId="19">
    <w:name w:val="样式1"/>
    <w:basedOn w:val="1"/>
    <w:qFormat/>
    <w:uiPriority w:val="0"/>
    <w:pPr>
      <w:numPr>
        <w:ilvl w:val="0"/>
        <w:numId w:val="1"/>
      </w:numPr>
      <w:tabs>
        <w:tab w:val="left" w:pos="709"/>
      </w:tabs>
    </w:pPr>
    <w:rPr>
      <w:rFonts w:ascii="宋体" w:hAnsi="宋体" w:eastAsia="宋体" w:cs="Times New Roman"/>
      <w:szCs w:val="21"/>
    </w:rPr>
  </w:style>
  <w:style w:type="paragraph" w:customStyle="1" w:styleId="20">
    <w:name w:val="样式 标题 1 + 四号 居中 段前: 12 磅 段后: 12 磅 行距: 单倍行距"/>
    <w:basedOn w:val="3"/>
    <w:qFormat/>
    <w:uiPriority w:val="0"/>
    <w:pPr>
      <w:numPr>
        <w:ilvl w:val="0"/>
        <w:numId w:val="2"/>
      </w:numPr>
      <w:spacing w:before="240" w:after="240" w:line="240" w:lineRule="auto"/>
      <w:jc w:val="center"/>
    </w:pPr>
    <w:rPr>
      <w:rFonts w:ascii="Times New Roman" w:hAnsi="Times New Roman" w:eastAsia="宋体" w:cs="宋体"/>
      <w:sz w:val="28"/>
      <w:szCs w:val="20"/>
    </w:rPr>
  </w:style>
  <w:style w:type="paragraph" w:customStyle="1" w:styleId="21">
    <w:name w:val="列出段落1"/>
    <w:basedOn w:val="1"/>
    <w:qFormat/>
    <w:uiPriority w:val="34"/>
    <w:pPr>
      <w:ind w:firstLine="420" w:firstLineChars="200"/>
    </w:pPr>
    <w:rPr>
      <w:rFonts w:ascii="Times New Roman" w:hAnsi="Times New Roman" w:eastAsia="宋体" w:cs="Times New Roman"/>
      <w:szCs w:val="20"/>
    </w:rPr>
  </w:style>
  <w:style w:type="character" w:customStyle="1" w:styleId="22">
    <w:name w:val="标题 1 字符"/>
    <w:basedOn w:val="14"/>
    <w:link w:val="3"/>
    <w:qFormat/>
    <w:uiPriority w:val="9"/>
    <w:rPr>
      <w:b/>
      <w:bCs/>
      <w:kern w:val="44"/>
      <w:sz w:val="44"/>
      <w:szCs w:val="44"/>
    </w:rPr>
  </w:style>
  <w:style w:type="character" w:customStyle="1" w:styleId="23">
    <w:name w:val="页眉 字符"/>
    <w:basedOn w:val="14"/>
    <w:link w:val="9"/>
    <w:qFormat/>
    <w:uiPriority w:val="99"/>
    <w:rPr>
      <w:sz w:val="18"/>
      <w:szCs w:val="18"/>
    </w:rPr>
  </w:style>
  <w:style w:type="character" w:customStyle="1" w:styleId="24">
    <w:name w:val="页脚 字符"/>
    <w:basedOn w:val="14"/>
    <w:link w:val="8"/>
    <w:qFormat/>
    <w:uiPriority w:val="99"/>
    <w:rPr>
      <w:sz w:val="18"/>
      <w:szCs w:val="18"/>
    </w:rPr>
  </w:style>
  <w:style w:type="character" w:customStyle="1" w:styleId="25">
    <w:name w:val="批注框文本 字符"/>
    <w:basedOn w:val="14"/>
    <w:link w:val="7"/>
    <w:semiHidden/>
    <w:qFormat/>
    <w:uiPriority w:val="99"/>
    <w:rPr>
      <w:sz w:val="18"/>
      <w:szCs w:val="18"/>
    </w:rPr>
  </w:style>
  <w:style w:type="paragraph" w:customStyle="1" w:styleId="2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33">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character" w:customStyle="1" w:styleId="34">
    <w:name w:val="标题 3 字符"/>
    <w:basedOn w:val="14"/>
    <w:link w:val="5"/>
    <w:semiHidden/>
    <w:qFormat/>
    <w:uiPriority w:val="9"/>
    <w:rPr>
      <w:b/>
      <w:bCs/>
      <w:sz w:val="32"/>
      <w:szCs w:val="32"/>
    </w:rPr>
  </w:style>
  <w:style w:type="character" w:customStyle="1" w:styleId="35">
    <w:name w:val="正文缩进 字符"/>
    <w:link w:val="6"/>
    <w:qFormat/>
    <w:uiPriority w:val="0"/>
    <w:rPr>
      <w:rFonts w:eastAsia="宋体"/>
    </w:rPr>
  </w:style>
  <w:style w:type="character" w:customStyle="1" w:styleId="36">
    <w:name w:val="正文文本 字符"/>
    <w:link w:val="2"/>
    <w:qFormat/>
    <w:uiPriority w:val="0"/>
    <w:rPr>
      <w:rFonts w:ascii="Tahoma" w:hAnsi="Tahoma"/>
    </w:rPr>
  </w:style>
  <w:style w:type="character" w:customStyle="1" w:styleId="37">
    <w:name w:val="p141"/>
    <w:qFormat/>
    <w:uiPriority w:val="0"/>
    <w:rPr>
      <w:sz w:val="21"/>
      <w:szCs w:val="21"/>
    </w:rPr>
  </w:style>
  <w:style w:type="character" w:customStyle="1" w:styleId="38">
    <w:name w:val="正文文本 字符1"/>
    <w:basedOn w:val="1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F51A6-337A-47DF-B0E7-D65FACE1A013}">
  <ds:schemaRefs/>
</ds:datastoreItem>
</file>

<file path=docProps/app.xml><?xml version="1.0" encoding="utf-8"?>
<Properties xmlns="http://schemas.openxmlformats.org/officeDocument/2006/extended-properties" xmlns:vt="http://schemas.openxmlformats.org/officeDocument/2006/docPropsVTypes">
  <Template>Normal</Template>
  <Pages>26</Pages>
  <Words>10327</Words>
  <Characters>15369</Characters>
  <Lines>224</Lines>
  <Paragraphs>63</Paragraphs>
  <TotalTime>2</TotalTime>
  <ScaleCrop>false</ScaleCrop>
  <LinksUpToDate>false</LinksUpToDate>
  <CharactersWithSpaces>15389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2020-09-02T07:53:00Z</dcterms:created>
  <dc:creator>Administrator</dc:creator>
  <cp:lastModifiedBy>阿晨</cp:lastModifiedBy>
  <cp:lastPrinted>2022-11-24T06:44:00Z</cp:lastPrinted>
  <dcterms:modified xsi:type="dcterms:W3CDTF">2022-12-09T02:57:09Z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59CA751BAF2C4D509FC7815F9C8E05B6</vt:lpwstr>
  </property>
</Properties>
</file>