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1B3" w:rsidRDefault="00F43F95">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铜仁职业技术学院2020年工作报告</w:t>
      </w:r>
    </w:p>
    <w:p w:rsidR="005271B3" w:rsidRDefault="00F43F95">
      <w:pPr>
        <w:spacing w:line="560" w:lineRule="exact"/>
        <w:jc w:val="center"/>
        <w:rPr>
          <w:rFonts w:ascii="楷体_GB2312" w:eastAsia="楷体_GB2312" w:hAnsi="楷体_GB2312" w:cs="楷体_GB2312"/>
          <w:bCs/>
          <w:kern w:val="0"/>
          <w:sz w:val="32"/>
          <w:szCs w:val="32"/>
        </w:rPr>
      </w:pPr>
      <w:r>
        <w:rPr>
          <w:rFonts w:ascii="楷体_GB2312" w:eastAsia="楷体_GB2312" w:hAnsi="楷体_GB2312" w:cs="楷体_GB2312" w:hint="eastAsia"/>
          <w:bCs/>
          <w:color w:val="000000"/>
          <w:kern w:val="0"/>
          <w:sz w:val="32"/>
          <w:szCs w:val="32"/>
        </w:rPr>
        <w:t>（2021年</w:t>
      </w:r>
      <w:r>
        <w:rPr>
          <w:rFonts w:ascii="楷体_GB2312" w:eastAsia="楷体_GB2312" w:hAnsi="楷体_GB2312" w:cs="楷体_GB2312" w:hint="eastAsia"/>
          <w:bCs/>
          <w:kern w:val="0"/>
          <w:sz w:val="32"/>
          <w:szCs w:val="32"/>
        </w:rPr>
        <w:t>6月25日</w:t>
      </w:r>
      <w:r>
        <w:rPr>
          <w:rFonts w:ascii="楷体_GB2312" w:eastAsia="楷体_GB2312" w:hAnsi="楷体_GB2312" w:cs="楷体_GB2312" w:hint="eastAsia"/>
          <w:bCs/>
          <w:color w:val="000000"/>
          <w:kern w:val="0"/>
          <w:sz w:val="32"/>
          <w:szCs w:val="32"/>
        </w:rPr>
        <w:t>）</w:t>
      </w:r>
    </w:p>
    <w:p w:rsidR="005271B3" w:rsidRDefault="00F43F95">
      <w:pPr>
        <w:spacing w:line="560" w:lineRule="exact"/>
        <w:jc w:val="center"/>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 xml:space="preserve">党委副书记、院长 张命华 </w:t>
      </w:r>
    </w:p>
    <w:p w:rsidR="005271B3" w:rsidRDefault="005271B3">
      <w:pPr>
        <w:spacing w:line="560" w:lineRule="exact"/>
        <w:rPr>
          <w:rFonts w:ascii="仿宋_GB2312" w:eastAsia="仿宋_GB2312" w:hAnsi="宋体" w:cs="宋体"/>
          <w:color w:val="000000"/>
          <w:kern w:val="0"/>
          <w:sz w:val="32"/>
          <w:szCs w:val="32"/>
        </w:rPr>
      </w:pPr>
    </w:p>
    <w:p w:rsidR="005271B3" w:rsidRDefault="00F43F95">
      <w:pPr>
        <w:spacing w:line="56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各位代表，同志们：</w:t>
      </w:r>
    </w:p>
    <w:p w:rsidR="005271B3" w:rsidRDefault="00F43F95">
      <w:pPr>
        <w:spacing w:line="560" w:lineRule="exact"/>
        <w:ind w:firstLineChars="200" w:firstLine="640"/>
        <w:rPr>
          <w:rFonts w:ascii="楷体_GB2312" w:eastAsia="楷体_GB2312" w:hAnsi="楷体_GB2312" w:cs="楷体_GB2312"/>
          <w:bCs/>
          <w:kern w:val="0"/>
          <w:sz w:val="32"/>
          <w:szCs w:val="32"/>
        </w:rPr>
      </w:pPr>
      <w:r>
        <w:rPr>
          <w:rFonts w:ascii="仿宋_GB2312" w:eastAsia="仿宋_GB2312" w:hAnsi="宋体" w:cs="宋体" w:hint="eastAsia"/>
          <w:color w:val="000000"/>
          <w:kern w:val="0"/>
          <w:sz w:val="32"/>
          <w:szCs w:val="32"/>
        </w:rPr>
        <w:t>现在，我代表学院向大会作工作报告，请予审议。</w:t>
      </w:r>
    </w:p>
    <w:p w:rsidR="005271B3" w:rsidRDefault="00F43F9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一、2020年工作回顾</w:t>
      </w:r>
    </w:p>
    <w:p w:rsidR="005271B3" w:rsidRDefault="00F43F95">
      <w:pPr>
        <w:spacing w:line="560" w:lineRule="exact"/>
        <w:ind w:firstLineChars="200" w:firstLine="640"/>
        <w:rPr>
          <w:rFonts w:ascii="仿宋_GB2312" w:eastAsia="仿宋_GB2312"/>
          <w:sz w:val="32"/>
          <w:szCs w:val="32"/>
        </w:rPr>
      </w:pPr>
      <w:r>
        <w:rPr>
          <w:rFonts w:ascii="仿宋_GB2312" w:eastAsia="仿宋_GB2312" w:hAnsi="宋体" w:cs="宋体" w:hint="eastAsia"/>
          <w:color w:val="000000"/>
          <w:kern w:val="0"/>
          <w:sz w:val="32"/>
          <w:szCs w:val="32"/>
        </w:rPr>
        <w:t>2020年，是学院办学历史上极不平凡的一年。突如其来的新冠肺炎疫情，给学院办学工作带来了重重困难、造成了很大的影响。但在艰辛的抗疫和办学过程中，我们沉着应对、攻坚克难，始终坚持以习近平新时代中国特色社会主义思想为指导，认真贯彻落实党的十九大、十九届历次全会和职教“20条”精神，</w:t>
      </w:r>
      <w:r>
        <w:rPr>
          <w:rFonts w:ascii="仿宋_GB2312" w:eastAsia="仿宋_GB2312" w:hAnsi="仿宋" w:cs="仿宋" w:hint="eastAsia"/>
          <w:bCs/>
          <w:kern w:val="0"/>
          <w:sz w:val="32"/>
          <w:szCs w:val="32"/>
        </w:rPr>
        <w:t>在省、市各级党委、政府的大力</w:t>
      </w:r>
      <w:r w:rsidR="00E07A84">
        <w:rPr>
          <w:rFonts w:ascii="仿宋_GB2312" w:eastAsia="仿宋_GB2312" w:hAnsi="仿宋" w:cs="仿宋" w:hint="eastAsia"/>
          <w:bCs/>
          <w:kern w:val="0"/>
          <w:sz w:val="32"/>
          <w:szCs w:val="32"/>
        </w:rPr>
        <w:t>指导</w:t>
      </w:r>
      <w:r>
        <w:rPr>
          <w:rFonts w:ascii="仿宋_GB2312" w:eastAsia="仿宋_GB2312" w:hAnsi="仿宋" w:cs="仿宋" w:hint="eastAsia"/>
          <w:bCs/>
          <w:kern w:val="0"/>
          <w:sz w:val="32"/>
          <w:szCs w:val="32"/>
        </w:rPr>
        <w:t>下，在学院党委的正确领导下，全力推进</w:t>
      </w:r>
      <w:r>
        <w:rPr>
          <w:rFonts w:ascii="仿宋_GB2312" w:eastAsia="仿宋_GB2312" w:hint="eastAsia"/>
          <w:sz w:val="32"/>
          <w:szCs w:val="32"/>
        </w:rPr>
        <w:t>“双高计划”建设，持续推进“省部共建”，顺利完成了年初制定的</w:t>
      </w:r>
      <w:r>
        <w:rPr>
          <w:rFonts w:ascii="仿宋_GB2312" w:eastAsia="仿宋_GB2312" w:hAnsi="宋体" w:cs="宋体" w:hint="eastAsia"/>
          <w:color w:val="000000"/>
          <w:kern w:val="0"/>
          <w:sz w:val="32"/>
          <w:szCs w:val="32"/>
        </w:rPr>
        <w:t>各项目标任务，</w:t>
      </w:r>
      <w:r>
        <w:rPr>
          <w:rFonts w:ascii="仿宋_GB2312" w:eastAsia="仿宋_GB2312" w:hAnsi="仿宋" w:cs="仿宋" w:hint="eastAsia"/>
          <w:bCs/>
          <w:kern w:val="0"/>
          <w:sz w:val="32"/>
          <w:szCs w:val="32"/>
        </w:rPr>
        <w:t>内涵建设成果丰硕，办学实力大幅提升，距离</w:t>
      </w:r>
      <w:r>
        <w:rPr>
          <w:rFonts w:ascii="仿宋_GB2312" w:eastAsia="仿宋_GB2312" w:hint="eastAsia"/>
          <w:sz w:val="32"/>
          <w:szCs w:val="32"/>
        </w:rPr>
        <w:t>“世界水准、中国特色、铜仁标志”的</w:t>
      </w:r>
      <w:r w:rsidR="00165C3C">
        <w:rPr>
          <w:rFonts w:ascii="仿宋_GB2312" w:eastAsia="仿宋_GB2312" w:hint="eastAsia"/>
          <w:sz w:val="32"/>
          <w:szCs w:val="32"/>
        </w:rPr>
        <w:t>一流</w:t>
      </w:r>
      <w:r>
        <w:rPr>
          <w:rFonts w:ascii="仿宋_GB2312" w:eastAsia="仿宋_GB2312" w:hint="eastAsia"/>
          <w:sz w:val="32"/>
          <w:szCs w:val="32"/>
        </w:rPr>
        <w:t>高职院校的宏伟目标又进了一大步。</w:t>
      </w:r>
    </w:p>
    <w:p w:rsidR="005271B3" w:rsidRDefault="00F43F95">
      <w:pPr>
        <w:pStyle w:val="-1"/>
        <w:spacing w:line="560" w:lineRule="exact"/>
        <w:ind w:firstLineChars="195" w:firstLine="624"/>
        <w:rPr>
          <w:rFonts w:ascii="楷体_GB2312" w:eastAsia="楷体_GB2312" w:hAnsi="楷体_GB2312" w:cs="楷体_GB2312"/>
          <w:bCs/>
          <w:sz w:val="32"/>
          <w:szCs w:val="32"/>
        </w:rPr>
      </w:pPr>
      <w:r>
        <w:rPr>
          <w:rFonts w:ascii="黑体" w:eastAsia="黑体" w:hAnsi="黑体" w:cs="黑体" w:hint="eastAsia"/>
          <w:bCs/>
          <w:sz w:val="32"/>
          <w:szCs w:val="32"/>
        </w:rPr>
        <w:t>这一年，我们高扬党建统领的“龙头”，把准方向，压实责任，全面从严治党不断纵深推进</w:t>
      </w:r>
    </w:p>
    <w:p w:rsidR="005271B3" w:rsidRDefault="00F43F95">
      <w:pPr>
        <w:spacing w:line="560" w:lineRule="exact"/>
        <w:ind w:firstLineChars="200" w:firstLine="643"/>
        <w:rPr>
          <w:rFonts w:ascii="黑体" w:eastAsia="黑体" w:hAnsi="黑体" w:cs="黑体"/>
          <w:bCs/>
          <w:sz w:val="32"/>
          <w:szCs w:val="32"/>
        </w:rPr>
      </w:pPr>
      <w:r>
        <w:rPr>
          <w:rFonts w:ascii="仿宋_GB2312" w:eastAsia="仿宋_GB2312" w:hint="eastAsia"/>
          <w:b/>
          <w:sz w:val="32"/>
          <w:szCs w:val="32"/>
        </w:rPr>
        <w:t>一是持续强化政治理论学习。</w:t>
      </w:r>
      <w:r>
        <w:rPr>
          <w:rFonts w:ascii="仿宋_GB2312" w:eastAsia="仿宋_GB2312" w:hint="eastAsia"/>
          <w:sz w:val="32"/>
          <w:szCs w:val="32"/>
        </w:rPr>
        <w:t>党委中心组传达学习十九届五中全会等中央、省、市重要会议和文件精神28次，开展专题研讨4</w:t>
      </w:r>
      <w:r w:rsidR="008F54CE">
        <w:rPr>
          <w:rFonts w:ascii="仿宋_GB2312" w:eastAsia="仿宋_GB2312" w:hint="eastAsia"/>
          <w:sz w:val="32"/>
          <w:szCs w:val="32"/>
        </w:rPr>
        <w:t>次，进一步增强“四个意识”，坚定</w:t>
      </w:r>
      <w:r>
        <w:rPr>
          <w:rFonts w:ascii="仿宋_GB2312" w:eastAsia="仿宋_GB2312" w:hint="eastAsia"/>
          <w:sz w:val="32"/>
          <w:szCs w:val="32"/>
        </w:rPr>
        <w:t>“四个自信”</w:t>
      </w:r>
      <w:r w:rsidR="008F54CE">
        <w:rPr>
          <w:rFonts w:ascii="仿宋_GB2312" w:eastAsia="仿宋_GB2312" w:hint="eastAsia"/>
          <w:sz w:val="32"/>
          <w:szCs w:val="32"/>
        </w:rPr>
        <w:t>，做到</w:t>
      </w:r>
      <w:r w:rsidR="00EC196B">
        <w:rPr>
          <w:rFonts w:ascii="仿宋_GB2312" w:eastAsia="仿宋_GB2312" w:hint="eastAsia"/>
          <w:sz w:val="32"/>
          <w:szCs w:val="32"/>
        </w:rPr>
        <w:t>“两</w:t>
      </w:r>
      <w:r w:rsidR="00EC196B">
        <w:rPr>
          <w:rFonts w:ascii="仿宋_GB2312" w:eastAsia="仿宋_GB2312" w:hint="eastAsia"/>
          <w:sz w:val="32"/>
          <w:szCs w:val="32"/>
        </w:rPr>
        <w:lastRenderedPageBreak/>
        <w:t>个维护”</w:t>
      </w:r>
      <w:r>
        <w:rPr>
          <w:rFonts w:ascii="仿宋_GB2312" w:eastAsia="仿宋_GB2312" w:hint="eastAsia"/>
          <w:sz w:val="32"/>
          <w:szCs w:val="32"/>
        </w:rPr>
        <w:t>。</w:t>
      </w:r>
      <w:r>
        <w:rPr>
          <w:rFonts w:ascii="仿宋_GB2312" w:eastAsia="仿宋_GB2312" w:hint="eastAsia"/>
          <w:b/>
          <w:sz w:val="32"/>
          <w:szCs w:val="32"/>
        </w:rPr>
        <w:t>二是持续强化组织建设。</w:t>
      </w:r>
      <w:r w:rsidR="00EC196B">
        <w:rPr>
          <w:rFonts w:ascii="仿宋_GB2312" w:eastAsia="仿宋_GB2312" w:hint="eastAsia"/>
          <w:sz w:val="32"/>
          <w:szCs w:val="32"/>
        </w:rPr>
        <w:t>按照换届有关要求完成换届工作，选举产生了新一届两</w:t>
      </w:r>
      <w:r>
        <w:rPr>
          <w:rFonts w:ascii="仿宋_GB2312" w:eastAsia="仿宋_GB2312" w:hint="eastAsia"/>
          <w:sz w:val="32"/>
          <w:szCs w:val="32"/>
        </w:rPr>
        <w:t>委领导班子。</w:t>
      </w:r>
      <w:r>
        <w:rPr>
          <w:rFonts w:ascii="仿宋_GB2312" w:eastAsia="仿宋_GB2312" w:hAnsi="宋体" w:cs="宋体" w:hint="eastAsia"/>
          <w:color w:val="000000"/>
          <w:kern w:val="0"/>
          <w:sz w:val="32"/>
          <w:szCs w:val="32"/>
        </w:rPr>
        <w:t>探索“以群建党”党建模式，成立</w:t>
      </w:r>
      <w:r>
        <w:rPr>
          <w:rFonts w:ascii="仿宋_GB2312" w:eastAsia="仿宋_GB2312" w:hint="eastAsia"/>
          <w:sz w:val="32"/>
          <w:szCs w:val="32"/>
        </w:rPr>
        <w:t>畜牧兽医高水平专业群党支部，</w:t>
      </w:r>
      <w:r w:rsidR="00EC196B">
        <w:rPr>
          <w:rFonts w:ascii="仿宋_GB2312" w:eastAsia="仿宋_GB2312" w:hint="eastAsia"/>
          <w:sz w:val="32"/>
          <w:szCs w:val="32"/>
        </w:rPr>
        <w:t>实现了党建与业务工作有机融合</w:t>
      </w:r>
      <w:r>
        <w:rPr>
          <w:rFonts w:ascii="仿宋_GB2312" w:eastAsia="仿宋_GB2312" w:hint="eastAsia"/>
          <w:sz w:val="32"/>
          <w:szCs w:val="32"/>
        </w:rPr>
        <w:t>；</w:t>
      </w:r>
      <w:r w:rsidR="00EC196B">
        <w:rPr>
          <w:rFonts w:ascii="仿宋_GB2312" w:eastAsia="仿宋_GB2312" w:hAnsi="仿宋_GB2312" w:cs="仿宋_GB2312" w:hint="eastAsia"/>
          <w:sz w:val="32"/>
          <w:szCs w:val="32"/>
        </w:rPr>
        <w:t>经管学院第二党支部顺利通过“全国党建工作样板支部”验收，</w:t>
      </w:r>
      <w:r>
        <w:rPr>
          <w:rFonts w:ascii="仿宋_GB2312" w:eastAsia="仿宋_GB2312" w:hAnsi="仿宋_GB2312" w:cs="仿宋_GB2312" w:hint="eastAsia"/>
          <w:sz w:val="32"/>
          <w:szCs w:val="32"/>
        </w:rPr>
        <w:t>全院16个党总支“一总一特”完成验收，44个党支部全部通过市级标准化</w:t>
      </w:r>
      <w:r w:rsidR="00EC196B">
        <w:rPr>
          <w:rFonts w:ascii="仿宋_GB2312" w:eastAsia="仿宋_GB2312" w:hAnsi="仿宋_GB2312" w:cs="仿宋_GB2312" w:hint="eastAsia"/>
          <w:sz w:val="32"/>
          <w:szCs w:val="32"/>
        </w:rPr>
        <w:t>验收工作</w:t>
      </w:r>
      <w:r>
        <w:rPr>
          <w:rFonts w:ascii="仿宋_GB2312" w:eastAsia="仿宋_GB2312" w:hAnsi="仿宋_GB2312" w:cs="仿宋_GB2312" w:hint="eastAsia"/>
          <w:sz w:val="32"/>
          <w:szCs w:val="32"/>
        </w:rPr>
        <w:t>。</w:t>
      </w:r>
      <w:r>
        <w:rPr>
          <w:rFonts w:ascii="仿宋_GB2312" w:eastAsia="仿宋_GB2312" w:hint="eastAsia"/>
          <w:b/>
          <w:sz w:val="32"/>
          <w:szCs w:val="32"/>
        </w:rPr>
        <w:t>三是持续推进干部能力建设。</w:t>
      </w:r>
      <w:r>
        <w:rPr>
          <w:rFonts w:ascii="仿宋_GB2312" w:eastAsia="仿宋_GB2312" w:hAnsi="仿宋_GB2312" w:cs="仿宋_GB2312" w:hint="eastAsia"/>
          <w:sz w:val="32"/>
          <w:szCs w:val="32"/>
        </w:rPr>
        <w:t>积极对接国家教育行政学院、省委党校、市委党校及苏州的教育培训资源，不断加强干部理论水平和业务能力培训，全年共计培训干部111人次。配合市委组织部提拔县级干部3名；学院提拔科级干部18名，交流科级干部到重要岗位使用2名。</w:t>
      </w:r>
      <w:r>
        <w:rPr>
          <w:rFonts w:ascii="仿宋_GB2312" w:eastAsia="仿宋_GB2312" w:hint="eastAsia"/>
          <w:b/>
          <w:sz w:val="32"/>
          <w:szCs w:val="32"/>
        </w:rPr>
        <w:t>四是持续狠抓思想政治教育。</w:t>
      </w:r>
      <w:r>
        <w:rPr>
          <w:rFonts w:ascii="仿宋_GB2312" w:eastAsia="仿宋_GB2312" w:hint="eastAsia"/>
          <w:sz w:val="32"/>
          <w:szCs w:val="32"/>
        </w:rPr>
        <w:t>紧盯疫情期间学生思想政治教育，</w:t>
      </w:r>
      <w:r>
        <w:rPr>
          <w:rFonts w:ascii="仿宋_GB2312" w:eastAsia="仿宋_GB2312" w:hAnsi="仿宋_GB2312" w:cs="仿宋_GB2312" w:hint="eastAsia"/>
          <w:sz w:val="32"/>
          <w:szCs w:val="32"/>
        </w:rPr>
        <w:t>运用易班等网络平台创新开展“互联网+思政”教育，书记、院长分别作“开学第一课”，易班活跃指数和共建指数3次位居全国前20位，长期位居全省前列，荣获贵州省2019年度“优秀易班工作站”荣誉称号。</w:t>
      </w:r>
      <w:r>
        <w:rPr>
          <w:rFonts w:ascii="仿宋_GB2312" w:eastAsia="仿宋_GB2312" w:hint="eastAsia"/>
          <w:b/>
          <w:sz w:val="32"/>
          <w:szCs w:val="32"/>
        </w:rPr>
        <w:t>五是持续抓牢意识形态工作。</w:t>
      </w:r>
      <w:r>
        <w:rPr>
          <w:rFonts w:ascii="仿宋_GB2312" w:eastAsia="仿宋_GB2312" w:hAnsi="宋体" w:cs="宋体" w:hint="eastAsia"/>
          <w:color w:val="000000"/>
          <w:kern w:val="0"/>
          <w:sz w:val="32"/>
          <w:szCs w:val="32"/>
        </w:rPr>
        <w:t>全年召开意识形态专题会议3次，研</w:t>
      </w:r>
      <w:r>
        <w:rPr>
          <w:rFonts w:ascii="仿宋_GB2312" w:eastAsia="仿宋_GB2312" w:hAnsi="仿宋_GB2312" w:cs="仿宋_GB2312" w:hint="eastAsia"/>
          <w:sz w:val="32"/>
          <w:szCs w:val="32"/>
        </w:rPr>
        <w:t>判会议6次，开展意识形态工作责任制落实情况专项督查6次、宗教专项排查20余次，审核捐资助学、合作项目等15起。</w:t>
      </w:r>
      <w:r>
        <w:rPr>
          <w:rFonts w:ascii="仿宋_GB2312" w:eastAsia="仿宋_GB2312" w:hint="eastAsia"/>
          <w:b/>
          <w:sz w:val="32"/>
          <w:szCs w:val="32"/>
        </w:rPr>
        <w:t>六是持续深化反腐倡廉。</w:t>
      </w:r>
      <w:r>
        <w:rPr>
          <w:rFonts w:ascii="仿宋_GB2312" w:eastAsia="仿宋_GB2312" w:hAnsi="宋体" w:cs="宋体" w:hint="eastAsia"/>
          <w:color w:val="000000"/>
          <w:kern w:val="0"/>
          <w:sz w:val="32"/>
          <w:szCs w:val="32"/>
        </w:rPr>
        <w:t>制定党风廉政建设和反腐败工作党委主体责</w:t>
      </w:r>
      <w:r>
        <w:rPr>
          <w:rFonts w:ascii="仿宋_GB2312" w:eastAsia="仿宋_GB2312" w:hAnsi="仿宋_GB2312" w:cs="仿宋_GB2312" w:hint="eastAsia"/>
          <w:sz w:val="32"/>
          <w:szCs w:val="32"/>
        </w:rPr>
        <w:t>任清单、班子成员“一岗双责”清单、纪委监督责任清单三张清单，层层压实党风廉政建设“两个责任”。持续推进三级约谈工作，实现党员干部分级一对一约谈全覆盖，累计约谈534人次。继续</w:t>
      </w:r>
      <w:r>
        <w:rPr>
          <w:rFonts w:ascii="仿宋_GB2312" w:eastAsia="仿宋_GB2312" w:hint="eastAsia"/>
          <w:sz w:val="32"/>
          <w:szCs w:val="32"/>
        </w:rPr>
        <w:t>推进院内巡察，</w:t>
      </w:r>
      <w:r>
        <w:rPr>
          <w:rFonts w:ascii="仿宋_GB2312" w:eastAsia="仿宋_GB2312" w:hAnsi="仿宋_GB2312" w:cs="仿宋_GB2312" w:hint="eastAsia"/>
          <w:sz w:val="32"/>
          <w:szCs w:val="32"/>
        </w:rPr>
        <w:t>完成2轮次6个单位的</w:t>
      </w:r>
      <w:r>
        <w:rPr>
          <w:rFonts w:ascii="仿宋_GB2312" w:eastAsia="仿宋_GB2312" w:hAnsi="仿宋_GB2312" w:cs="仿宋_GB2312" w:hint="eastAsia"/>
          <w:sz w:val="32"/>
          <w:szCs w:val="32"/>
        </w:rPr>
        <w:lastRenderedPageBreak/>
        <w:t>巡察工作。严格执行“三公经费”按月公开制度，严控“三公经费”开支，全年“三公”经费开支共计83.38万元，同比下降1.24%。</w:t>
      </w:r>
    </w:p>
    <w:p w:rsidR="005271B3" w:rsidRDefault="00F43F95">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这一年，我们铆足攻坚拔寨的“劲头”，对外借力，对内发力，“双高计划”建设取得突出成效</w:t>
      </w:r>
    </w:p>
    <w:p w:rsidR="005271B3" w:rsidRDefault="00F43F95">
      <w:pPr>
        <w:spacing w:line="560" w:lineRule="exact"/>
        <w:ind w:firstLine="643"/>
        <w:rPr>
          <w:rFonts w:ascii="仿宋_GB2312" w:eastAsia="仿宋_GB2312" w:hAnsi="仿宋_GB2312" w:cs="仿宋_GB2312"/>
          <w:bCs/>
          <w:sz w:val="32"/>
          <w:szCs w:val="32"/>
        </w:rPr>
      </w:pPr>
      <w:r>
        <w:rPr>
          <w:rFonts w:ascii="仿宋_GB2312" w:eastAsia="仿宋_GB2312" w:hint="eastAsia"/>
          <w:b/>
          <w:sz w:val="32"/>
        </w:rPr>
        <w:t>一是激发动力增强责任担当。</w:t>
      </w:r>
      <w:r>
        <w:rPr>
          <w:rFonts w:ascii="仿宋_GB2312" w:eastAsia="仿宋_GB2312" w:hint="eastAsia"/>
          <w:sz w:val="32"/>
        </w:rPr>
        <w:t>成立院级“双高计划”建设领导小组，细分任务、压实责任，</w:t>
      </w:r>
      <w:r>
        <w:rPr>
          <w:rFonts w:ascii="仿宋_GB2312" w:eastAsia="仿宋_GB2312" w:hAnsi="仿宋_GB2312" w:cs="仿宋_GB2312" w:hint="eastAsia"/>
          <w:bCs/>
          <w:sz w:val="32"/>
          <w:szCs w:val="32"/>
        </w:rPr>
        <w:t>建立按周召开例会、按月总结推进的</w:t>
      </w:r>
      <w:r>
        <w:rPr>
          <w:rFonts w:ascii="仿宋_GB2312" w:eastAsia="仿宋_GB2312" w:hAnsi="仿宋_GB2312" w:cs="仿宋_GB2312" w:hint="eastAsia"/>
          <w:sz w:val="32"/>
          <w:szCs w:val="32"/>
        </w:rPr>
        <w:t>定期推进机制，</w:t>
      </w:r>
      <w:r>
        <w:rPr>
          <w:rFonts w:ascii="仿宋_GB2312" w:eastAsia="仿宋_GB2312" w:hint="eastAsia"/>
          <w:sz w:val="32"/>
        </w:rPr>
        <w:t>形成横向齐抓共管、纵向责任到人的工作格局。全年召开院级推进会10次，专题推进会14次。</w:t>
      </w:r>
      <w:r>
        <w:rPr>
          <w:rFonts w:ascii="仿宋_GB2312" w:eastAsia="仿宋_GB2312" w:hint="eastAsia"/>
          <w:b/>
          <w:sz w:val="32"/>
        </w:rPr>
        <w:t>二是向上借力优化外部环境。</w:t>
      </w:r>
      <w:r>
        <w:rPr>
          <w:rFonts w:ascii="仿宋_GB2312" w:eastAsia="仿宋_GB2312" w:hAnsi="仿宋_GB2312" w:cs="仿宋_GB2312" w:hint="eastAsia"/>
          <w:sz w:val="32"/>
          <w:szCs w:val="32"/>
        </w:rPr>
        <w:t>成功争取到上级的大力支持，市委、市政府出台《关于支持国家优质校铜仁职院加快“双高计划”建设实现高质量发展的意见》，成立由市长任组长的工作协调领导小组，</w:t>
      </w:r>
      <w:r>
        <w:rPr>
          <w:rFonts w:ascii="仿宋_GB2312" w:eastAsia="仿宋_GB2312" w:hint="eastAsia"/>
          <w:sz w:val="32"/>
          <w:szCs w:val="32"/>
        </w:rPr>
        <w:t>投入5000万元专项资金，同意分两步建设铜仁职院改扩建项目和铜仁工业学校新校区建设项目。教师节当天，召开市级层面“双高计划”建设推进会，市委书记和市长出席为我院鼓劲，动员、号召全市市直单位切实配合我院“双高计划”建设，总体形成全市共举的建设格局。</w:t>
      </w:r>
      <w:r>
        <w:rPr>
          <w:rFonts w:ascii="仿宋_GB2312" w:eastAsia="仿宋_GB2312" w:hint="eastAsia"/>
          <w:b/>
          <w:sz w:val="32"/>
          <w:szCs w:val="32"/>
        </w:rPr>
        <w:t>三是持续发力完成阶段任务。</w:t>
      </w:r>
      <w:r>
        <w:rPr>
          <w:rFonts w:ascii="仿宋_GB2312" w:eastAsia="仿宋_GB2312" w:hint="eastAsia"/>
          <w:sz w:val="32"/>
          <w:szCs w:val="32"/>
        </w:rPr>
        <w:t>全面完成2019年</w:t>
      </w:r>
      <w:r>
        <w:rPr>
          <w:rFonts w:ascii="仿宋_GB2312" w:eastAsia="仿宋_GB2312" w:hAnsi="仿宋_GB2312" w:cs="仿宋_GB2312" w:hint="eastAsia"/>
          <w:sz w:val="32"/>
          <w:szCs w:val="32"/>
        </w:rPr>
        <w:t>和2020年两年建设任务，29项标志性成果已完成19项，尤其是国家级骨干专业、开放实训基地、协同创新中心等多项国家级指标的完成，为后期建设奠定了坚实的基础。制定</w:t>
      </w:r>
      <w:r>
        <w:rPr>
          <w:rFonts w:ascii="仿宋_GB2312" w:eastAsia="仿宋_GB2312" w:hAnsi="仿宋_GB2312" w:cs="仿宋_GB2312" w:hint="eastAsia"/>
          <w:bCs/>
          <w:sz w:val="32"/>
          <w:szCs w:val="32"/>
        </w:rPr>
        <w:t>《铜仁职业技术学院中国特色高水平高职学校和专业建设计划项目专项资金使用管理办法》，资金管理使用规范高效，截止2020年底，</w:t>
      </w:r>
      <w:r>
        <w:rPr>
          <w:rFonts w:ascii="仿宋_GB2312" w:eastAsia="仿宋_GB2312" w:hAnsi="仿宋_GB2312" w:cs="仿宋_GB2312" w:hint="eastAsia"/>
          <w:sz w:val="32"/>
          <w:szCs w:val="32"/>
        </w:rPr>
        <w:lastRenderedPageBreak/>
        <w:t>中央资金</w:t>
      </w:r>
      <w:r>
        <w:rPr>
          <w:rFonts w:ascii="仿宋_GB2312" w:eastAsia="仿宋_GB2312" w:hAnsi="仿宋_GB2312" w:cs="仿宋_GB2312" w:hint="eastAsia"/>
          <w:bCs/>
          <w:sz w:val="32"/>
          <w:szCs w:val="32"/>
        </w:rPr>
        <w:t>使用率100%。</w:t>
      </w:r>
    </w:p>
    <w:p w:rsidR="005271B3" w:rsidRDefault="00F43F95">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这一年，我们勇立改革发展的“潮头”，对标先进，破除壁垒，转型发展不断注入源泉活水</w:t>
      </w:r>
    </w:p>
    <w:p w:rsidR="005271B3" w:rsidRDefault="00F43F95">
      <w:pPr>
        <w:spacing w:line="560" w:lineRule="exact"/>
        <w:ind w:firstLineChars="200" w:firstLine="643"/>
        <w:rPr>
          <w:rFonts w:ascii="仿宋_GB2312" w:hAnsi="仿宋_GB2312" w:cs="仿宋_GB2312"/>
        </w:rPr>
      </w:pPr>
      <w:r>
        <w:rPr>
          <w:rFonts w:ascii="仿宋_GB2312" w:eastAsia="仿宋_GB2312" w:hAnsi="仿宋_GB2312" w:cs="仿宋_GB2312" w:hint="eastAsia"/>
          <w:b/>
          <w:sz w:val="32"/>
          <w:szCs w:val="32"/>
        </w:rPr>
        <w:t>一是</w:t>
      </w:r>
      <w:r>
        <w:rPr>
          <w:rFonts w:ascii="仿宋_GB2312" w:eastAsia="仿宋_GB2312" w:hAnsi="仿宋_GB2312" w:cs="仿宋_GB2312" w:hint="eastAsia"/>
          <w:b/>
          <w:sz w:val="32"/>
        </w:rPr>
        <w:t>积极</w:t>
      </w:r>
      <w:r>
        <w:rPr>
          <w:rFonts w:ascii="仿宋_GB2312" w:eastAsia="仿宋_GB2312" w:hAnsi="仿宋_GB2312" w:cs="仿宋_GB2312" w:hint="eastAsia"/>
          <w:b/>
          <w:sz w:val="32"/>
          <w:szCs w:val="32"/>
        </w:rPr>
        <w:t>推进全面深化改革。</w:t>
      </w:r>
      <w:r>
        <w:rPr>
          <w:rFonts w:ascii="仿宋_GB2312" w:eastAsia="仿宋_GB2312" w:hAnsi="仿宋_GB2312" w:cs="仿宋_GB2312" w:hint="eastAsia"/>
          <w:sz w:val="32"/>
        </w:rPr>
        <w:t>结合高职扩招生源特点，构建了“线上+线下”“走进来+送下去”的错峰教学模式；聚力“一体两翼”党建模式，初步形成了“一总一特”党建品牌；</w:t>
      </w:r>
      <w:r>
        <w:rPr>
          <w:rFonts w:ascii="仿宋" w:eastAsia="仿宋" w:hAnsi="仿宋" w:cs="仿宋" w:hint="eastAsia"/>
          <w:sz w:val="32"/>
          <w:szCs w:val="32"/>
        </w:rPr>
        <w:t>以人文学院为试点，开展了教师队伍分类管理改革；及时调整附属医院发展方向，确立了朝着独立法人的市级公立医院的发展目标；在企业新型学徒制培养上进行了大胆尝试，为下一步实践奠定了良好基础；</w:t>
      </w:r>
      <w:r>
        <w:rPr>
          <w:rFonts w:ascii="仿宋_GB2312" w:eastAsia="仿宋_GB2312" w:hAnsi="仿宋_GB2312" w:cs="仿宋_GB2312" w:hint="eastAsia"/>
          <w:sz w:val="32"/>
          <w:szCs w:val="32"/>
        </w:rPr>
        <w:t>1项市级和3项院级改革项目按期结账销项，</w:t>
      </w:r>
      <w:r>
        <w:rPr>
          <w:rFonts w:ascii="仿宋_GB2312" w:eastAsia="仿宋_GB2312" w:hAnsi="仿宋_GB2312" w:cs="仿宋_GB2312" w:hint="eastAsia"/>
          <w:sz w:val="32"/>
        </w:rPr>
        <w:t>《铜仁职院“五个三”打造服务乡村振兴“职教样板”》</w:t>
      </w:r>
      <w:r>
        <w:rPr>
          <w:rFonts w:ascii="仿宋_GB2312" w:eastAsia="仿宋_GB2312" w:hint="eastAsia"/>
          <w:sz w:val="32"/>
          <w:szCs w:val="32"/>
        </w:rPr>
        <w:t>在《铜仁改革交流》上刊登。</w:t>
      </w:r>
      <w:r>
        <w:rPr>
          <w:rFonts w:ascii="仿宋_GB2312" w:eastAsia="仿宋_GB2312" w:hAnsi="仿宋_GB2312" w:cs="仿宋_GB2312" w:hint="eastAsia"/>
          <w:b/>
          <w:sz w:val="32"/>
          <w:szCs w:val="32"/>
        </w:rPr>
        <w:t>二是全面完成教学诊改。</w:t>
      </w:r>
      <w:r>
        <w:rPr>
          <w:rFonts w:ascii="仿宋_GB2312" w:eastAsia="仿宋_GB2312" w:hAnsi="仿宋_GB2312" w:cs="仿宋_GB2312" w:hint="eastAsia"/>
          <w:sz w:val="32"/>
          <w:szCs w:val="32"/>
        </w:rPr>
        <w:t>全国职业院校教学工作诊断与改进专家委员会发布《关于公布全国诊改试点院校诊改复核结论（第二批）的通知》，我院</w:t>
      </w:r>
      <w:r w:rsidR="00E07A84">
        <w:rPr>
          <w:rFonts w:ascii="仿宋_GB2312" w:eastAsia="仿宋_GB2312" w:hAnsi="仿宋_GB2312" w:cs="仿宋_GB2312" w:hint="eastAsia"/>
          <w:sz w:val="32"/>
          <w:szCs w:val="32"/>
        </w:rPr>
        <w:t>顺利通过</w:t>
      </w:r>
      <w:r>
        <w:rPr>
          <w:rFonts w:ascii="仿宋_GB2312" w:eastAsia="仿宋_GB2312" w:hAnsi="仿宋_GB2312" w:cs="仿宋_GB2312" w:hint="eastAsia"/>
          <w:sz w:val="32"/>
          <w:szCs w:val="32"/>
        </w:rPr>
        <w:t>复核。《强化制度建设确保“诊改”落地见效》的工作案例被国家诊改委评定为全国优秀案例。</w:t>
      </w:r>
      <w:r>
        <w:rPr>
          <w:rFonts w:ascii="仿宋_GB2312" w:eastAsia="仿宋_GB2312" w:hAnsi="仿宋_GB2312" w:cs="仿宋_GB2312" w:hint="eastAsia"/>
          <w:b/>
          <w:sz w:val="32"/>
          <w:szCs w:val="32"/>
        </w:rPr>
        <w:t>三是创新校企合作模式。</w:t>
      </w:r>
      <w:r>
        <w:rPr>
          <w:rFonts w:ascii="仿宋_GB2312" w:eastAsia="仿宋_GB2312" w:hAnsi="仿宋_GB2312" w:cs="仿宋_GB2312" w:hint="eastAsia"/>
          <w:sz w:val="32"/>
          <w:szCs w:val="32"/>
        </w:rPr>
        <w:t>紧盯产教融而不合，校企合而不作问题，创新治理模式，与松桃德康农牧有限公司共建德康产业学院，构建了校企合作新形态，提升校企合作水平。</w:t>
      </w:r>
    </w:p>
    <w:p w:rsidR="005271B3" w:rsidRDefault="00F43F95">
      <w:pPr>
        <w:pStyle w:val="-1"/>
        <w:spacing w:line="560" w:lineRule="exact"/>
        <w:ind w:firstLine="641"/>
        <w:rPr>
          <w:rFonts w:ascii="黑体" w:eastAsia="黑体" w:hAnsi="黑体" w:cs="黑体"/>
          <w:bCs/>
          <w:color w:val="auto"/>
          <w:sz w:val="32"/>
          <w:szCs w:val="32"/>
        </w:rPr>
      </w:pPr>
      <w:r>
        <w:rPr>
          <w:rFonts w:ascii="黑体" w:eastAsia="黑体" w:hAnsi="黑体" w:cs="黑体" w:hint="eastAsia"/>
          <w:bCs/>
          <w:color w:val="auto"/>
          <w:sz w:val="32"/>
          <w:szCs w:val="32"/>
        </w:rPr>
        <w:t>这一年，我们瞄准疫情防控的“准头”，立即响应，科学防控，校园安全环境得到有效保障</w:t>
      </w:r>
    </w:p>
    <w:p w:rsidR="005271B3" w:rsidRDefault="00F43F95">
      <w:pPr>
        <w:spacing w:line="560" w:lineRule="exact"/>
        <w:ind w:firstLine="640"/>
        <w:rPr>
          <w:rFonts w:ascii="仿宋_GB2312" w:eastAsia="仿宋_GB2312"/>
          <w:sz w:val="32"/>
          <w:szCs w:val="32"/>
        </w:rPr>
      </w:pPr>
      <w:r>
        <w:rPr>
          <w:rFonts w:ascii="仿宋_GB2312" w:eastAsia="仿宋_GB2312" w:hAnsi="仿宋_GB2312" w:cs="仿宋_GB2312" w:hint="eastAsia"/>
          <w:b/>
          <w:sz w:val="32"/>
          <w:szCs w:val="32"/>
        </w:rPr>
        <w:t>一是全力筑牢前端防控。</w:t>
      </w:r>
      <w:r>
        <w:rPr>
          <w:rFonts w:ascii="仿宋_GB2312" w:eastAsia="仿宋_GB2312" w:hAnsi="宋体" w:cs="宋体" w:hint="eastAsia"/>
          <w:color w:val="000000"/>
          <w:kern w:val="0"/>
          <w:sz w:val="32"/>
          <w:szCs w:val="32"/>
        </w:rPr>
        <w:t>迅速</w:t>
      </w:r>
      <w:r>
        <w:rPr>
          <w:rFonts w:ascii="仿宋_GB2312" w:eastAsia="仿宋_GB2312" w:hAnsi="仿宋_GB2312" w:cs="仿宋_GB2312" w:hint="eastAsia"/>
          <w:sz w:val="32"/>
          <w:szCs w:val="32"/>
        </w:rPr>
        <w:t>启动应急响应，成立疫情防控领导小组，设立100万元防控专项资金，加强抗疫教育宣传，实</w:t>
      </w:r>
      <w:r>
        <w:rPr>
          <w:rFonts w:ascii="仿宋_GB2312" w:eastAsia="仿宋_GB2312" w:hAnsi="仿宋_GB2312" w:cs="仿宋_GB2312" w:hint="eastAsia"/>
          <w:sz w:val="32"/>
          <w:szCs w:val="32"/>
        </w:rPr>
        <w:lastRenderedPageBreak/>
        <w:t>行“日报告”“零报告”，按照教学安排实施线上教学，确保了“停课不停学”。同时，400余名师生志愿参与疫情防控工作，翟晓琳老师先后出征湖北鄂州市和贵阳市抗击新冠疫情，医学院、护理学院分</w:t>
      </w:r>
      <w:r>
        <w:rPr>
          <w:rFonts w:ascii="仿宋_GB2312" w:eastAsia="仿宋_GB2312" w:hAnsi="仿宋_GB2312" w:hint="eastAsia"/>
          <w:sz w:val="32"/>
          <w:szCs w:val="28"/>
        </w:rPr>
        <w:t>获“贵州省抗击新冠肺炎疫情先进集体”“贵州省抗击新冠肺炎优秀志愿服务组织”表彰，</w:t>
      </w:r>
      <w:r>
        <w:rPr>
          <w:rFonts w:ascii="仿宋_GB2312" w:eastAsia="仿宋_GB2312" w:hAnsi="仿宋_GB2312" w:cs="仿宋_GB2312" w:hint="eastAsia"/>
          <w:sz w:val="32"/>
          <w:szCs w:val="32"/>
        </w:rPr>
        <w:t>翟晓琳获湖北省委、省政府“最美逆行者” 表彰，被贵州省委、省政府“记功”，</w:t>
      </w:r>
      <w:r>
        <w:rPr>
          <w:rFonts w:ascii="仿宋_GB2312" w:eastAsia="仿宋_GB2312" w:hAnsi="仿宋_GB2312" w:hint="eastAsia"/>
          <w:sz w:val="32"/>
          <w:szCs w:val="28"/>
        </w:rPr>
        <w:t>24名学生荣获“铜仁市新冠肺炎疫情防控志愿服务先进个人”称号</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二是全力确保安全开学。</w:t>
      </w:r>
      <w:r>
        <w:rPr>
          <w:rFonts w:ascii="仿宋_GB2312" w:eastAsia="仿宋_GB2312" w:hAnsi="仿宋_GB2312" w:cs="仿宋_GB2312" w:hint="eastAsia"/>
          <w:sz w:val="32"/>
          <w:szCs w:val="32"/>
        </w:rPr>
        <w:t>制定《铜仁职业技术学院2020年春（秋）季学期开学工作方案》及15个相关子方案，坚持健康监测排查、开展应急处置演练，进行校园全面消杀，落实错峰、错层、错时开学原则，实现春秋两季安全开学。</w:t>
      </w:r>
      <w:r>
        <w:rPr>
          <w:rFonts w:ascii="仿宋_GB2312" w:eastAsia="仿宋_GB2312" w:hAnsi="仿宋_GB2312" w:cs="仿宋_GB2312" w:hint="eastAsia"/>
          <w:b/>
          <w:sz w:val="32"/>
          <w:szCs w:val="32"/>
        </w:rPr>
        <w:t>三是全力保障教育教学。</w:t>
      </w:r>
      <w:r>
        <w:rPr>
          <w:rFonts w:ascii="仿宋_GB2312" w:eastAsia="仿宋_GB2312" w:hAnsi="宋体" w:cs="宋体" w:hint="eastAsia"/>
          <w:color w:val="000000"/>
          <w:kern w:val="0"/>
          <w:sz w:val="32"/>
          <w:szCs w:val="32"/>
        </w:rPr>
        <w:t>按照上级要求，实行校园封闭管理，加强疫情防控教育和</w:t>
      </w:r>
      <w:r>
        <w:rPr>
          <w:rFonts w:ascii="仿宋_GB2312" w:eastAsia="仿宋_GB2312" w:hint="eastAsia"/>
          <w:sz w:val="32"/>
          <w:szCs w:val="32"/>
        </w:rPr>
        <w:t>心理健康管理</w:t>
      </w:r>
      <w:r>
        <w:rPr>
          <w:rFonts w:ascii="仿宋_GB2312" w:eastAsia="仿宋_GB2312" w:hAnsi="宋体" w:cs="宋体" w:hint="eastAsia"/>
          <w:color w:val="000000"/>
          <w:kern w:val="0"/>
          <w:sz w:val="32"/>
          <w:szCs w:val="32"/>
        </w:rPr>
        <w:t>，</w:t>
      </w:r>
      <w:r>
        <w:rPr>
          <w:rFonts w:ascii="仿宋_GB2312" w:eastAsia="仿宋_GB2312" w:hint="eastAsia"/>
          <w:sz w:val="32"/>
          <w:szCs w:val="32"/>
        </w:rPr>
        <w:t>实施错峰就近就餐，定时定点全面消杀，设立留观楼，坚持</w:t>
      </w:r>
      <w:r>
        <w:rPr>
          <w:rFonts w:ascii="仿宋_GB2312" w:eastAsia="仿宋_GB2312" w:hAnsi="仿宋_GB2312" w:cs="仿宋_GB2312" w:hint="eastAsia"/>
          <w:sz w:val="32"/>
          <w:szCs w:val="32"/>
        </w:rPr>
        <w:t>做好常态化疫情防控工作，全面完成了整年度的各项教育教学任务。</w:t>
      </w:r>
    </w:p>
    <w:p w:rsidR="005271B3" w:rsidRDefault="00F43F95">
      <w:pPr>
        <w:pStyle w:val="-1"/>
        <w:spacing w:line="560" w:lineRule="exact"/>
        <w:ind w:firstLineChars="195" w:firstLine="624"/>
        <w:rPr>
          <w:rFonts w:ascii="黑体" w:eastAsia="黑体" w:hAnsi="黑体" w:cs="黑体"/>
          <w:bCs/>
          <w:sz w:val="32"/>
          <w:szCs w:val="32"/>
        </w:rPr>
      </w:pPr>
      <w:r>
        <w:rPr>
          <w:rFonts w:ascii="黑体" w:eastAsia="黑体" w:hAnsi="黑体" w:cs="黑体" w:hint="eastAsia"/>
          <w:bCs/>
          <w:sz w:val="32"/>
          <w:szCs w:val="32"/>
        </w:rPr>
        <w:t>这一年，我们聚焦人民群众的“盼头”，发挥优势，主动参战，脱贫攻坚处处彰显铜职精神</w:t>
      </w:r>
    </w:p>
    <w:p w:rsidR="005271B3" w:rsidRDefault="00F43F9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一是精准资助减轻贫困压力。</w:t>
      </w:r>
      <w:r>
        <w:rPr>
          <w:rFonts w:ascii="仿宋_GB2312" w:eastAsia="仿宋_GB2312" w:hAnsi="仿宋_GB2312" w:cs="仿宋_GB2312" w:hint="eastAsia"/>
          <w:sz w:val="32"/>
          <w:szCs w:val="32"/>
        </w:rPr>
        <w:t>全面落实国家精准资助政策，全年共计资助贫困学生22534人次，发放资助金2264.67万元，实现贫困生资助全覆盖。</w:t>
      </w:r>
      <w:r>
        <w:rPr>
          <w:rFonts w:ascii="仿宋_GB2312" w:eastAsia="仿宋_GB2312" w:hAnsi="仿宋_GB2312" w:cs="仿宋_GB2312" w:hint="eastAsia"/>
          <w:b/>
          <w:sz w:val="32"/>
          <w:szCs w:val="32"/>
        </w:rPr>
        <w:t>二是驻村帮扶注入援农力量。</w:t>
      </w:r>
      <w:r>
        <w:rPr>
          <w:rFonts w:ascii="仿宋_GB2312" w:eastAsia="仿宋_GB2312" w:hAnsi="仿宋_GB2312" w:cs="仿宋_GB2312" w:hint="eastAsia"/>
          <w:sz w:val="32"/>
          <w:szCs w:val="32"/>
        </w:rPr>
        <w:t>增派6名干部参与脱贫督导，投入脱贫攻坚专项经费30余万元，助力5个村和6个督导点顺利脱贫，获评全国职业院校精准帮扶协作</w:t>
      </w:r>
      <w:r>
        <w:rPr>
          <w:rFonts w:ascii="仿宋_GB2312" w:eastAsia="仿宋_GB2312" w:hAnsi="仿宋_GB2312" w:cs="仿宋_GB2312" w:hint="eastAsia"/>
          <w:sz w:val="32"/>
          <w:szCs w:val="32"/>
        </w:rPr>
        <w:lastRenderedPageBreak/>
        <w:t>联盟脱贫攻坚先进集体。</w:t>
      </w:r>
      <w:r>
        <w:rPr>
          <w:rFonts w:ascii="仿宋_GB2312" w:eastAsia="仿宋_GB2312" w:hAnsi="仿宋_GB2312" w:cs="仿宋_GB2312" w:hint="eastAsia"/>
          <w:b/>
          <w:sz w:val="32"/>
          <w:szCs w:val="32"/>
        </w:rPr>
        <w:t>三是技术服务助力农户增收。</w:t>
      </w:r>
      <w:r>
        <w:rPr>
          <w:rFonts w:ascii="仿宋_GB2312" w:eastAsia="仿宋_GB2312" w:hAnsi="仿宋_GB2312" w:cs="仿宋_GB2312" w:hint="eastAsia"/>
          <w:sz w:val="32"/>
          <w:szCs w:val="32"/>
        </w:rPr>
        <w:t>创新“高校+主管部门+专业合作社+基地+农户”扶贫模式，组织省级特派员和</w:t>
      </w:r>
      <w:r>
        <w:rPr>
          <w:rFonts w:ascii="仿宋_GB2312" w:eastAsia="仿宋_GB2312" w:hAnsi="仿宋_GB2312" w:cs="仿宋_GB2312" w:hint="eastAsia"/>
          <w:sz w:val="32"/>
          <w:szCs w:val="32"/>
          <w:lang w:val="zh-CN"/>
        </w:rPr>
        <w:t>17支技术服务团队，</w:t>
      </w:r>
      <w:r>
        <w:rPr>
          <w:rFonts w:ascii="仿宋_GB2312" w:eastAsia="仿宋_GB2312" w:hAnsi="仿宋_GB2312" w:cs="仿宋_GB2312" w:hint="eastAsia"/>
          <w:sz w:val="32"/>
          <w:szCs w:val="32"/>
        </w:rPr>
        <w:t>深入</w:t>
      </w:r>
      <w:r>
        <w:rPr>
          <w:rFonts w:ascii="仿宋_GB2312" w:eastAsia="仿宋_GB2312" w:hAnsi="仿宋_GB2312" w:cs="仿宋_GB2312" w:hint="eastAsia"/>
          <w:sz w:val="32"/>
          <w:szCs w:val="32"/>
          <w:lang w:val="zh-CN"/>
        </w:rPr>
        <w:t>全市</w:t>
      </w:r>
      <w:r>
        <w:rPr>
          <w:rFonts w:ascii="仿宋_GB2312" w:eastAsia="仿宋_GB2312" w:hAnsi="仿宋_GB2312" w:cs="仿宋_GB2312" w:hint="eastAsia"/>
          <w:sz w:val="32"/>
          <w:szCs w:val="32"/>
        </w:rPr>
        <w:t>10个</w:t>
      </w:r>
      <w:r>
        <w:rPr>
          <w:rFonts w:ascii="仿宋_GB2312" w:eastAsia="仿宋_GB2312" w:hAnsi="仿宋_GB2312" w:cs="仿宋_GB2312" w:hint="eastAsia"/>
          <w:sz w:val="32"/>
          <w:szCs w:val="32"/>
          <w:lang w:val="zh-CN"/>
        </w:rPr>
        <w:t>区县，服务村寨405个、产业20</w:t>
      </w:r>
      <w:r>
        <w:rPr>
          <w:rFonts w:ascii="仿宋_GB2312" w:eastAsia="仿宋_GB2312" w:hAnsi="仿宋_GB2312" w:cs="仿宋_GB2312" w:hint="eastAsia"/>
          <w:sz w:val="32"/>
          <w:szCs w:val="32"/>
        </w:rPr>
        <w:t>余</w:t>
      </w:r>
      <w:r>
        <w:rPr>
          <w:rFonts w:ascii="仿宋_GB2312" w:eastAsia="仿宋_GB2312" w:hAnsi="仿宋_GB2312" w:cs="仿宋_GB2312" w:hint="eastAsia"/>
          <w:sz w:val="32"/>
          <w:szCs w:val="32"/>
          <w:lang w:val="zh-CN"/>
        </w:rPr>
        <w:t>个，</w:t>
      </w:r>
      <w:r>
        <w:rPr>
          <w:rFonts w:ascii="仿宋_GB2312" w:eastAsia="仿宋_GB2312" w:hAnsi="仿宋_GB2312" w:cs="仿宋_GB2312" w:hint="eastAsia"/>
          <w:sz w:val="32"/>
          <w:szCs w:val="32"/>
        </w:rPr>
        <w:t>共计</w:t>
      </w:r>
      <w:r>
        <w:rPr>
          <w:rFonts w:ascii="仿宋_GB2312" w:eastAsia="仿宋_GB2312" w:hAnsi="仿宋_GB2312" w:cs="仿宋_GB2312" w:hint="eastAsia"/>
          <w:sz w:val="32"/>
          <w:szCs w:val="32"/>
          <w:lang w:val="zh-CN"/>
        </w:rPr>
        <w:t>解决茶叶、食用菌、果树、中药材等产业在栽植、整形、水肥管理、病虫害防控等方面的技术问题672个，助力农户增收4587万元。</w:t>
      </w:r>
      <w:r>
        <w:rPr>
          <w:rFonts w:ascii="仿宋_GB2312" w:eastAsia="仿宋_GB2312" w:hAnsi="仿宋_GB2312" w:cs="仿宋_GB2312" w:hint="eastAsia"/>
          <w:b/>
          <w:sz w:val="32"/>
          <w:szCs w:val="32"/>
        </w:rPr>
        <w:t>四是技能培训强化专业本领。</w:t>
      </w:r>
      <w:r>
        <w:rPr>
          <w:rFonts w:ascii="仿宋_GB2312" w:eastAsia="仿宋_GB2312" w:hAnsi="仿宋_GB2312" w:cs="仿宋_GB2312" w:hint="eastAsia"/>
          <w:sz w:val="32"/>
          <w:szCs w:val="32"/>
        </w:rPr>
        <w:t>举办贵州省青年农场主培训、健康公益培训等短期培训班16期，共计培训1534人次；开展企业职工、职业农民职业技能鉴定7000余人；“四优四破”农民职业培训模式被作为全国50个农民教育培训发展典型案例之一在全国推介。</w:t>
      </w:r>
      <w:r>
        <w:rPr>
          <w:rFonts w:ascii="仿宋_GB2312" w:eastAsia="仿宋_GB2312" w:hAnsi="仿宋_GB2312" w:cs="仿宋_GB2312" w:hint="eastAsia"/>
          <w:b/>
          <w:sz w:val="32"/>
          <w:szCs w:val="32"/>
        </w:rPr>
        <w:t>五是校农结合助推消费扶贫。</w:t>
      </w:r>
      <w:r>
        <w:rPr>
          <w:rFonts w:ascii="仿宋_GB2312" w:eastAsia="仿宋_GB2312" w:hAnsi="仿宋_GB2312" w:cs="仿宋_GB2312" w:hint="eastAsia"/>
          <w:sz w:val="32"/>
          <w:szCs w:val="32"/>
        </w:rPr>
        <w:t>坚持将学校农产品需求与农户产品精准对接有机结合，减轻农产品销售压力，降低农产品流通成本，让农户从中获得实惠。全年协调学校食堂和职工采购</w:t>
      </w:r>
      <w:r>
        <w:rPr>
          <w:rFonts w:ascii="仿宋_GB2312" w:eastAsia="仿宋_GB2312" w:hAnsi="仿宋_GB2312" w:cs="仿宋_GB2312" w:hint="eastAsia"/>
          <w:sz w:val="32"/>
          <w:szCs w:val="32"/>
          <w:lang w:val="zh-CN"/>
        </w:rPr>
        <w:t>南瓜、</w:t>
      </w:r>
      <w:r>
        <w:rPr>
          <w:rFonts w:ascii="仿宋_GB2312" w:eastAsia="仿宋_GB2312" w:hAnsi="仿宋_GB2312" w:cs="仿宋_GB2312" w:hint="eastAsia"/>
          <w:sz w:val="32"/>
          <w:szCs w:val="32"/>
        </w:rPr>
        <w:t>生态肉鸡</w:t>
      </w:r>
      <w:r>
        <w:rPr>
          <w:rFonts w:ascii="仿宋_GB2312" w:eastAsia="仿宋_GB2312" w:hAnsi="仿宋_GB2312" w:cs="仿宋_GB2312" w:hint="eastAsia"/>
          <w:sz w:val="32"/>
          <w:szCs w:val="32"/>
          <w:lang w:val="zh-CN"/>
        </w:rPr>
        <w:t>等</w:t>
      </w:r>
      <w:r>
        <w:rPr>
          <w:rFonts w:ascii="仿宋_GB2312" w:eastAsia="仿宋_GB2312" w:hAnsi="仿宋_GB2312" w:cs="仿宋_GB2312" w:hint="eastAsia"/>
          <w:sz w:val="32"/>
          <w:szCs w:val="32"/>
        </w:rPr>
        <w:t>生态农产品</w:t>
      </w:r>
      <w:r>
        <w:rPr>
          <w:rFonts w:ascii="仿宋_GB2312" w:eastAsia="仿宋_GB2312" w:hAnsi="仿宋_GB2312" w:cs="仿宋_GB2312" w:hint="eastAsia"/>
          <w:sz w:val="32"/>
          <w:szCs w:val="32"/>
          <w:lang w:val="zh-CN"/>
        </w:rPr>
        <w:t>300余万元</w:t>
      </w:r>
      <w:r>
        <w:rPr>
          <w:rFonts w:ascii="仿宋_GB2312" w:eastAsia="仿宋_GB2312" w:hAnsi="仿宋_GB2312" w:cs="仿宋_GB2312" w:hint="eastAsia"/>
          <w:sz w:val="32"/>
          <w:szCs w:val="32"/>
        </w:rPr>
        <w:t>。</w:t>
      </w:r>
    </w:p>
    <w:p w:rsidR="005271B3" w:rsidRDefault="00F43F95">
      <w:pPr>
        <w:spacing w:line="560" w:lineRule="exact"/>
        <w:ind w:firstLine="640"/>
        <w:rPr>
          <w:rFonts w:ascii="黑体" w:eastAsia="黑体" w:hAnsi="黑体" w:cs="黑体"/>
          <w:bCs/>
          <w:sz w:val="32"/>
          <w:szCs w:val="32"/>
        </w:rPr>
      </w:pPr>
      <w:r>
        <w:rPr>
          <w:rFonts w:ascii="黑体" w:eastAsia="黑体" w:hAnsi="黑体" w:cs="黑体" w:hint="eastAsia"/>
          <w:bCs/>
          <w:sz w:val="32"/>
          <w:szCs w:val="32"/>
        </w:rPr>
        <w:t>这一年，我们紧握内涵建设的“拳头”，聚焦重点，精准发力，职教育人能力得到明显提升</w:t>
      </w:r>
    </w:p>
    <w:p w:rsidR="005271B3" w:rsidRDefault="00F43F95">
      <w:pPr>
        <w:pStyle w:val="-1"/>
        <w:spacing w:line="540" w:lineRule="exact"/>
        <w:ind w:firstLineChars="195" w:firstLine="626"/>
        <w:rPr>
          <w:rFonts w:ascii="黑体" w:eastAsia="黑体" w:hAnsi="黑体" w:cs="黑体"/>
          <w:bCs/>
          <w:color w:val="auto"/>
          <w:sz w:val="32"/>
          <w:szCs w:val="32"/>
        </w:rPr>
      </w:pPr>
      <w:r>
        <w:rPr>
          <w:rFonts w:ascii="仿宋_GB2312" w:eastAsia="仿宋_GB2312" w:hAnsi="楷体_GB2312" w:cs="楷体_GB2312" w:hint="eastAsia"/>
          <w:b/>
          <w:bCs/>
          <w:sz w:val="32"/>
          <w:szCs w:val="32"/>
        </w:rPr>
        <w:t>一是积极申报“兴黔富民”计划。</w:t>
      </w:r>
      <w:r>
        <w:rPr>
          <w:rFonts w:ascii="仿宋_GB2312" w:eastAsia="仿宋_GB2312" w:hAnsi="楷体_GB2312" w:cs="楷体_GB2312" w:hint="eastAsia"/>
          <w:bCs/>
          <w:sz w:val="32"/>
          <w:szCs w:val="32"/>
        </w:rPr>
        <w:t>最后一批人才培养质量提升工程的8个项目</w:t>
      </w:r>
      <w:r>
        <w:rPr>
          <w:rFonts w:ascii="仿宋_GB2312" w:eastAsia="仿宋_GB2312" w:hAnsi="仿宋_GB2312" w:cs="仿宋_GB2312" w:hint="eastAsia"/>
          <w:sz w:val="32"/>
          <w:szCs w:val="32"/>
        </w:rPr>
        <w:t>全部通过省教育厅验收，7个项目以优秀等次通过。立项获批省级骨干专业等兴黔富民项目7项。</w:t>
      </w:r>
      <w:r>
        <w:rPr>
          <w:rFonts w:ascii="仿宋_GB2312" w:eastAsia="仿宋_GB2312" w:hAnsi="楷体_GB2312" w:cs="楷体_GB2312" w:hint="eastAsia"/>
          <w:b/>
          <w:bCs/>
          <w:sz w:val="32"/>
          <w:szCs w:val="32"/>
        </w:rPr>
        <w:t>二是加强师资队伍建设。</w:t>
      </w:r>
      <w:r>
        <w:rPr>
          <w:rFonts w:ascii="仿宋_GB2312" w:eastAsia="仿宋_GB2312" w:hAnsi="宋体" w:cs="宋体" w:hint="eastAsia"/>
          <w:kern w:val="0"/>
          <w:sz w:val="32"/>
          <w:szCs w:val="32"/>
        </w:rPr>
        <w:t>全年引</w:t>
      </w:r>
      <w:r>
        <w:rPr>
          <w:rFonts w:ascii="仿宋_GB2312" w:eastAsia="仿宋_GB2312" w:hAnsi="仿宋_GB2312" w:cs="仿宋_GB2312" w:hint="eastAsia"/>
          <w:sz w:val="32"/>
          <w:szCs w:val="32"/>
        </w:rPr>
        <w:t>进高层次人才27人，其中研究生19人，紧缺专业本科生8人；组织教师参加省级教学能力比赛，获一等奖2项、二等奖3项、三等奖8项；顾昌华老师晋升二级教授，享受国务院特殊津贴；杨春光书记获省级社会科学2020年学术先</w:t>
      </w:r>
      <w:r>
        <w:rPr>
          <w:rFonts w:ascii="仿宋_GB2312" w:eastAsia="仿宋_GB2312" w:hAnsi="仿宋_GB2312" w:cs="仿宋_GB2312" w:hint="eastAsia"/>
          <w:sz w:val="32"/>
          <w:szCs w:val="32"/>
        </w:rPr>
        <w:lastRenderedPageBreak/>
        <w:t>锋称号；16人获</w:t>
      </w:r>
      <w:r w:rsidR="00E07A84">
        <w:rPr>
          <w:rFonts w:ascii="仿宋_GB2312" w:eastAsia="仿宋_GB2312" w:hAnsi="仿宋_GB2312" w:cs="仿宋_GB2312" w:hint="eastAsia"/>
          <w:sz w:val="32"/>
          <w:szCs w:val="32"/>
        </w:rPr>
        <w:t>正高职称</w:t>
      </w:r>
      <w:r>
        <w:rPr>
          <w:rFonts w:ascii="仿宋_GB2312" w:eastAsia="仿宋_GB2312" w:hAnsi="仿宋_GB2312" w:cs="仿宋_GB2312" w:hint="eastAsia"/>
          <w:sz w:val="32"/>
          <w:szCs w:val="32"/>
        </w:rPr>
        <w:t>任职资格，创</w:t>
      </w:r>
      <w:r w:rsidR="00E07A84">
        <w:rPr>
          <w:rFonts w:ascii="仿宋_GB2312" w:eastAsia="仿宋_GB2312" w:hAnsi="仿宋_GB2312" w:cs="仿宋_GB2312" w:hint="eastAsia"/>
          <w:sz w:val="32"/>
          <w:szCs w:val="32"/>
        </w:rPr>
        <w:t>见校以来</w:t>
      </w:r>
      <w:r>
        <w:rPr>
          <w:rFonts w:ascii="仿宋_GB2312" w:eastAsia="仿宋_GB2312" w:hAnsi="仿宋_GB2312" w:cs="仿宋_GB2312" w:hint="eastAsia"/>
          <w:sz w:val="32"/>
          <w:szCs w:val="32"/>
        </w:rPr>
        <w:t>之最。</w:t>
      </w:r>
      <w:r>
        <w:rPr>
          <w:rFonts w:ascii="仿宋_GB2312" w:eastAsia="仿宋_GB2312" w:hAnsi="楷体_GB2312" w:cs="楷体_GB2312" w:hint="eastAsia"/>
          <w:b/>
          <w:bCs/>
          <w:sz w:val="32"/>
          <w:szCs w:val="32"/>
        </w:rPr>
        <w:t>三是加强课程建设。</w:t>
      </w:r>
      <w:r>
        <w:rPr>
          <w:rFonts w:ascii="仿宋_GB2312" w:eastAsia="仿宋_GB2312" w:hint="eastAsia"/>
          <w:sz w:val="32"/>
          <w:szCs w:val="32"/>
        </w:rPr>
        <w:t>立项</w:t>
      </w:r>
      <w:r>
        <w:rPr>
          <w:rFonts w:ascii="仿宋_GB2312" w:eastAsia="仿宋_GB2312" w:hAnsi="仿宋_GB2312" w:cs="仿宋_GB2312" w:hint="eastAsia"/>
          <w:sz w:val="32"/>
          <w:szCs w:val="32"/>
        </w:rPr>
        <w:t>宠物护理与美容等“1+</w:t>
      </w:r>
      <w:r>
        <w:rPr>
          <w:rFonts w:ascii="仿宋_GB2312" w:eastAsia="仿宋_GB2312" w:hAnsi="仿宋_GB2312" w:cs="仿宋_GB2312"/>
          <w:sz w:val="32"/>
          <w:szCs w:val="32"/>
        </w:rPr>
        <w:t>X</w:t>
      </w:r>
      <w:r>
        <w:rPr>
          <w:rFonts w:ascii="仿宋_GB2312" w:eastAsia="仿宋_GB2312" w:hAnsi="仿宋_GB2312" w:cs="仿宋_GB2312" w:hint="eastAsia"/>
          <w:sz w:val="32"/>
          <w:szCs w:val="32"/>
        </w:rPr>
        <w:t>”证书制度试点5个，开发书证融通专业教学标准4个。</w:t>
      </w:r>
      <w:r>
        <w:rPr>
          <w:rFonts w:ascii="仿宋_GB2312" w:eastAsia="仿宋_GB2312" w:hint="eastAsia"/>
          <w:sz w:val="32"/>
          <w:szCs w:val="32"/>
        </w:rPr>
        <w:t>开展2020年院级精品在线开放课程（含特色课程）的评选工作，立项院级精品在线开放课程40门。</w:t>
      </w:r>
      <w:r>
        <w:rPr>
          <w:rFonts w:ascii="仿宋_GB2312" w:eastAsia="仿宋_GB2312" w:hint="eastAsia"/>
          <w:b/>
          <w:sz w:val="32"/>
          <w:szCs w:val="32"/>
        </w:rPr>
        <w:t>四是加强科学研究。</w:t>
      </w:r>
      <w:r>
        <w:rPr>
          <w:rFonts w:ascii="仿宋_GB2312" w:eastAsia="仿宋_GB2312" w:hAnsi="仿宋_GB2312" w:cs="仿宋_GB2312" w:hint="eastAsia"/>
          <w:sz w:val="32"/>
          <w:szCs w:val="32"/>
        </w:rPr>
        <w:t>全年立项省级课题33项、地厅级课题37项，</w:t>
      </w:r>
      <w:r>
        <w:rPr>
          <w:rFonts w:ascii="仿宋_GB2312" w:eastAsia="仿宋_GB2312" w:hAnsi="仿宋_GB2312" w:cs="仿宋_GB2312" w:hint="eastAsia"/>
          <w:sz w:val="32"/>
          <w:szCs w:val="32"/>
          <w:lang w:val="zh-CN"/>
        </w:rPr>
        <w:t>授权</w:t>
      </w:r>
      <w:r>
        <w:rPr>
          <w:rFonts w:ascii="仿宋_GB2312" w:eastAsia="仿宋_GB2312" w:hAnsi="仿宋_GB2312" w:cs="仿宋_GB2312" w:hint="eastAsia"/>
          <w:sz w:val="32"/>
          <w:szCs w:val="32"/>
        </w:rPr>
        <w:t>发明专利1项、</w:t>
      </w:r>
      <w:r>
        <w:rPr>
          <w:rFonts w:ascii="仿宋_GB2312" w:eastAsia="仿宋_GB2312" w:hAnsi="仿宋_GB2312" w:cs="仿宋_GB2312" w:hint="eastAsia"/>
          <w:sz w:val="32"/>
          <w:szCs w:val="32"/>
          <w:lang w:val="zh-CN"/>
        </w:rPr>
        <w:t>实用新型</w:t>
      </w:r>
      <w:r>
        <w:rPr>
          <w:rFonts w:ascii="仿宋_GB2312" w:eastAsia="仿宋_GB2312" w:hAnsi="仿宋_GB2312" w:cs="仿宋_GB2312" w:hint="eastAsia"/>
          <w:sz w:val="32"/>
          <w:szCs w:val="32"/>
        </w:rPr>
        <w:t>专利</w:t>
      </w:r>
      <w:r>
        <w:rPr>
          <w:rFonts w:ascii="仿宋_GB2312" w:eastAsia="仿宋_GB2312" w:hAnsi="仿宋_GB2312" w:cs="仿宋_GB2312" w:hint="eastAsia"/>
          <w:sz w:val="32"/>
          <w:szCs w:val="32"/>
          <w:lang w:val="zh-CN"/>
        </w:rPr>
        <w:t>121项、外观设计专利17项，</w:t>
      </w:r>
      <w:r>
        <w:rPr>
          <w:rFonts w:ascii="仿宋_GB2312" w:eastAsia="仿宋_GB2312" w:hAnsi="仿宋_GB2312" w:cs="仿宋_GB2312" w:hint="eastAsia"/>
          <w:sz w:val="32"/>
          <w:szCs w:val="32"/>
        </w:rPr>
        <w:t>获</w:t>
      </w:r>
      <w:r>
        <w:rPr>
          <w:rFonts w:ascii="仿宋_GB2312" w:eastAsia="仿宋_GB2312" w:hAnsi="仿宋_GB2312" w:cs="仿宋_GB2312" w:hint="eastAsia"/>
          <w:sz w:val="32"/>
          <w:szCs w:val="32"/>
          <w:lang w:val="zh-CN"/>
        </w:rPr>
        <w:t>铜仁市哲学社会科学优秀成果奖6项，</w:t>
      </w:r>
      <w:r>
        <w:rPr>
          <w:rFonts w:ascii="仿宋_GB2312" w:eastAsia="仿宋_GB2312" w:hAnsi="仿宋_GB2312" w:cs="仿宋_GB2312" w:hint="eastAsia"/>
          <w:sz w:val="32"/>
          <w:szCs w:val="32"/>
        </w:rPr>
        <w:t>获批“新时代西部民族地区乡村特色发展研究中心”</w:t>
      </w:r>
      <w:r>
        <w:rPr>
          <w:rFonts w:ascii="仿宋_GB2312" w:eastAsia="仿宋_GB2312" w:hint="eastAsia"/>
          <w:sz w:val="32"/>
          <w:szCs w:val="32"/>
        </w:rPr>
        <w:t>和省级学术先锋号</w:t>
      </w:r>
      <w:r>
        <w:rPr>
          <w:rFonts w:ascii="仿宋_GB2312" w:eastAsia="仿宋_GB2312" w:hAnsi="仿宋_GB2312" w:cs="仿宋_GB2312" w:hint="eastAsia"/>
          <w:sz w:val="32"/>
          <w:szCs w:val="32"/>
        </w:rPr>
        <w:t>，“贵州省中兽药工程技术研究中心”顺利通过科技厅验收。</w:t>
      </w:r>
      <w:r>
        <w:rPr>
          <w:rFonts w:ascii="仿宋_GB2312" w:eastAsia="仿宋_GB2312" w:hAnsi="楷体_GB2312" w:cs="楷体_GB2312" w:hint="eastAsia"/>
          <w:b/>
          <w:bCs/>
          <w:sz w:val="32"/>
          <w:szCs w:val="32"/>
        </w:rPr>
        <w:t>五是加强技能水平训练。</w:t>
      </w:r>
      <w:r>
        <w:rPr>
          <w:rFonts w:ascii="仿宋_GB2312" w:eastAsia="仿宋_GB2312" w:hAnsi="楷体_GB2312" w:cs="楷体_GB2312" w:hint="eastAsia"/>
          <w:bCs/>
          <w:sz w:val="32"/>
          <w:szCs w:val="32"/>
        </w:rPr>
        <w:t>积极</w:t>
      </w:r>
      <w:r>
        <w:rPr>
          <w:rFonts w:ascii="仿宋_GB2312" w:eastAsia="仿宋_GB2312" w:hAnsi="仿宋_GB2312" w:cs="仿宋_GB2312" w:hint="eastAsia"/>
          <w:sz w:val="32"/>
          <w:szCs w:val="32"/>
        </w:rPr>
        <w:t>承办市级技能大赛35个赛项，师生荣获一等奖48项、二等奖58项、三等奖82项，获奖人数达452人。</w:t>
      </w:r>
      <w:r>
        <w:rPr>
          <w:rFonts w:ascii="仿宋_GB2312" w:eastAsia="仿宋_GB2312" w:hAnsi="楷体_GB2312" w:cs="楷体_GB2312" w:hint="eastAsia"/>
          <w:b/>
          <w:bCs/>
          <w:sz w:val="32"/>
          <w:szCs w:val="32"/>
        </w:rPr>
        <w:t>六是加强招生就业工作。</w:t>
      </w:r>
      <w:r>
        <w:rPr>
          <w:rFonts w:ascii="仿宋_GB2312" w:eastAsia="仿宋_GB2312" w:hAnsi="仿宋_GB2312" w:cs="仿宋_GB2312" w:hint="eastAsia"/>
          <w:sz w:val="32"/>
          <w:szCs w:val="32"/>
        </w:rPr>
        <w:t>2020年我院高职共计招生6367人，计划完成率达98.88%；2020届毕业生共计5436人，截至12月31日，就业5068人，就业率达93.23%。</w:t>
      </w:r>
      <w:r>
        <w:rPr>
          <w:rFonts w:ascii="仿宋_GB2312" w:eastAsia="仿宋_GB2312" w:hAnsi="仿宋_GB2312" w:cs="仿宋_GB2312" w:hint="eastAsia"/>
          <w:b/>
          <w:sz w:val="32"/>
          <w:szCs w:val="32"/>
        </w:rPr>
        <w:t>六是</w:t>
      </w:r>
      <w:r>
        <w:rPr>
          <w:rFonts w:ascii="仿宋_GB2312" w:eastAsia="仿宋_GB2312" w:hAnsi="楷体_GB2312" w:cs="楷体_GB2312" w:hint="eastAsia"/>
          <w:b/>
          <w:bCs/>
          <w:sz w:val="32"/>
          <w:szCs w:val="32"/>
        </w:rPr>
        <w:t>加强中职三校领办。</w:t>
      </w:r>
      <w:r>
        <w:rPr>
          <w:rFonts w:ascii="仿宋_GB2312" w:eastAsia="仿宋_GB2312" w:hAnsi="仿宋_GB2312" w:cs="仿宋_GB2312" w:hint="eastAsia"/>
          <w:sz w:val="32"/>
          <w:szCs w:val="32"/>
        </w:rPr>
        <w:t>中职学校</w:t>
      </w:r>
      <w:r>
        <w:rPr>
          <w:rFonts w:ascii="仿宋_GB2312" w:eastAsia="仿宋_GB2312" w:hint="eastAsia"/>
          <w:sz w:val="32"/>
          <w:szCs w:val="32"/>
        </w:rPr>
        <w:t>毕业1091人，招生850人，新增老年人服务与管理专业，发放各类助学金1171.68万元；工业学校招生171人，毕业142人，发放各类助学金59.19万元；技工学校毕业121人，招生186人，发放各类助学金161.53万元。</w:t>
      </w:r>
    </w:p>
    <w:p w:rsidR="005271B3" w:rsidRDefault="00F43F95">
      <w:pPr>
        <w:pStyle w:val="-1"/>
        <w:spacing w:line="540" w:lineRule="exact"/>
        <w:ind w:firstLineChars="195" w:firstLine="624"/>
        <w:rPr>
          <w:rFonts w:ascii="黑体" w:eastAsia="黑体" w:hAnsi="黑体" w:cs="黑体"/>
          <w:bCs/>
          <w:sz w:val="32"/>
          <w:szCs w:val="32"/>
        </w:rPr>
      </w:pPr>
      <w:r>
        <w:rPr>
          <w:rFonts w:ascii="黑体" w:eastAsia="黑体" w:hAnsi="黑体" w:cs="黑体" w:hint="eastAsia"/>
          <w:bCs/>
          <w:sz w:val="32"/>
          <w:szCs w:val="32"/>
        </w:rPr>
        <w:t>这一年，我们延续平台建设的“势头”，多点开花，全面挂果，省部共建发展之路越走越宽</w:t>
      </w:r>
    </w:p>
    <w:p w:rsidR="005271B3" w:rsidRDefault="00F43F95">
      <w:pPr>
        <w:pStyle w:val="-1"/>
        <w:spacing w:line="540" w:lineRule="exact"/>
        <w:ind w:firstLineChars="195" w:firstLine="626"/>
        <w:rPr>
          <w:rFonts w:ascii="仿宋_GB2312" w:eastAsia="仿宋_GB2312" w:hAnsi="楷体_GB2312" w:cs="楷体_GB2312"/>
          <w:b/>
          <w:bCs/>
          <w:sz w:val="32"/>
          <w:szCs w:val="32"/>
        </w:rPr>
      </w:pPr>
      <w:r>
        <w:rPr>
          <w:rFonts w:ascii="仿宋_GB2312" w:eastAsia="仿宋_GB2312" w:hAnsi="黑体" w:cs="黑体" w:hint="eastAsia"/>
          <w:b/>
          <w:bCs/>
          <w:color w:val="auto"/>
          <w:sz w:val="32"/>
          <w:szCs w:val="32"/>
        </w:rPr>
        <w:t>一是稳步推进三大平台建设。</w:t>
      </w:r>
      <w:r>
        <w:rPr>
          <w:rFonts w:ascii="仿宋_GB2312" w:eastAsia="仿宋_GB2312" w:hAnsi="宋体" w:cs="宋体" w:hint="eastAsia"/>
          <w:kern w:val="0"/>
          <w:sz w:val="32"/>
          <w:szCs w:val="32"/>
          <w:lang w:val="zh-CN"/>
        </w:rPr>
        <w:t>国家民委三大科</w:t>
      </w:r>
      <w:r>
        <w:rPr>
          <w:rFonts w:ascii="仿宋_GB2312" w:eastAsia="仿宋_GB2312" w:hAnsi="仿宋_GB2312" w:cs="仿宋_GB2312" w:hint="eastAsia"/>
          <w:sz w:val="32"/>
          <w:szCs w:val="32"/>
          <w:lang w:val="zh-CN"/>
        </w:rPr>
        <w:t>研平台正式启动课题发布，</w:t>
      </w:r>
      <w:r>
        <w:rPr>
          <w:rFonts w:ascii="仿宋_GB2312" w:eastAsia="仿宋_GB2312" w:hint="eastAsia"/>
          <w:sz w:val="32"/>
          <w:szCs w:val="32"/>
          <w:lang w:val="zh-CN"/>
        </w:rPr>
        <w:t>“武陵山民族地区乡村产业发展研究中心”</w:t>
      </w:r>
      <w:r>
        <w:rPr>
          <w:rFonts w:ascii="仿宋_GB2312" w:eastAsia="仿宋_GB2312" w:hint="eastAsia"/>
          <w:sz w:val="32"/>
          <w:szCs w:val="32"/>
        </w:rPr>
        <w:t>发布招标</w:t>
      </w:r>
      <w:r>
        <w:rPr>
          <w:rFonts w:ascii="仿宋_GB2312" w:eastAsia="仿宋_GB2312" w:hint="eastAsia"/>
          <w:sz w:val="32"/>
          <w:szCs w:val="32"/>
          <w:lang w:val="zh-CN"/>
        </w:rPr>
        <w:t>10项课题，“民族中兽药重点开放实验室”</w:t>
      </w:r>
      <w:r>
        <w:rPr>
          <w:rFonts w:ascii="仿宋_GB2312" w:eastAsia="仿宋_GB2312" w:hint="eastAsia"/>
          <w:sz w:val="32"/>
          <w:szCs w:val="32"/>
        </w:rPr>
        <w:t>发布招标3项课</w:t>
      </w:r>
      <w:r>
        <w:rPr>
          <w:rFonts w:ascii="仿宋_GB2312" w:eastAsia="仿宋_GB2312" w:hint="eastAsia"/>
          <w:sz w:val="32"/>
          <w:szCs w:val="32"/>
        </w:rPr>
        <w:lastRenderedPageBreak/>
        <w:t>题，</w:t>
      </w:r>
      <w:r>
        <w:rPr>
          <w:rFonts w:ascii="仿宋_GB2312" w:eastAsia="仿宋_GB2312" w:hint="eastAsia"/>
          <w:sz w:val="32"/>
          <w:szCs w:val="32"/>
          <w:lang w:val="zh-CN"/>
        </w:rPr>
        <w:t>“东盟职业教育研究中心”</w:t>
      </w:r>
      <w:r>
        <w:rPr>
          <w:rFonts w:ascii="仿宋_GB2312" w:eastAsia="仿宋_GB2312" w:hint="eastAsia"/>
          <w:sz w:val="32"/>
          <w:szCs w:val="32"/>
        </w:rPr>
        <w:t>发布</w:t>
      </w:r>
      <w:r>
        <w:rPr>
          <w:rFonts w:ascii="仿宋_GB2312" w:eastAsia="仿宋_GB2312" w:hint="eastAsia"/>
          <w:sz w:val="32"/>
          <w:szCs w:val="32"/>
          <w:lang w:val="zh-CN"/>
        </w:rPr>
        <w:t>招标10项课题。</w:t>
      </w:r>
      <w:r>
        <w:rPr>
          <w:rFonts w:ascii="仿宋_GB2312" w:eastAsia="仿宋_GB2312" w:hAnsi="黑体" w:cs="黑体" w:hint="eastAsia"/>
          <w:b/>
          <w:bCs/>
          <w:color w:val="auto"/>
          <w:sz w:val="32"/>
          <w:szCs w:val="32"/>
        </w:rPr>
        <w:t>二是成功举办高端论坛。</w:t>
      </w:r>
      <w:r>
        <w:rPr>
          <w:rFonts w:ascii="仿宋_GB2312" w:eastAsia="仿宋_GB2312" w:hAnsi="宋体" w:cs="宋体" w:hint="eastAsia"/>
          <w:kern w:val="0"/>
          <w:sz w:val="32"/>
          <w:szCs w:val="32"/>
        </w:rPr>
        <w:t>以国家民委人文社科基地为依托，</w:t>
      </w:r>
      <w:r>
        <w:rPr>
          <w:rFonts w:ascii="仿宋_GB2312" w:eastAsia="仿宋_GB2312" w:hAnsi="仿宋_GB2312" w:cs="仿宋_GB2312" w:hint="eastAsia"/>
          <w:sz w:val="32"/>
          <w:szCs w:val="32"/>
        </w:rPr>
        <w:t>承办武陵山民族地区乡村产业发展高层论坛，邀请武陵山片区市县区相关部门和高校的领导以及中国科学院、中国农业大学等高校专家、学者，为乡村产业发展献策献智。</w:t>
      </w:r>
      <w:r>
        <w:rPr>
          <w:rFonts w:ascii="仿宋_GB2312" w:eastAsia="仿宋_GB2312" w:hAnsi="黑体" w:cs="黑体" w:hint="eastAsia"/>
          <w:b/>
          <w:bCs/>
          <w:color w:val="auto"/>
          <w:sz w:val="32"/>
          <w:szCs w:val="32"/>
        </w:rPr>
        <w:t>三是积极参与民族职教工作。</w:t>
      </w:r>
      <w:r>
        <w:rPr>
          <w:rFonts w:ascii="仿宋_GB2312" w:eastAsia="仿宋_GB2312" w:hAnsi="宋体" w:cs="宋体" w:hint="eastAsia"/>
          <w:kern w:val="0"/>
          <w:sz w:val="32"/>
          <w:szCs w:val="32"/>
        </w:rPr>
        <w:t>国家民委科技司副司长周晓梅带队，</w:t>
      </w:r>
      <w:r>
        <w:rPr>
          <w:rFonts w:ascii="仿宋_GB2312" w:eastAsia="仿宋_GB2312" w:hAnsi="仿宋_GB2312" w:cs="仿宋_GB2312" w:hint="eastAsia"/>
          <w:sz w:val="32"/>
          <w:szCs w:val="32"/>
        </w:rPr>
        <w:t>参加中国职业技术教育学会分支机构和研究院（中心）2020年工作会议，确立我院为中国职教学会少数民族职教专委会秘书处单位。</w:t>
      </w:r>
    </w:p>
    <w:p w:rsidR="005271B3" w:rsidRDefault="00F43F95">
      <w:pPr>
        <w:pStyle w:val="-1"/>
        <w:spacing w:line="540" w:lineRule="exact"/>
        <w:ind w:firstLineChars="195" w:firstLine="624"/>
        <w:rPr>
          <w:rFonts w:ascii="黑体" w:eastAsia="黑体" w:hAnsi="黑体" w:cs="黑体"/>
          <w:bCs/>
          <w:sz w:val="32"/>
          <w:szCs w:val="32"/>
        </w:rPr>
      </w:pPr>
      <w:r>
        <w:rPr>
          <w:rFonts w:ascii="黑体" w:eastAsia="黑体" w:hAnsi="黑体" w:cs="黑体" w:hint="eastAsia"/>
          <w:bCs/>
          <w:sz w:val="32"/>
          <w:szCs w:val="32"/>
        </w:rPr>
        <w:t>这一年，我们狠抓基础建设的“重头”，科学规划，加快建设，基础发展短板得到有效夯实</w:t>
      </w:r>
    </w:p>
    <w:p w:rsidR="005271B3" w:rsidRDefault="00F43F95">
      <w:pPr>
        <w:spacing w:line="540" w:lineRule="exact"/>
        <w:ind w:firstLineChars="200" w:firstLine="643"/>
        <w:rPr>
          <w:rFonts w:ascii="黑体" w:eastAsia="黑体" w:hAnsi="黑体" w:cs="黑体"/>
          <w:bCs/>
          <w:sz w:val="32"/>
          <w:szCs w:val="32"/>
        </w:rPr>
      </w:pPr>
      <w:r>
        <w:rPr>
          <w:rFonts w:ascii="仿宋_GB2312" w:eastAsia="仿宋_GB2312" w:hAnsi="仿宋_GB2312" w:cs="仿宋_GB2312" w:hint="eastAsia"/>
          <w:b/>
          <w:sz w:val="32"/>
          <w:szCs w:val="32"/>
        </w:rPr>
        <w:t>一是基础建设“再上新阶”。</w:t>
      </w:r>
      <w:r>
        <w:rPr>
          <w:rFonts w:ascii="仿宋_GB2312" w:eastAsia="仿宋_GB2312" w:hAnsi="宋体" w:cs="宋体" w:hint="eastAsia"/>
          <w:color w:val="000000"/>
          <w:kern w:val="0"/>
          <w:sz w:val="32"/>
          <w:szCs w:val="32"/>
        </w:rPr>
        <w:t>加大与</w:t>
      </w:r>
      <w:r>
        <w:rPr>
          <w:rFonts w:ascii="仿宋_GB2312" w:eastAsia="仿宋_GB2312" w:hAnsi="仿宋_GB2312" w:cs="仿宋_GB2312" w:hint="eastAsia"/>
          <w:sz w:val="32"/>
          <w:szCs w:val="32"/>
        </w:rPr>
        <w:t>梵投公司的协调，总投资2亿元的校内新改扩建项目正式动工建设。铜仁工业学校体育馆、学院B栋教学楼装修项目顺利完工投入使用。</w:t>
      </w:r>
      <w:r>
        <w:rPr>
          <w:rFonts w:ascii="仿宋_GB2312" w:eastAsia="仿宋_GB2312" w:hAnsi="仿宋_GB2312" w:cs="仿宋_GB2312" w:hint="eastAsia"/>
          <w:b/>
          <w:sz w:val="32"/>
          <w:szCs w:val="32"/>
        </w:rPr>
        <w:t>二是数字建设“提档升级”。</w:t>
      </w:r>
      <w:r>
        <w:rPr>
          <w:rFonts w:ascii="仿宋_GB2312" w:eastAsia="仿宋_GB2312" w:hAnsi="宋体" w:cs="宋体" w:hint="eastAsia"/>
          <w:color w:val="000000"/>
          <w:kern w:val="0"/>
          <w:sz w:val="32"/>
          <w:szCs w:val="32"/>
        </w:rPr>
        <w:t>智能校</w:t>
      </w:r>
      <w:r>
        <w:rPr>
          <w:rFonts w:ascii="仿宋_GB2312" w:eastAsia="仿宋_GB2312" w:hAnsi="仿宋_GB2312" w:cs="仿宋_GB2312" w:hint="eastAsia"/>
          <w:sz w:val="32"/>
          <w:szCs w:val="32"/>
        </w:rPr>
        <w:t>园系统新增11个子系统和10个微应用，校园出口带宽提升至10G，有效提升了信息交换的负载能力。</w:t>
      </w:r>
      <w:r>
        <w:rPr>
          <w:rFonts w:ascii="仿宋_GB2312" w:eastAsia="仿宋_GB2312" w:hAnsi="仿宋_GB2312" w:cs="仿宋_GB2312" w:hint="eastAsia"/>
          <w:b/>
          <w:sz w:val="32"/>
          <w:szCs w:val="32"/>
        </w:rPr>
        <w:t>三是“平安校园”建设加快。</w:t>
      </w:r>
      <w:r>
        <w:rPr>
          <w:rFonts w:ascii="仿宋_GB2312" w:eastAsia="仿宋_GB2312" w:hAnsi="仿宋_GB2312" w:cs="仿宋_GB2312" w:hint="eastAsia"/>
          <w:sz w:val="32"/>
          <w:szCs w:val="32"/>
        </w:rPr>
        <w:t>投入221.69万元工作经费，夯实校园人防、物防、技防力量，联合辖区派出所开展校园及周边安全排查5次，校内安全排查11次，开展禁毒和反邪教知识宣传教育3次、讲座2次，</w:t>
      </w:r>
      <w:r>
        <w:rPr>
          <w:rFonts w:ascii="仿宋_GB2312" w:eastAsia="仿宋_GB2312" w:hAnsi="仿宋_GB2312" w:cs="仿宋_GB2312" w:hint="eastAsia"/>
          <w:sz w:val="32"/>
          <w:szCs w:val="32"/>
          <w:lang w:val="zh-CN"/>
        </w:rPr>
        <w:t>配合市、区监管部门开展食品安全大检查</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次，实施食堂“明厨亮灶”项目，全年未发生校园安全事故。</w:t>
      </w:r>
    </w:p>
    <w:p w:rsidR="005271B3" w:rsidRDefault="00F43F95">
      <w:pPr>
        <w:pStyle w:val="-1"/>
        <w:spacing w:line="540" w:lineRule="exact"/>
        <w:ind w:firstLineChars="195" w:firstLine="624"/>
        <w:rPr>
          <w:rFonts w:ascii="黑体" w:eastAsia="黑体" w:hAnsi="黑体" w:cs="黑体"/>
          <w:bCs/>
          <w:sz w:val="32"/>
          <w:szCs w:val="32"/>
        </w:rPr>
      </w:pPr>
      <w:r>
        <w:rPr>
          <w:rFonts w:ascii="黑体" w:eastAsia="黑体" w:hAnsi="黑体" w:cs="黑体" w:hint="eastAsia"/>
          <w:bCs/>
          <w:sz w:val="32"/>
          <w:szCs w:val="32"/>
        </w:rPr>
        <w:t>这一年，我们争当交流合作的“排头”，加强合作，强化交流，对外交流合作取得新的突破</w:t>
      </w:r>
    </w:p>
    <w:p w:rsidR="005271B3" w:rsidRDefault="00F43F95">
      <w:pPr>
        <w:spacing w:line="540" w:lineRule="exact"/>
        <w:ind w:firstLine="640"/>
        <w:rPr>
          <w:rFonts w:ascii="仿宋_GB2312" w:eastAsia="仿宋_GB2312" w:hAnsi="仿宋_GB2312" w:cs="仿宋_GB2312"/>
          <w:sz w:val="32"/>
          <w:szCs w:val="32"/>
        </w:rPr>
      </w:pPr>
      <w:r>
        <w:rPr>
          <w:rFonts w:ascii="仿宋_GB2312" w:eastAsia="仿宋_GB2312" w:hAnsi="宋体" w:cs="宋体" w:hint="eastAsia"/>
          <w:b/>
          <w:color w:val="000000"/>
          <w:kern w:val="0"/>
          <w:sz w:val="32"/>
          <w:szCs w:val="32"/>
        </w:rPr>
        <w:t>一是国际化办学开创新局面。</w:t>
      </w:r>
      <w:r>
        <w:rPr>
          <w:rFonts w:ascii="仿宋_GB2312" w:eastAsia="仿宋_GB2312" w:hAnsi="宋体" w:cs="宋体" w:hint="eastAsia"/>
          <w:color w:val="000000"/>
          <w:kern w:val="0"/>
          <w:sz w:val="32"/>
          <w:szCs w:val="32"/>
        </w:rPr>
        <w:t>老</w:t>
      </w:r>
      <w:r>
        <w:rPr>
          <w:rFonts w:ascii="仿宋_GB2312" w:eastAsia="仿宋_GB2312" w:hAnsi="仿宋_GB2312" w:cs="仿宋_GB2312" w:hint="eastAsia"/>
          <w:sz w:val="32"/>
          <w:szCs w:val="32"/>
        </w:rPr>
        <w:t>挝海外分校正式招生运行，</w:t>
      </w:r>
      <w:r>
        <w:rPr>
          <w:rFonts w:ascii="仿宋_GB2312" w:eastAsia="仿宋_GB2312" w:hAnsi="仿宋_GB2312" w:cs="仿宋_GB2312" w:hint="eastAsia"/>
          <w:sz w:val="32"/>
          <w:szCs w:val="32"/>
        </w:rPr>
        <w:lastRenderedPageBreak/>
        <w:t>报到注册入学7名国际学生；校本部招收国外留学生64人，组织HSK考试3次，为158名国际留学生提供汉语水平考试服务，获批教育部2020年智能制造领域中外人文交流人才培养基地。</w:t>
      </w:r>
      <w:r>
        <w:rPr>
          <w:rFonts w:ascii="仿宋_GB2312" w:eastAsia="仿宋_GB2312" w:hAnsi="宋体" w:cs="宋体" w:hint="eastAsia"/>
          <w:b/>
          <w:color w:val="000000"/>
          <w:kern w:val="0"/>
          <w:sz w:val="32"/>
          <w:szCs w:val="32"/>
        </w:rPr>
        <w:t>二是校企合作开拓新路径。</w:t>
      </w:r>
      <w:r>
        <w:rPr>
          <w:rFonts w:ascii="仿宋_GB2312" w:eastAsia="仿宋_GB2312" w:hAnsi="宋体" w:cs="宋体" w:hint="eastAsia"/>
          <w:color w:val="000000"/>
          <w:kern w:val="0"/>
          <w:sz w:val="32"/>
          <w:szCs w:val="32"/>
        </w:rPr>
        <w:t>全年共</w:t>
      </w:r>
      <w:r>
        <w:rPr>
          <w:rFonts w:ascii="仿宋_GB2312" w:eastAsia="仿宋_GB2312" w:hAnsi="仿宋_GB2312" w:cs="仿宋_GB2312" w:hint="eastAsia"/>
          <w:sz w:val="32"/>
          <w:szCs w:val="32"/>
        </w:rPr>
        <w:t>计与江南大学、深圳市国泰安职业教育研究院等23家单位签订合作协议，不断扩大校际、校企合作“朋友圈”。</w:t>
      </w:r>
      <w:r>
        <w:rPr>
          <w:rFonts w:ascii="仿宋_GB2312" w:eastAsia="仿宋_GB2312" w:hAnsi="仿宋_GB2312" w:cs="仿宋_GB2312" w:hint="eastAsia"/>
          <w:b/>
          <w:sz w:val="32"/>
          <w:szCs w:val="32"/>
        </w:rPr>
        <w:t>三是职教集团确立新思路</w:t>
      </w:r>
      <w:r>
        <w:rPr>
          <w:rFonts w:ascii="仿宋_GB2312" w:eastAsia="仿宋_GB2312" w:hAnsi="仿宋_GB2312" w:cs="仿宋_GB2312" w:hint="eastAsia"/>
          <w:sz w:val="32"/>
          <w:szCs w:val="32"/>
        </w:rPr>
        <w:t>。邀请职教集团各成员单位以及校企合作企业代表，组织召开职教集团、校企合作座谈会，进一步理清了铜仁职业教育集团发展方向，提出了“中高职贯通、政校企共建”的转型升级发展模式。</w:t>
      </w:r>
    </w:p>
    <w:p w:rsidR="005271B3" w:rsidRDefault="00F43F95" w:rsidP="00CC477A">
      <w:pPr>
        <w:pStyle w:val="2"/>
        <w:spacing w:before="0" w:after="0" w:line="560" w:lineRule="exact"/>
        <w:ind w:firstLineChars="200" w:firstLine="640"/>
        <w:rPr>
          <w:rFonts w:ascii="仿宋_GB2312" w:eastAsia="仿宋_GB2312" w:hAnsi="仿宋_GB2312" w:cs="仿宋_GB2312"/>
          <w:b w:val="0"/>
          <w:bCs w:val="0"/>
          <w:sz w:val="32"/>
        </w:rPr>
      </w:pPr>
      <w:r>
        <w:rPr>
          <w:rFonts w:ascii="仿宋_GB2312" w:eastAsia="仿宋_GB2312" w:hAnsi="仿宋_GB2312" w:cs="仿宋_GB2312" w:hint="eastAsia"/>
          <w:b w:val="0"/>
          <w:bCs w:val="0"/>
          <w:sz w:val="32"/>
        </w:rPr>
        <w:t>现向各位代表报告学院2020年财务收支情况。</w:t>
      </w:r>
    </w:p>
    <w:p w:rsidR="005271B3" w:rsidRDefault="00F43F95" w:rsidP="00CC477A">
      <w:pPr>
        <w:pStyle w:val="2"/>
        <w:spacing w:before="0" w:after="0" w:line="560" w:lineRule="exact"/>
        <w:ind w:firstLineChars="200" w:firstLine="643"/>
        <w:rPr>
          <w:rFonts w:ascii="仿宋_GB2312" w:eastAsia="仿宋_GB2312" w:hAnsi="仿宋_GB2312" w:cs="仿宋_GB2312"/>
          <w:b w:val="0"/>
          <w:bCs w:val="0"/>
          <w:sz w:val="32"/>
        </w:rPr>
      </w:pPr>
      <w:r>
        <w:rPr>
          <w:rFonts w:ascii="仿宋_GB2312" w:eastAsia="仿宋_GB2312" w:hAnsi="仿宋_GB2312" w:cs="仿宋_GB2312" w:hint="eastAsia"/>
          <w:bCs w:val="0"/>
          <w:sz w:val="32"/>
        </w:rPr>
        <w:t>2020年学院共计财务收入26940.81万元。</w:t>
      </w:r>
      <w:r>
        <w:rPr>
          <w:rFonts w:ascii="仿宋_GB2312" w:eastAsia="仿宋_GB2312" w:hAnsi="仿宋_GB2312" w:cs="仿宋_GB2312" w:hint="eastAsia"/>
          <w:b w:val="0"/>
          <w:bCs w:val="0"/>
          <w:sz w:val="32"/>
        </w:rPr>
        <w:t>具体包括：公共财政拨款16500.25万元，专项资金拨款8220.53万元，事业收入99.54万元，其他收入2120.49万元。2019年结余1651.03万元</w:t>
      </w:r>
    </w:p>
    <w:p w:rsidR="005271B3" w:rsidRDefault="00F43F95" w:rsidP="00CC477A">
      <w:pPr>
        <w:pStyle w:val="2"/>
        <w:spacing w:before="0" w:after="0" w:line="560" w:lineRule="exact"/>
        <w:ind w:firstLineChars="200" w:firstLine="643"/>
        <w:rPr>
          <w:rFonts w:ascii="仿宋_GB2312" w:eastAsia="仿宋_GB2312" w:hAnsi="仿宋_GB2312" w:cs="仿宋_GB2312"/>
          <w:b w:val="0"/>
          <w:bCs w:val="0"/>
          <w:sz w:val="32"/>
        </w:rPr>
      </w:pPr>
      <w:r>
        <w:rPr>
          <w:rFonts w:ascii="仿宋_GB2312" w:eastAsia="仿宋_GB2312" w:hAnsi="仿宋_GB2312" w:cs="仿宋_GB2312" w:hint="eastAsia"/>
          <w:bCs w:val="0"/>
          <w:sz w:val="32"/>
        </w:rPr>
        <w:t>2020年学院共计财务支出28404.6万元。</w:t>
      </w:r>
      <w:r>
        <w:rPr>
          <w:rFonts w:ascii="仿宋_GB2312" w:eastAsia="仿宋_GB2312" w:hAnsi="仿宋_GB2312" w:cs="仿宋_GB2312" w:hint="eastAsia"/>
          <w:b w:val="0"/>
          <w:bCs w:val="0"/>
          <w:sz w:val="32"/>
        </w:rPr>
        <w:t>具体包括：工资福利支出14526.08万元，商品和服务支出4194.78万元，对个人和家庭的补助支出4224.45万元，其他资本性支出5459.28万元。</w:t>
      </w:r>
    </w:p>
    <w:p w:rsidR="005271B3" w:rsidRDefault="00F43F95" w:rsidP="00CC477A">
      <w:pPr>
        <w:pStyle w:val="2"/>
        <w:spacing w:before="0" w:after="0" w:line="560" w:lineRule="exact"/>
        <w:ind w:firstLineChars="200" w:firstLine="643"/>
        <w:rPr>
          <w:rFonts w:ascii="仿宋_GB2312" w:eastAsia="仿宋_GB2312" w:hAnsi="仿宋_GB2312" w:cs="仿宋_GB2312"/>
          <w:bCs w:val="0"/>
          <w:sz w:val="32"/>
        </w:rPr>
      </w:pPr>
      <w:r>
        <w:rPr>
          <w:rFonts w:ascii="仿宋_GB2312" w:eastAsia="仿宋_GB2312" w:hAnsi="仿宋_GB2312" w:cs="仿宋_GB2312" w:hint="eastAsia"/>
          <w:bCs w:val="0"/>
          <w:sz w:val="32"/>
        </w:rPr>
        <w:t>2020年财务结余187.24万元。</w:t>
      </w:r>
    </w:p>
    <w:p w:rsidR="005271B3" w:rsidRDefault="00F43F95">
      <w:pPr>
        <w:pStyle w:val="1"/>
        <w:keepNext w:val="0"/>
        <w:keepLines w:val="0"/>
        <w:spacing w:line="540" w:lineRule="exact"/>
        <w:ind w:firstLine="640"/>
        <w:rPr>
          <w:rFonts w:ascii="仿宋_GB2312" w:eastAsia="仿宋_GB2312" w:hAnsi="仿宋_GB2312" w:cs="仿宋_GB2312"/>
          <w:b w:val="0"/>
          <w:kern w:val="2"/>
          <w:szCs w:val="32"/>
        </w:rPr>
      </w:pPr>
      <w:r>
        <w:rPr>
          <w:rFonts w:ascii="仿宋_GB2312" w:eastAsia="仿宋_GB2312" w:hAnsi="仿宋_GB2312" w:cs="仿宋_GB2312" w:hint="eastAsia"/>
          <w:b w:val="0"/>
          <w:kern w:val="2"/>
          <w:szCs w:val="32"/>
        </w:rPr>
        <w:t>各位代表、同志们！历尽铅华出此景，世间万事出艰辛。我们深知，铜仁职院现在发生的一切变化，取得的一切成就，全部得益于全院干部职工始终保持高度的政治定力；得益于广大干部职工始终保持对教育事业的执着追求，用白加黑</w:t>
      </w:r>
      <w:r w:rsidR="00880A03">
        <w:rPr>
          <w:rFonts w:ascii="仿宋_GB2312" w:eastAsia="仿宋_GB2312" w:hAnsi="仿宋_GB2312" w:cs="仿宋_GB2312" w:hint="eastAsia"/>
          <w:b w:val="0"/>
          <w:kern w:val="2"/>
          <w:szCs w:val="32"/>
        </w:rPr>
        <w:t>、五加二、</w:t>
      </w:r>
      <w:r>
        <w:rPr>
          <w:rFonts w:ascii="仿宋_GB2312" w:eastAsia="仿宋_GB2312" w:hAnsi="仿宋_GB2312" w:cs="仿宋_GB2312" w:hint="eastAsia"/>
          <w:b w:val="0"/>
          <w:kern w:val="2"/>
          <w:szCs w:val="32"/>
        </w:rPr>
        <w:t>风加</w:t>
      </w:r>
      <w:r>
        <w:rPr>
          <w:rFonts w:ascii="仿宋_GB2312" w:eastAsia="仿宋_GB2312" w:hAnsi="仿宋_GB2312" w:cs="仿宋_GB2312" w:hint="eastAsia"/>
          <w:b w:val="0"/>
          <w:kern w:val="2"/>
          <w:szCs w:val="32"/>
        </w:rPr>
        <w:lastRenderedPageBreak/>
        <w:t>雨诠释的使命与担当；得益于广大干部师生用一丝一毫的涓滴努力汇聚的教育梦想，用一心一意的顽强毅力张扬的激情理想。事实证明，只要全院上下聚指成拳、同向发力，就一定能干出无愧于心、无愧于时代、无愧于人民的教育事业。在此，我代表党委、行政向全院师生员工致以崇高的敬意和衷心的感谢！</w:t>
      </w:r>
    </w:p>
    <w:p w:rsidR="005271B3" w:rsidRDefault="00F43F95">
      <w:pPr>
        <w:pStyle w:val="1"/>
        <w:keepNext w:val="0"/>
        <w:keepLines w:val="0"/>
        <w:spacing w:line="540" w:lineRule="exact"/>
        <w:ind w:firstLine="640"/>
      </w:pPr>
      <w:r>
        <w:rPr>
          <w:rFonts w:ascii="仿宋_GB2312" w:eastAsia="仿宋_GB2312" w:hAnsi="仿宋_GB2312" w:cs="仿宋_GB2312" w:hint="eastAsia"/>
          <w:b w:val="0"/>
          <w:kern w:val="2"/>
          <w:szCs w:val="32"/>
        </w:rPr>
        <w:t>当然，在看到成绩的同时，</w:t>
      </w:r>
      <w:r>
        <w:rPr>
          <w:rFonts w:ascii="仿宋_GB2312" w:eastAsia="仿宋_GB2312" w:hAnsi="宋体" w:cs="宋体" w:hint="eastAsia"/>
          <w:b w:val="0"/>
          <w:color w:val="000000"/>
          <w:kern w:val="0"/>
          <w:szCs w:val="32"/>
        </w:rPr>
        <w:t>我们也清醒认识到，我院仍存在弱区和短板，比如，</w:t>
      </w:r>
      <w:r>
        <w:rPr>
          <w:rFonts w:ascii="仿宋_GB2312" w:eastAsia="仿宋_GB2312" w:hAnsi="仿宋_GB2312" w:cs="仿宋_GB2312" w:hint="eastAsia"/>
          <w:b w:val="0"/>
          <w:szCs w:val="32"/>
        </w:rPr>
        <w:t>基础设施建设仍待完善，教学生活条件仍待改善</w:t>
      </w:r>
      <w:r>
        <w:rPr>
          <w:rFonts w:ascii="仿宋_GB2312" w:eastAsia="仿宋_GB2312" w:hAnsi="宋体" w:cs="宋体" w:hint="eastAsia"/>
          <w:b w:val="0"/>
          <w:color w:val="000000"/>
          <w:kern w:val="0"/>
          <w:szCs w:val="32"/>
        </w:rPr>
        <w:t>，师资队伍建设仍待加强，教学资源库建设仍待丰富，教育信息化仍待</w:t>
      </w:r>
      <w:r>
        <w:rPr>
          <w:rFonts w:ascii="仿宋_GB2312" w:eastAsia="仿宋_GB2312" w:hAnsi="仿宋_GB2312" w:cs="仿宋_GB2312" w:hint="eastAsia"/>
          <w:b w:val="0"/>
          <w:szCs w:val="32"/>
        </w:rPr>
        <w:t>增强，产教融合仍待深入等等。</w:t>
      </w:r>
      <w:r>
        <w:rPr>
          <w:rFonts w:ascii="仿宋_GB2312" w:eastAsia="仿宋_GB2312" w:hAnsi="宋体" w:cs="宋体" w:hint="eastAsia"/>
          <w:b w:val="0"/>
          <w:color w:val="000000"/>
          <w:kern w:val="0"/>
          <w:szCs w:val="32"/>
        </w:rPr>
        <w:t>我们必须牢牢坚持社会主义办学方向，不惧艰辛，不畏困难，直面挑战，抢抓机遇，跨越发展。</w:t>
      </w:r>
    </w:p>
    <w:p w:rsidR="005271B3" w:rsidRDefault="00F43F95">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二、2021年工作重点</w:t>
      </w:r>
    </w:p>
    <w:p w:rsidR="005271B3" w:rsidRDefault="00F43F95">
      <w:pPr>
        <w:spacing w:line="540" w:lineRule="exact"/>
        <w:ind w:firstLineChars="200" w:firstLine="640"/>
        <w:rPr>
          <w:rFonts w:ascii="仿宋_GB2312" w:eastAsia="仿宋_GB2312" w:hAnsi="宋体" w:cs="宋体"/>
          <w:kern w:val="0"/>
          <w:sz w:val="32"/>
        </w:rPr>
      </w:pPr>
      <w:r>
        <w:rPr>
          <w:rFonts w:ascii="仿宋_GB2312" w:eastAsia="仿宋_GB2312" w:hAnsi="方正小标宋简体" w:cs="方正小标宋简体" w:hint="eastAsia"/>
          <w:bCs/>
          <w:color w:val="000000"/>
          <w:kern w:val="0"/>
          <w:sz w:val="32"/>
          <w:szCs w:val="32"/>
        </w:rPr>
        <w:t>2021年，是中国共产党建党100周年，是开启全面建设社会主义现代化国家新征程、向第二个百年奋斗目标进军的第一年，是我院深入推进“双高计划”建设、</w:t>
      </w:r>
      <w:r w:rsidR="00E07A84">
        <w:rPr>
          <w:rFonts w:ascii="仿宋_GB2312" w:eastAsia="仿宋_GB2312" w:hAnsi="方正小标宋简体" w:cs="方正小标宋简体" w:hint="eastAsia"/>
          <w:bCs/>
          <w:color w:val="000000"/>
          <w:kern w:val="0"/>
          <w:sz w:val="32"/>
          <w:szCs w:val="32"/>
        </w:rPr>
        <w:t>启动</w:t>
      </w:r>
      <w:r>
        <w:rPr>
          <w:rFonts w:ascii="仿宋_GB2312" w:eastAsia="仿宋_GB2312" w:hAnsi="方正小标宋简体" w:cs="方正小标宋简体" w:hint="eastAsia"/>
          <w:bCs/>
          <w:color w:val="000000"/>
          <w:kern w:val="0"/>
          <w:sz w:val="32"/>
          <w:szCs w:val="32"/>
        </w:rPr>
        <w:t>申报本科层次职业教育的关键之年。</w:t>
      </w:r>
      <w:r>
        <w:rPr>
          <w:rFonts w:ascii="仿宋_GB2312" w:eastAsia="仿宋_GB2312" w:hAnsi="宋体" w:cs="宋体" w:hint="eastAsia"/>
          <w:kern w:val="0"/>
          <w:sz w:val="32"/>
        </w:rPr>
        <w:t>为全力贯彻落实学院第二届党代会提出的“三步走”科学规划，推动学院向高水平、高层次、高质量发展，今年，学院将重点抓好以下工作。</w:t>
      </w:r>
    </w:p>
    <w:p w:rsidR="005271B3" w:rsidRDefault="00F43F95" w:rsidP="00F43F95">
      <w:pPr>
        <w:spacing w:line="540" w:lineRule="exact"/>
        <w:ind w:firstLineChars="200" w:firstLine="643"/>
      </w:pPr>
      <w:r w:rsidRPr="00F43F95">
        <w:rPr>
          <w:rFonts w:ascii="楷体_GB2312" w:eastAsia="楷体_GB2312" w:hAnsi="楷体_GB2312" w:cs="楷体_GB2312" w:hint="eastAsia"/>
          <w:b/>
          <w:kern w:val="0"/>
          <w:sz w:val="32"/>
        </w:rPr>
        <w:t>（一）强化一个引领。</w:t>
      </w:r>
      <w:r>
        <w:rPr>
          <w:rFonts w:ascii="仿宋_GB2312" w:eastAsia="仿宋_GB2312" w:hAnsi="宋体" w:cs="宋体" w:hint="eastAsia"/>
          <w:kern w:val="0"/>
          <w:sz w:val="32"/>
        </w:rPr>
        <w:t>强化党建引领作用，扎实开展好党史学习教育和省委“牢记殷切嘱托、忠诚干净担当、喜迎建党百年”专题教育”活动，持续增强政治理论学习，深入探索畜牧兽医高水平专业群“以群建党”党建新模式，开展“双比双争”活动，强化意识形态建设，守牢意识形态“六大阵地”，推动全面从严</w:t>
      </w:r>
      <w:r>
        <w:rPr>
          <w:rFonts w:ascii="仿宋_GB2312" w:eastAsia="仿宋_GB2312" w:hAnsi="宋体" w:cs="宋体" w:hint="eastAsia"/>
          <w:kern w:val="0"/>
          <w:sz w:val="32"/>
        </w:rPr>
        <w:lastRenderedPageBreak/>
        <w:t>治党向纵深发展。</w:t>
      </w:r>
    </w:p>
    <w:p w:rsidR="005271B3" w:rsidRDefault="00F43F95" w:rsidP="00F43F95">
      <w:pPr>
        <w:spacing w:line="560" w:lineRule="exact"/>
        <w:ind w:firstLineChars="200" w:firstLine="643"/>
        <w:jc w:val="left"/>
        <w:rPr>
          <w:rFonts w:ascii="仿宋_GB2312" w:eastAsia="仿宋_GB2312" w:hAnsi="方正小标宋简体" w:cs="方正小标宋简体"/>
          <w:bCs/>
          <w:color w:val="000000"/>
          <w:kern w:val="0"/>
          <w:sz w:val="32"/>
          <w:szCs w:val="32"/>
        </w:rPr>
      </w:pPr>
      <w:r w:rsidRPr="00F43F95">
        <w:rPr>
          <w:rFonts w:ascii="楷体_GB2312" w:eastAsia="楷体_GB2312" w:hAnsi="楷体_GB2312" w:cs="楷体_GB2312" w:hint="eastAsia"/>
          <w:b/>
          <w:kern w:val="0"/>
          <w:sz w:val="32"/>
        </w:rPr>
        <w:t>（二）搭好两个平台。</w:t>
      </w:r>
      <w:r>
        <w:rPr>
          <w:rFonts w:ascii="仿宋_GB2312" w:eastAsia="仿宋_GB2312" w:hAnsi="方正小标宋简体" w:cs="方正小标宋简体" w:hint="eastAsia"/>
          <w:bCs/>
          <w:color w:val="000000"/>
          <w:kern w:val="0"/>
          <w:sz w:val="32"/>
          <w:szCs w:val="32"/>
        </w:rPr>
        <w:t>充分用活校内外资源，重点搭好两个平台，并以此为契机深入推进省部共建和国际化办学进程。</w:t>
      </w:r>
      <w:r>
        <w:rPr>
          <w:rFonts w:ascii="仿宋_GB2312" w:eastAsia="仿宋_GB2312" w:hAnsi="方正小标宋简体" w:cs="方正小标宋简体" w:hint="eastAsia"/>
          <w:b/>
          <w:bCs/>
          <w:color w:val="000000"/>
          <w:kern w:val="0"/>
          <w:sz w:val="32"/>
          <w:szCs w:val="32"/>
        </w:rPr>
        <w:t>一是搭好民族地区职教交流平台。</w:t>
      </w:r>
      <w:r>
        <w:rPr>
          <w:rFonts w:ascii="仿宋_GB2312" w:eastAsia="仿宋_GB2312" w:hAnsi="方正小标宋简体" w:cs="方正小标宋简体" w:hint="eastAsia"/>
          <w:bCs/>
          <w:color w:val="000000"/>
          <w:kern w:val="0"/>
          <w:sz w:val="32"/>
          <w:szCs w:val="32"/>
        </w:rPr>
        <w:t>积极履行中国职业教育学会少数民族职业教育专业委员会秘书处职责，承办好中国职教学会少数民族职业教育专业委员会换届会议暨新时代职业教育高质量发展学术论坛，进一步扩大办学影响力，将省部共建工作不断引向深入。</w:t>
      </w:r>
      <w:r>
        <w:rPr>
          <w:rFonts w:ascii="仿宋_GB2312" w:eastAsia="仿宋_GB2312" w:hAnsi="方正小标宋简体" w:cs="方正小标宋简体" w:hint="eastAsia"/>
          <w:b/>
          <w:bCs/>
          <w:color w:val="000000"/>
          <w:kern w:val="0"/>
          <w:sz w:val="32"/>
          <w:szCs w:val="32"/>
        </w:rPr>
        <w:t>二是搭好东盟职教国际交流平台。</w:t>
      </w:r>
      <w:r>
        <w:rPr>
          <w:rFonts w:ascii="仿宋_GB2312" w:eastAsia="仿宋_GB2312" w:hAnsi="方正小标宋简体" w:cs="方正小标宋简体" w:hint="eastAsia"/>
          <w:bCs/>
          <w:color w:val="000000"/>
          <w:kern w:val="0"/>
          <w:sz w:val="32"/>
          <w:szCs w:val="32"/>
        </w:rPr>
        <w:t>加强与中国—东盟交流周组委会的协调，积极承办好“共建一带一路 创新职教发展”—中老建交60周年纪念活动暨中国—东盟职业教育发展论坛，</w:t>
      </w:r>
      <w:r w:rsidR="00165C3C">
        <w:rPr>
          <w:rFonts w:ascii="仿宋_GB2312" w:eastAsia="仿宋_GB2312" w:hAnsi="方正小标宋简体" w:cs="方正小标宋简体" w:hint="eastAsia"/>
          <w:bCs/>
          <w:color w:val="000000"/>
          <w:kern w:val="0"/>
          <w:sz w:val="32"/>
          <w:szCs w:val="32"/>
        </w:rPr>
        <w:t>持续深化与周边国家，</w:t>
      </w:r>
      <w:r>
        <w:rPr>
          <w:rFonts w:ascii="仿宋_GB2312" w:eastAsia="仿宋_GB2312" w:hAnsi="方正小标宋简体" w:cs="方正小标宋简体" w:hint="eastAsia"/>
          <w:bCs/>
          <w:color w:val="000000"/>
          <w:kern w:val="0"/>
          <w:sz w:val="32"/>
          <w:szCs w:val="32"/>
        </w:rPr>
        <w:t xml:space="preserve">尤其是老挝的交流与合作，提升国际化办学影响力。   </w:t>
      </w:r>
    </w:p>
    <w:p w:rsidR="005271B3" w:rsidRDefault="00F43F95" w:rsidP="00F43F95">
      <w:pPr>
        <w:spacing w:line="560" w:lineRule="exact"/>
        <w:ind w:firstLineChars="200" w:firstLine="643"/>
        <w:rPr>
          <w:rFonts w:ascii="仿宋_GB2312" w:eastAsia="仿宋_GB2312" w:hAnsi="宋体" w:cs="宋体"/>
          <w:kern w:val="0"/>
          <w:sz w:val="32"/>
        </w:rPr>
      </w:pPr>
      <w:r w:rsidRPr="00F43F95">
        <w:rPr>
          <w:rFonts w:ascii="楷体_GB2312" w:eastAsia="楷体_GB2312" w:hAnsi="楷体_GB2312" w:cs="楷体_GB2312" w:hint="eastAsia"/>
          <w:b/>
          <w:kern w:val="0"/>
          <w:sz w:val="32"/>
        </w:rPr>
        <w:t>（三）狠抓三支队伍。</w:t>
      </w:r>
      <w:r>
        <w:rPr>
          <w:rFonts w:ascii="仿宋_GB2312" w:eastAsia="仿宋_GB2312" w:hAnsi="方正小标宋简体" w:cs="方正小标宋简体" w:hint="eastAsia"/>
          <w:bCs/>
          <w:color w:val="000000"/>
          <w:kern w:val="0"/>
          <w:sz w:val="32"/>
          <w:szCs w:val="32"/>
        </w:rPr>
        <w:t>围绕学院发展要求，</w:t>
      </w:r>
      <w:r>
        <w:rPr>
          <w:rFonts w:ascii="仿宋_GB2312" w:eastAsia="仿宋_GB2312" w:hAnsi="宋体" w:cs="宋体" w:hint="eastAsia"/>
          <w:kern w:val="0"/>
          <w:sz w:val="32"/>
        </w:rPr>
        <w:t>狠抓干部、师资、思政三支队伍建设，推动学院在管理、教学、科研、学生辅导等全领域的能力和水平明显提升。</w:t>
      </w:r>
      <w:r>
        <w:rPr>
          <w:rFonts w:ascii="仿宋_GB2312" w:eastAsia="仿宋_GB2312" w:hAnsi="方正小标宋简体" w:cs="方正小标宋简体" w:hint="eastAsia"/>
          <w:b/>
          <w:bCs/>
          <w:color w:val="000000"/>
          <w:kern w:val="0"/>
          <w:sz w:val="32"/>
          <w:szCs w:val="32"/>
        </w:rPr>
        <w:t>一是狠抓干部队伍。</w:t>
      </w:r>
      <w:r>
        <w:rPr>
          <w:rFonts w:ascii="仿宋_GB2312" w:eastAsia="仿宋_GB2312" w:hAnsi="宋体" w:cs="宋体" w:hint="eastAsia"/>
          <w:kern w:val="0"/>
          <w:sz w:val="32"/>
        </w:rPr>
        <w:t>加强选人用人工作，配齐配强配优干部队伍，充分用好校内、校外资源，积极加强干部队伍能力建设，尤其是要充分依托国家“双高计划”等重大项目建设，努力锻造一支对党忠诚、政治过硬、业务精良、作风正派的干部队伍。</w:t>
      </w:r>
      <w:r>
        <w:rPr>
          <w:rFonts w:ascii="仿宋_GB2312" w:eastAsia="仿宋_GB2312" w:hAnsi="方正小标宋简体" w:cs="方正小标宋简体" w:hint="eastAsia"/>
          <w:b/>
          <w:bCs/>
          <w:color w:val="000000"/>
          <w:kern w:val="0"/>
          <w:sz w:val="32"/>
          <w:szCs w:val="32"/>
        </w:rPr>
        <w:t>二是狠抓师资队伍。</w:t>
      </w:r>
      <w:r>
        <w:rPr>
          <w:rFonts w:ascii="仿宋_GB2312" w:eastAsia="仿宋_GB2312" w:hAnsi="宋体" w:cs="宋体" w:hint="eastAsia"/>
          <w:kern w:val="0"/>
          <w:sz w:val="32"/>
        </w:rPr>
        <w:t>坚持外引、内培双管齐下，不断建强、建优教师队伍，尤其是要对照本科层次职业学校设置标准，重点在博士、硕士引进培养上狠下功夫，探索实施教师学历提升计划，全力打造一支学历高端、能力高端、素质高</w:t>
      </w:r>
      <w:r>
        <w:rPr>
          <w:rFonts w:ascii="仿宋_GB2312" w:eastAsia="仿宋_GB2312" w:hAnsi="宋体" w:cs="宋体" w:hint="eastAsia"/>
          <w:kern w:val="0"/>
          <w:sz w:val="32"/>
        </w:rPr>
        <w:lastRenderedPageBreak/>
        <w:t>端的师资队伍。</w:t>
      </w:r>
      <w:r>
        <w:rPr>
          <w:rFonts w:ascii="仿宋_GB2312" w:eastAsia="仿宋_GB2312" w:hAnsi="方正小标宋简体" w:cs="方正小标宋简体" w:hint="eastAsia"/>
          <w:b/>
          <w:bCs/>
          <w:color w:val="000000"/>
          <w:kern w:val="0"/>
          <w:sz w:val="32"/>
          <w:szCs w:val="32"/>
        </w:rPr>
        <w:t>三是狠抓思政队伍。</w:t>
      </w:r>
      <w:r>
        <w:rPr>
          <w:rFonts w:ascii="仿宋_GB2312" w:eastAsia="仿宋_GB2312" w:hAnsi="宋体" w:cs="宋体" w:hint="eastAsia"/>
          <w:kern w:val="0"/>
          <w:sz w:val="32"/>
        </w:rPr>
        <w:t>强化思政教师、辅导员、班主任专业技能和综合素质,提升专业教师课程思政意识和能力，创新课堂教学模式，增强课堂吸引力，扎牢课堂育人主渠道，打造一支有信仰、有理想、有担当、有情怀的思政队伍。</w:t>
      </w:r>
    </w:p>
    <w:p w:rsidR="005271B3" w:rsidRDefault="00F43F95">
      <w:pPr>
        <w:spacing w:line="560" w:lineRule="exact"/>
        <w:ind w:firstLine="640"/>
        <w:jc w:val="left"/>
      </w:pPr>
      <w:r w:rsidRPr="00F43F95">
        <w:rPr>
          <w:rFonts w:ascii="楷体_GB2312" w:eastAsia="楷体_GB2312" w:hAnsi="楷体_GB2312" w:cs="楷体_GB2312" w:hint="eastAsia"/>
          <w:b/>
          <w:kern w:val="0"/>
          <w:sz w:val="32"/>
        </w:rPr>
        <w:t>（四）推进四项工作。</w:t>
      </w:r>
      <w:r>
        <w:rPr>
          <w:rFonts w:ascii="仿宋_GB2312" w:eastAsia="仿宋_GB2312" w:hAnsi="方正小标宋简体" w:cs="方正小标宋简体" w:hint="eastAsia"/>
          <w:bCs/>
          <w:color w:val="000000"/>
          <w:kern w:val="0"/>
          <w:sz w:val="32"/>
          <w:szCs w:val="32"/>
        </w:rPr>
        <w:t>2021年是国家第十四个五年规划的开局之年，同时也是学院高速发展的关键之年，今年要深入推进四项重点工作。</w:t>
      </w:r>
      <w:r>
        <w:rPr>
          <w:rFonts w:ascii="仿宋_GB2312" w:eastAsia="仿宋_GB2312" w:hAnsi="方正小标宋简体" w:cs="方正小标宋简体" w:hint="eastAsia"/>
          <w:b/>
          <w:bCs/>
          <w:color w:val="000000"/>
          <w:kern w:val="0"/>
          <w:sz w:val="32"/>
          <w:szCs w:val="32"/>
        </w:rPr>
        <w:t>一是深入推进“双高计划”建设。</w:t>
      </w:r>
      <w:r>
        <w:rPr>
          <w:rFonts w:ascii="仿宋_GB2312" w:eastAsia="仿宋_GB2312" w:hint="eastAsia"/>
          <w:sz w:val="32"/>
          <w:szCs w:val="32"/>
        </w:rPr>
        <w:t>严格按照建设方案和任务书，加强与市政府及市直有关单位的沟通协调，落实《关于支持国家优质校铜仁职院加快“双高计划”建设实现高质量发展的意见》，尤其是要</w:t>
      </w:r>
      <w:r>
        <w:rPr>
          <w:rFonts w:ascii="仿宋_GB2312" w:eastAsia="仿宋_GB2312" w:hAnsi="方正小标宋简体" w:cs="方正小标宋简体" w:hint="eastAsia"/>
          <w:bCs/>
          <w:color w:val="000000"/>
          <w:kern w:val="0"/>
          <w:sz w:val="32"/>
          <w:szCs w:val="32"/>
        </w:rPr>
        <w:t>对标对表2023年“双高计划”整校进入的要求，认真谋划、拔高标准、</w:t>
      </w:r>
      <w:r w:rsidR="00E07A84">
        <w:rPr>
          <w:rFonts w:ascii="仿宋_GB2312" w:eastAsia="仿宋_GB2312" w:hAnsi="方正小标宋简体" w:cs="方正小标宋简体" w:hint="eastAsia"/>
          <w:bCs/>
          <w:color w:val="000000"/>
          <w:kern w:val="0"/>
          <w:sz w:val="32"/>
          <w:szCs w:val="32"/>
        </w:rPr>
        <w:t>加快建设，确保高质量完成本年度建设任务，全力争取在第一轮“双高</w:t>
      </w:r>
      <w:r>
        <w:rPr>
          <w:rFonts w:ascii="仿宋_GB2312" w:eastAsia="仿宋_GB2312" w:hAnsi="方正小标宋简体" w:cs="方正小标宋简体" w:hint="eastAsia"/>
          <w:bCs/>
          <w:color w:val="000000"/>
          <w:kern w:val="0"/>
          <w:sz w:val="32"/>
          <w:szCs w:val="32"/>
        </w:rPr>
        <w:t>”认定验收中脱颖而出。</w:t>
      </w:r>
      <w:r>
        <w:rPr>
          <w:rFonts w:ascii="仿宋_GB2312" w:eastAsia="仿宋_GB2312" w:hAnsi="方正小标宋简体" w:cs="方正小标宋简体" w:hint="eastAsia"/>
          <w:b/>
          <w:bCs/>
          <w:color w:val="000000"/>
          <w:kern w:val="0"/>
          <w:sz w:val="32"/>
          <w:szCs w:val="32"/>
        </w:rPr>
        <w:t>二是深入推进职教本科申报。</w:t>
      </w:r>
      <w:r>
        <w:rPr>
          <w:rFonts w:ascii="仿宋_GB2312" w:eastAsia="仿宋_GB2312" w:hAnsi="方正小标宋简体" w:cs="方正小标宋简体" w:hint="eastAsia"/>
          <w:bCs/>
          <w:color w:val="000000"/>
          <w:kern w:val="0"/>
          <w:sz w:val="32"/>
          <w:szCs w:val="32"/>
        </w:rPr>
        <w:t>对照教育部</w:t>
      </w:r>
      <w:r w:rsidR="00880A03">
        <w:rPr>
          <w:rFonts w:ascii="仿宋_GB2312" w:eastAsia="仿宋_GB2312" w:hAnsi="宋体" w:hint="eastAsia"/>
          <w:color w:val="000000"/>
          <w:sz w:val="32"/>
          <w:szCs w:val="32"/>
        </w:rPr>
        <w:t>《本科层次职业学校设置标准》《本科层次职业教育专业设置管理办法》</w:t>
      </w:r>
      <w:r>
        <w:rPr>
          <w:rFonts w:ascii="仿宋_GB2312" w:eastAsia="仿宋_GB2312" w:hAnsi="方正小标宋简体" w:cs="方正小标宋简体" w:hint="eastAsia"/>
          <w:bCs/>
          <w:color w:val="000000"/>
          <w:kern w:val="0"/>
          <w:sz w:val="32"/>
          <w:szCs w:val="32"/>
        </w:rPr>
        <w:t>本科层次职业学校和专业</w:t>
      </w:r>
      <w:r>
        <w:rPr>
          <w:rFonts w:ascii="仿宋_GB2312" w:eastAsia="仿宋_GB2312" w:hAnsi="方正小标宋简体" w:cs="方正小标宋简体"/>
          <w:bCs/>
          <w:color w:val="000000"/>
          <w:kern w:val="0"/>
          <w:sz w:val="32"/>
          <w:szCs w:val="32"/>
        </w:rPr>
        <w:t>设置标准</w:t>
      </w:r>
      <w:r>
        <w:rPr>
          <w:rFonts w:ascii="仿宋_GB2312" w:eastAsia="仿宋_GB2312" w:hAnsi="方正小标宋简体" w:cs="方正小标宋简体" w:hint="eastAsia"/>
          <w:bCs/>
          <w:color w:val="000000"/>
          <w:kern w:val="0"/>
          <w:sz w:val="32"/>
          <w:szCs w:val="32"/>
        </w:rPr>
        <w:t>，加大向上争取支持力度，针对性地逐一破解，全力补齐土地、建筑、双师队伍、高层次专任教师等短板问题，成立本科层次职业学校</w:t>
      </w:r>
      <w:r w:rsidR="00E07A84">
        <w:rPr>
          <w:rFonts w:ascii="仿宋_GB2312" w:eastAsia="仿宋_GB2312" w:hAnsi="方正小标宋简体" w:cs="方正小标宋简体" w:hint="eastAsia"/>
          <w:bCs/>
          <w:color w:val="000000"/>
          <w:kern w:val="0"/>
          <w:sz w:val="32"/>
          <w:szCs w:val="32"/>
        </w:rPr>
        <w:t>申创</w:t>
      </w:r>
      <w:r>
        <w:rPr>
          <w:rFonts w:ascii="仿宋_GB2312" w:eastAsia="仿宋_GB2312" w:hAnsi="方正小标宋简体" w:cs="方正小标宋简体" w:hint="eastAsia"/>
          <w:bCs/>
          <w:color w:val="000000"/>
          <w:kern w:val="0"/>
          <w:sz w:val="32"/>
          <w:szCs w:val="32"/>
        </w:rPr>
        <w:t>专班，充分做好各项申报材料准备工作，确保我院申创工作列入贵州省</w:t>
      </w:r>
      <w:r w:rsidR="00E07A84">
        <w:rPr>
          <w:rFonts w:ascii="仿宋_GB2312" w:eastAsia="仿宋_GB2312" w:hAnsi="方正小标宋简体" w:cs="方正小标宋简体" w:hint="eastAsia"/>
          <w:bCs/>
          <w:color w:val="000000"/>
          <w:kern w:val="0"/>
          <w:sz w:val="32"/>
          <w:szCs w:val="32"/>
        </w:rPr>
        <w:t>高校设置</w:t>
      </w:r>
      <w:r>
        <w:rPr>
          <w:rFonts w:ascii="仿宋_GB2312" w:eastAsia="仿宋_GB2312" w:hAnsi="方正小标宋简体" w:cs="方正小标宋简体" w:hint="eastAsia"/>
          <w:bCs/>
          <w:color w:val="000000"/>
          <w:kern w:val="0"/>
          <w:sz w:val="32"/>
          <w:szCs w:val="32"/>
        </w:rPr>
        <w:t>“十四五”规划，力争成为全省首批推荐建设院校。</w:t>
      </w:r>
      <w:r>
        <w:rPr>
          <w:rFonts w:ascii="仿宋_GB2312" w:eastAsia="仿宋_GB2312" w:hAnsi="方正小标宋简体" w:cs="方正小标宋简体" w:hint="eastAsia"/>
          <w:b/>
          <w:bCs/>
          <w:color w:val="000000"/>
          <w:kern w:val="0"/>
          <w:sz w:val="32"/>
          <w:szCs w:val="32"/>
        </w:rPr>
        <w:t>三是深入推进提质培优工作。</w:t>
      </w:r>
      <w:r>
        <w:rPr>
          <w:rFonts w:ascii="仿宋_GB2312" w:eastAsia="仿宋_GB2312" w:hAnsi="方正小标宋简体" w:cs="方正小标宋简体" w:hint="eastAsia"/>
          <w:bCs/>
          <w:color w:val="000000"/>
          <w:kern w:val="0"/>
          <w:sz w:val="32"/>
          <w:szCs w:val="32"/>
        </w:rPr>
        <w:t>积极贯彻落实《职业教育提质培优行动计划（2020—2023 年）》</w:t>
      </w:r>
      <w:r>
        <w:rPr>
          <w:rFonts w:ascii="仿宋_GB2312" w:eastAsia="仿宋_GB2312" w:hint="eastAsia"/>
          <w:sz w:val="32"/>
          <w:szCs w:val="32"/>
        </w:rPr>
        <w:t>，坚持不等不靠，主动按时填报平台，责任部门要对标对表做好院内评选、培育、建设工作，实现多点绽放、全面开花</w:t>
      </w:r>
      <w:r>
        <w:rPr>
          <w:rFonts w:ascii="仿宋_GB2312" w:eastAsia="仿宋_GB2312" w:hint="eastAsia"/>
          <w:sz w:val="32"/>
          <w:szCs w:val="32"/>
          <w:lang w:val="zh-CN"/>
        </w:rPr>
        <w:t>。</w:t>
      </w:r>
      <w:r>
        <w:rPr>
          <w:rFonts w:ascii="仿宋_GB2312" w:eastAsia="仿宋_GB2312" w:hAnsi="方正小标宋简体" w:cs="方正小标宋简体" w:hint="eastAsia"/>
          <w:b/>
          <w:bCs/>
          <w:color w:val="000000"/>
          <w:kern w:val="0"/>
          <w:sz w:val="32"/>
          <w:szCs w:val="32"/>
        </w:rPr>
        <w:lastRenderedPageBreak/>
        <w:t>四是深入推进兴黔富民项目。</w:t>
      </w:r>
      <w:r>
        <w:rPr>
          <w:rFonts w:ascii="仿宋_GB2312" w:eastAsia="仿宋_GB2312" w:hint="eastAsia"/>
          <w:sz w:val="32"/>
          <w:szCs w:val="32"/>
        </w:rPr>
        <w:t>继续推进兴黔富民项目申报工作，做好已立项项目的建设工作，</w:t>
      </w:r>
      <w:r>
        <w:rPr>
          <w:rFonts w:ascii="仿宋_GB2312" w:eastAsia="仿宋_GB2312" w:hAnsi="仿宋_GB2312" w:cs="仿宋_GB2312" w:hint="eastAsia"/>
          <w:kern w:val="0"/>
          <w:sz w:val="32"/>
          <w:szCs w:val="36"/>
        </w:rPr>
        <w:t>为争创国家级项目提前储备、培育。</w:t>
      </w:r>
    </w:p>
    <w:p w:rsidR="005271B3" w:rsidRDefault="00F43F95" w:rsidP="00F43F95">
      <w:pPr>
        <w:spacing w:line="560" w:lineRule="exact"/>
        <w:ind w:firstLineChars="200" w:firstLine="643"/>
        <w:rPr>
          <w:rFonts w:ascii="仿宋_GB2312" w:eastAsia="仿宋_GB2312"/>
          <w:b/>
          <w:bCs/>
          <w:sz w:val="32"/>
        </w:rPr>
      </w:pPr>
      <w:r w:rsidRPr="00F43F95">
        <w:rPr>
          <w:rFonts w:ascii="楷体_GB2312" w:eastAsia="楷体_GB2312" w:hAnsi="楷体_GB2312" w:cs="楷体_GB2312" w:hint="eastAsia"/>
          <w:b/>
          <w:kern w:val="0"/>
          <w:sz w:val="32"/>
        </w:rPr>
        <w:t>（五）深化五项改革。</w:t>
      </w:r>
      <w:r>
        <w:rPr>
          <w:rFonts w:ascii="仿宋_GB2312" w:eastAsia="仿宋_GB2312" w:hAnsi="仿宋_GB2312" w:cs="仿宋_GB2312" w:hint="eastAsia"/>
          <w:kern w:val="0"/>
          <w:sz w:val="32"/>
          <w:szCs w:val="36"/>
        </w:rPr>
        <w:t>要聚</w:t>
      </w:r>
      <w:r>
        <w:rPr>
          <w:rFonts w:ascii="仿宋_GB2312" w:eastAsia="仿宋_GB2312" w:hAnsi="宋体" w:cs="宋体" w:hint="eastAsia"/>
          <w:kern w:val="0"/>
          <w:sz w:val="32"/>
        </w:rPr>
        <w:t>焦学院教育事业发展难点、堵点、痛点，深入推进全面深化改革，不断破除制约发展的障碍和瓶颈问题，构建起充满活力、富有效率、更加开放的体制机制。</w:t>
      </w:r>
      <w:r>
        <w:rPr>
          <w:rFonts w:ascii="仿宋_GB2312" w:eastAsia="仿宋_GB2312" w:hAnsi="方正小标宋简体" w:cs="方正小标宋简体" w:hint="eastAsia"/>
          <w:b/>
          <w:bCs/>
          <w:color w:val="000000"/>
          <w:kern w:val="0"/>
          <w:sz w:val="32"/>
          <w:szCs w:val="32"/>
        </w:rPr>
        <w:t>一是深化按群办学、以群强院模式改革。</w:t>
      </w:r>
      <w:r>
        <w:rPr>
          <w:rFonts w:ascii="仿宋_GB2312" w:eastAsia="仿宋_GB2312" w:hint="eastAsia"/>
          <w:sz w:val="32"/>
          <w:szCs w:val="32"/>
        </w:rPr>
        <w:t>根据地方产业分布和人才需求，深入探索按</w:t>
      </w:r>
      <w:r>
        <w:rPr>
          <w:rFonts w:ascii="仿宋_GB2312" w:eastAsia="仿宋_GB2312" w:hAnsi="宋体" w:cs="宋体" w:hint="eastAsia"/>
          <w:kern w:val="0"/>
          <w:sz w:val="32"/>
        </w:rPr>
        <w:t>群办学、以群强院改革，按要求将招生专业缩减为30个，加强专业数字化转型升级，实行专业淘汰机制，提前谋划明年25个招生专业，初步建成知识结构合理、组群逻辑合理的1+4个专业群格局。</w:t>
      </w:r>
      <w:r>
        <w:rPr>
          <w:rFonts w:ascii="仿宋_GB2312" w:eastAsia="仿宋_GB2312" w:hAnsi="方正小标宋简体" w:cs="方正小标宋简体" w:hint="eastAsia"/>
          <w:b/>
          <w:bCs/>
          <w:color w:val="000000"/>
          <w:kern w:val="0"/>
          <w:sz w:val="32"/>
          <w:szCs w:val="32"/>
        </w:rPr>
        <w:t>二是深化“三全育人”综合改革。</w:t>
      </w:r>
      <w:r>
        <w:rPr>
          <w:rFonts w:ascii="仿宋_GB2312" w:eastAsia="仿宋_GB2312" w:hAnsi="方正小标宋简体" w:cs="方正小标宋简体" w:hint="eastAsia"/>
          <w:bCs/>
          <w:color w:val="000000"/>
          <w:kern w:val="0"/>
          <w:sz w:val="32"/>
          <w:szCs w:val="32"/>
        </w:rPr>
        <w:t>紧扣建党 100 周年重大主线，采取多途径、多举措、多方式，营造浓厚的学习氛围，开展全员、全过程、全方位的宣传教育，大力</w:t>
      </w:r>
      <w:r>
        <w:rPr>
          <w:rFonts w:ascii="仿宋_GB2312" w:eastAsia="仿宋_GB2312" w:hAnsi="仿宋_GB2312" w:cs="仿宋_GB2312" w:hint="eastAsia"/>
          <w:kern w:val="0"/>
          <w:sz w:val="32"/>
          <w:szCs w:val="36"/>
        </w:rPr>
        <w:t>加强大学生思想政治教育，充分发挥党史教育活动在立德树人中的价值，增强立德树人水平。</w:t>
      </w:r>
      <w:r>
        <w:rPr>
          <w:rFonts w:ascii="仿宋_GB2312" w:eastAsia="仿宋_GB2312" w:hAnsi="方正小标宋简体" w:cs="方正小标宋简体" w:hint="eastAsia"/>
          <w:b/>
          <w:bCs/>
          <w:color w:val="000000"/>
          <w:kern w:val="0"/>
          <w:sz w:val="32"/>
          <w:szCs w:val="32"/>
        </w:rPr>
        <w:t>三是深化人才培养改革。</w:t>
      </w:r>
      <w:r>
        <w:rPr>
          <w:rFonts w:ascii="仿宋_GB2312" w:eastAsia="仿宋_GB2312" w:hint="eastAsia"/>
          <w:sz w:val="32"/>
          <w:szCs w:val="32"/>
        </w:rPr>
        <w:t>持续深化产教融合、校企合作</w:t>
      </w:r>
      <w:r>
        <w:rPr>
          <w:rFonts w:ascii="仿宋_GB2312" w:eastAsia="仿宋_GB2312" w:hAnsi="仿宋_GB2312" w:cs="仿宋_GB2312" w:hint="eastAsia"/>
          <w:kern w:val="0"/>
          <w:sz w:val="32"/>
          <w:szCs w:val="36"/>
        </w:rPr>
        <w:t>，深入推进产业学院建设，转型升级铜仁职业教育集团，</w:t>
      </w:r>
      <w:r>
        <w:rPr>
          <w:rFonts w:ascii="仿宋_GB2312" w:eastAsia="仿宋_GB2312" w:hint="eastAsia"/>
          <w:sz w:val="32"/>
          <w:szCs w:val="32"/>
        </w:rPr>
        <w:t>全面实施“学分银行”管理，继续试点开展</w:t>
      </w:r>
      <w:r>
        <w:rPr>
          <w:rFonts w:ascii="仿宋_GB2312" w:eastAsia="仿宋_GB2312" w:hAnsi="仿宋_GB2312" w:cs="仿宋_GB2312" w:hint="eastAsia"/>
          <w:kern w:val="0"/>
          <w:sz w:val="32"/>
          <w:szCs w:val="36"/>
        </w:rPr>
        <w:t>现代学徒制培养模式，深化教师、教材、教法改革，充分运用“1+X”证书试点，</w:t>
      </w:r>
      <w:r w:rsidR="001646DC">
        <w:rPr>
          <w:rFonts w:ascii="仿宋_GB2312" w:eastAsia="仿宋_GB2312" w:hAnsi="仿宋_GB2312" w:cs="仿宋_GB2312" w:hint="eastAsia"/>
          <w:kern w:val="0"/>
          <w:sz w:val="32"/>
          <w:szCs w:val="36"/>
        </w:rPr>
        <w:t>深化“岗课赛证”综合育人，</w:t>
      </w:r>
      <w:r>
        <w:rPr>
          <w:rFonts w:ascii="仿宋_GB2312" w:eastAsia="仿宋_GB2312" w:hAnsi="仿宋_GB2312" w:cs="仿宋_GB2312" w:hint="eastAsia"/>
          <w:kern w:val="0"/>
          <w:sz w:val="32"/>
          <w:szCs w:val="36"/>
        </w:rPr>
        <w:t>促进人才培养质量的全面提升。</w:t>
      </w:r>
      <w:r>
        <w:rPr>
          <w:rFonts w:ascii="仿宋_GB2312" w:eastAsia="仿宋_GB2312" w:hAnsi="仿宋_GB2312" w:cs="仿宋_GB2312" w:hint="eastAsia"/>
          <w:b/>
          <w:kern w:val="0"/>
          <w:sz w:val="32"/>
          <w:szCs w:val="36"/>
        </w:rPr>
        <w:t>四是深化科研机制改革。</w:t>
      </w:r>
      <w:r>
        <w:rPr>
          <w:rFonts w:ascii="仿宋_GB2312" w:eastAsia="仿宋_GB2312" w:hint="eastAsia"/>
          <w:bCs/>
          <w:sz w:val="32"/>
        </w:rPr>
        <w:t>健全科研成果转移转化机制，建立成果转化收入分配制度，制定符合现行政策的科研项目间接经费提取制度，进一步赋予科研人员更大自主权，激发创新活力，提升创造价值，确保论文写在大地上，成果用在实践中。</w:t>
      </w:r>
      <w:r>
        <w:rPr>
          <w:rFonts w:ascii="仿宋_GB2312" w:eastAsia="仿宋_GB2312" w:hint="eastAsia"/>
          <w:b/>
          <w:bCs/>
          <w:sz w:val="32"/>
        </w:rPr>
        <w:t>五是深</w:t>
      </w:r>
      <w:r>
        <w:rPr>
          <w:rFonts w:ascii="仿宋_GB2312" w:eastAsia="仿宋_GB2312" w:hint="eastAsia"/>
          <w:b/>
          <w:bCs/>
          <w:sz w:val="32"/>
        </w:rPr>
        <w:lastRenderedPageBreak/>
        <w:t>化服务能力改革。</w:t>
      </w:r>
      <w:r>
        <w:rPr>
          <w:rFonts w:ascii="仿宋_GB2312" w:eastAsia="仿宋_GB2312" w:hint="eastAsia"/>
          <w:bCs/>
          <w:sz w:val="32"/>
        </w:rPr>
        <w:t>聚焦乡村振兴战略，围绕贵州省 27 个重点产业和铜仁市11个特色产业，做好专业建设与人才培养工作，着力培养高素质技术技能人才，强化科研成果转化，实施教授专家入园进企、上山下乡工程，开展技术服务，加大技能培训鉴定，助力巩固拓展脱贫攻坚成果同乡村振兴有效衔接，让学院人才智力优势在服务地方发展中实现更大价值。</w:t>
      </w:r>
    </w:p>
    <w:p w:rsidR="005271B3" w:rsidRDefault="00F43F95">
      <w:pPr>
        <w:spacing w:line="560" w:lineRule="exact"/>
        <w:ind w:firstLineChars="200" w:firstLine="640"/>
      </w:pPr>
      <w:r>
        <w:rPr>
          <w:rFonts w:ascii="仿宋_GB2312" w:eastAsia="仿宋_GB2312" w:hAnsi="仿宋_GB2312" w:cs="仿宋_GB2312" w:hint="eastAsia"/>
          <w:sz w:val="32"/>
          <w:szCs w:val="32"/>
        </w:rPr>
        <w:t>各位代表，</w:t>
      </w:r>
      <w:r>
        <w:rPr>
          <w:rFonts w:ascii="仿宋_GB2312" w:eastAsia="仿宋_GB2312" w:hAnsi="仿宋_GB2312" w:cs="仿宋_GB2312" w:hint="eastAsia"/>
          <w:color w:val="000000"/>
          <w:kern w:val="0"/>
          <w:sz w:val="32"/>
          <w:szCs w:val="32"/>
        </w:rPr>
        <w:t>立足新起点、谋划新发展、实现新跨越。我们相信，在各级党委政府的大力支持下，在学院党委的坚强领导下，</w:t>
      </w:r>
      <w:r>
        <w:rPr>
          <w:rFonts w:ascii="仿宋_GB2312" w:eastAsia="仿宋_GB2312" w:hAnsi="仿宋_GB2312" w:cs="仿宋_GB2312" w:hint="eastAsia"/>
          <w:sz w:val="32"/>
          <w:szCs w:val="32"/>
        </w:rPr>
        <w:t>铜仁职院全体师生齐心协力，</w:t>
      </w:r>
      <w:r>
        <w:rPr>
          <w:rFonts w:ascii="仿宋_GB2312" w:eastAsia="仿宋_GB2312" w:hAnsi="仿宋_GB2312" w:cs="仿宋_GB2312" w:hint="eastAsia"/>
          <w:color w:val="000000"/>
          <w:kern w:val="0"/>
          <w:sz w:val="32"/>
          <w:szCs w:val="32"/>
        </w:rPr>
        <w:t>众志成城，不懈奋斗，我们一定能圆满完成2021年的工作目标，在创</w:t>
      </w:r>
      <w:bookmarkStart w:id="0" w:name="_GoBack"/>
      <w:bookmarkEnd w:id="0"/>
      <w:r>
        <w:rPr>
          <w:rFonts w:ascii="仿宋_GB2312" w:eastAsia="仿宋_GB2312" w:hAnsi="仿宋_GB2312" w:cs="仿宋_GB2312" w:hint="eastAsia"/>
          <w:color w:val="000000"/>
          <w:kern w:val="0"/>
          <w:sz w:val="32"/>
          <w:szCs w:val="32"/>
        </w:rPr>
        <w:t>建“世界水准、中国特色、铜仁标志”的高水平、高层次、高质量发展之路上，闯新路、开新局、抢新机、出新绩！</w:t>
      </w:r>
    </w:p>
    <w:sectPr w:rsidR="005271B3" w:rsidSect="005271B3">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B0C" w:rsidRDefault="00330B0C" w:rsidP="00CC477A">
      <w:r>
        <w:separator/>
      </w:r>
    </w:p>
  </w:endnote>
  <w:endnote w:type="continuationSeparator" w:id="0">
    <w:p w:rsidR="00330B0C" w:rsidRDefault="00330B0C" w:rsidP="00CC4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B0C" w:rsidRDefault="00330B0C" w:rsidP="00CC477A">
      <w:r>
        <w:separator/>
      </w:r>
    </w:p>
  </w:footnote>
  <w:footnote w:type="continuationSeparator" w:id="0">
    <w:p w:rsidR="00330B0C" w:rsidRDefault="00330B0C" w:rsidP="00CC4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4240"/>
    <w:rsid w:val="000236A7"/>
    <w:rsid w:val="00027816"/>
    <w:rsid w:val="000324A5"/>
    <w:rsid w:val="0004649B"/>
    <w:rsid w:val="0007094F"/>
    <w:rsid w:val="000776C6"/>
    <w:rsid w:val="0008417D"/>
    <w:rsid w:val="000B29D1"/>
    <w:rsid w:val="000C1654"/>
    <w:rsid w:val="00117439"/>
    <w:rsid w:val="001370A5"/>
    <w:rsid w:val="00155866"/>
    <w:rsid w:val="00162A17"/>
    <w:rsid w:val="001646DC"/>
    <w:rsid w:val="00165C3C"/>
    <w:rsid w:val="00184361"/>
    <w:rsid w:val="001D1E54"/>
    <w:rsid w:val="001F72E3"/>
    <w:rsid w:val="001F77B5"/>
    <w:rsid w:val="002015C1"/>
    <w:rsid w:val="002402D6"/>
    <w:rsid w:val="00263919"/>
    <w:rsid w:val="00291C33"/>
    <w:rsid w:val="002D3A24"/>
    <w:rsid w:val="00310653"/>
    <w:rsid w:val="00330B0C"/>
    <w:rsid w:val="003351B9"/>
    <w:rsid w:val="00350923"/>
    <w:rsid w:val="003605B2"/>
    <w:rsid w:val="00363C04"/>
    <w:rsid w:val="00395F64"/>
    <w:rsid w:val="003A2F6C"/>
    <w:rsid w:val="003B76C6"/>
    <w:rsid w:val="003D6497"/>
    <w:rsid w:val="003D772C"/>
    <w:rsid w:val="003E7162"/>
    <w:rsid w:val="00403AB8"/>
    <w:rsid w:val="004668DE"/>
    <w:rsid w:val="00495D78"/>
    <w:rsid w:val="004D5DF2"/>
    <w:rsid w:val="004F3599"/>
    <w:rsid w:val="00500A02"/>
    <w:rsid w:val="00514F77"/>
    <w:rsid w:val="005271B3"/>
    <w:rsid w:val="00574991"/>
    <w:rsid w:val="005A55DF"/>
    <w:rsid w:val="006062FB"/>
    <w:rsid w:val="006221D1"/>
    <w:rsid w:val="00630F19"/>
    <w:rsid w:val="00674751"/>
    <w:rsid w:val="00690926"/>
    <w:rsid w:val="006C1962"/>
    <w:rsid w:val="006C50ED"/>
    <w:rsid w:val="006E03A2"/>
    <w:rsid w:val="006F0384"/>
    <w:rsid w:val="006F64AA"/>
    <w:rsid w:val="006F6935"/>
    <w:rsid w:val="00702723"/>
    <w:rsid w:val="00725244"/>
    <w:rsid w:val="00733499"/>
    <w:rsid w:val="0073459E"/>
    <w:rsid w:val="007411EA"/>
    <w:rsid w:val="00745BEF"/>
    <w:rsid w:val="0077732D"/>
    <w:rsid w:val="00780ED6"/>
    <w:rsid w:val="00800A97"/>
    <w:rsid w:val="0080383C"/>
    <w:rsid w:val="00845590"/>
    <w:rsid w:val="00880A03"/>
    <w:rsid w:val="008B3C58"/>
    <w:rsid w:val="008F54CE"/>
    <w:rsid w:val="00933B3C"/>
    <w:rsid w:val="00945090"/>
    <w:rsid w:val="00974240"/>
    <w:rsid w:val="009A7925"/>
    <w:rsid w:val="009E5160"/>
    <w:rsid w:val="00A178BA"/>
    <w:rsid w:val="00A27C97"/>
    <w:rsid w:val="00A3177E"/>
    <w:rsid w:val="00A57F37"/>
    <w:rsid w:val="00A9518E"/>
    <w:rsid w:val="00AD5634"/>
    <w:rsid w:val="00B45B8A"/>
    <w:rsid w:val="00B57B55"/>
    <w:rsid w:val="00BC114C"/>
    <w:rsid w:val="00C70479"/>
    <w:rsid w:val="00CC477A"/>
    <w:rsid w:val="00D26C86"/>
    <w:rsid w:val="00D57965"/>
    <w:rsid w:val="00D75763"/>
    <w:rsid w:val="00DD03EF"/>
    <w:rsid w:val="00DE7A6C"/>
    <w:rsid w:val="00E07A84"/>
    <w:rsid w:val="00E1484D"/>
    <w:rsid w:val="00E62B79"/>
    <w:rsid w:val="00E73C5B"/>
    <w:rsid w:val="00E94554"/>
    <w:rsid w:val="00EA5A81"/>
    <w:rsid w:val="00EB5ECF"/>
    <w:rsid w:val="00EC196B"/>
    <w:rsid w:val="00EC3CCF"/>
    <w:rsid w:val="00EE0F2D"/>
    <w:rsid w:val="00F026CC"/>
    <w:rsid w:val="00F10B2D"/>
    <w:rsid w:val="00F1648E"/>
    <w:rsid w:val="00F20F36"/>
    <w:rsid w:val="00F43F95"/>
    <w:rsid w:val="00F44A3B"/>
    <w:rsid w:val="00F82A65"/>
    <w:rsid w:val="00FC2997"/>
    <w:rsid w:val="015329F9"/>
    <w:rsid w:val="025862CC"/>
    <w:rsid w:val="026A11B9"/>
    <w:rsid w:val="02883F34"/>
    <w:rsid w:val="04255899"/>
    <w:rsid w:val="086A3E2B"/>
    <w:rsid w:val="08D32920"/>
    <w:rsid w:val="0AF40F01"/>
    <w:rsid w:val="0CE700AE"/>
    <w:rsid w:val="0DEB3AA2"/>
    <w:rsid w:val="12E03048"/>
    <w:rsid w:val="12FD0C84"/>
    <w:rsid w:val="16A30D9A"/>
    <w:rsid w:val="178E4881"/>
    <w:rsid w:val="1BF40FC4"/>
    <w:rsid w:val="1D4441A1"/>
    <w:rsid w:val="20D8554F"/>
    <w:rsid w:val="20ED6B3B"/>
    <w:rsid w:val="23DC5616"/>
    <w:rsid w:val="246C49C8"/>
    <w:rsid w:val="26003A50"/>
    <w:rsid w:val="26470FA9"/>
    <w:rsid w:val="27B0223C"/>
    <w:rsid w:val="286815A1"/>
    <w:rsid w:val="2B5E6447"/>
    <w:rsid w:val="2B961DF9"/>
    <w:rsid w:val="2C424631"/>
    <w:rsid w:val="3186618D"/>
    <w:rsid w:val="31F2750B"/>
    <w:rsid w:val="324A06F1"/>
    <w:rsid w:val="36865A47"/>
    <w:rsid w:val="38322B8F"/>
    <w:rsid w:val="3D57213E"/>
    <w:rsid w:val="3E20699E"/>
    <w:rsid w:val="3F9B28D3"/>
    <w:rsid w:val="456D7723"/>
    <w:rsid w:val="45B048D0"/>
    <w:rsid w:val="46504611"/>
    <w:rsid w:val="46A73A3D"/>
    <w:rsid w:val="49842A66"/>
    <w:rsid w:val="49A37A72"/>
    <w:rsid w:val="49EB10ED"/>
    <w:rsid w:val="4E1A5113"/>
    <w:rsid w:val="4E8D1A1C"/>
    <w:rsid w:val="5148760E"/>
    <w:rsid w:val="51BE460A"/>
    <w:rsid w:val="52EA4B13"/>
    <w:rsid w:val="5338631F"/>
    <w:rsid w:val="553F06FE"/>
    <w:rsid w:val="58777951"/>
    <w:rsid w:val="590515DF"/>
    <w:rsid w:val="5C1957BA"/>
    <w:rsid w:val="5E8B08F7"/>
    <w:rsid w:val="62EC7C78"/>
    <w:rsid w:val="63563629"/>
    <w:rsid w:val="63D5337E"/>
    <w:rsid w:val="65B06CC1"/>
    <w:rsid w:val="6B5938EA"/>
    <w:rsid w:val="6B5E118D"/>
    <w:rsid w:val="6C107D62"/>
    <w:rsid w:val="70D30700"/>
    <w:rsid w:val="73A55736"/>
    <w:rsid w:val="74C01DD3"/>
    <w:rsid w:val="79A236ED"/>
    <w:rsid w:val="7A2D7D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271B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271B3"/>
    <w:pPr>
      <w:keepNext/>
      <w:keepLines/>
      <w:spacing w:line="360" w:lineRule="auto"/>
      <w:ind w:firstLineChars="200" w:firstLine="720"/>
      <w:outlineLvl w:val="0"/>
    </w:pPr>
    <w:rPr>
      <w:rFonts w:ascii="Times New Roman" w:eastAsia="黑体" w:hAnsi="Times New Roman"/>
      <w:b/>
      <w:kern w:val="44"/>
      <w:sz w:val="32"/>
    </w:rPr>
  </w:style>
  <w:style w:type="paragraph" w:styleId="2">
    <w:name w:val="heading 2"/>
    <w:basedOn w:val="a"/>
    <w:next w:val="a"/>
    <w:uiPriority w:val="9"/>
    <w:unhideWhenUsed/>
    <w:qFormat/>
    <w:rsid w:val="005271B3"/>
    <w:pPr>
      <w:keepNext/>
      <w:keepLines/>
      <w:spacing w:before="260" w:after="260" w:line="416" w:lineRule="atLeast"/>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271B3"/>
    <w:pPr>
      <w:tabs>
        <w:tab w:val="center" w:pos="4153"/>
        <w:tab w:val="right" w:pos="8306"/>
      </w:tabs>
      <w:snapToGrid w:val="0"/>
      <w:jc w:val="left"/>
    </w:pPr>
    <w:rPr>
      <w:sz w:val="18"/>
      <w:szCs w:val="18"/>
    </w:rPr>
  </w:style>
  <w:style w:type="paragraph" w:styleId="a4">
    <w:name w:val="header"/>
    <w:basedOn w:val="a"/>
    <w:link w:val="Char0"/>
    <w:qFormat/>
    <w:rsid w:val="005271B3"/>
    <w:pPr>
      <w:pBdr>
        <w:bottom w:val="single" w:sz="6" w:space="1" w:color="auto"/>
      </w:pBdr>
      <w:tabs>
        <w:tab w:val="center" w:pos="4153"/>
        <w:tab w:val="right" w:pos="8306"/>
      </w:tabs>
      <w:snapToGrid w:val="0"/>
      <w:jc w:val="center"/>
    </w:pPr>
    <w:rPr>
      <w:sz w:val="18"/>
      <w:szCs w:val="18"/>
    </w:rPr>
  </w:style>
  <w:style w:type="paragraph" w:customStyle="1" w:styleId="-1">
    <w:name w:val="正文-公1"/>
    <w:basedOn w:val="a"/>
    <w:uiPriority w:val="99"/>
    <w:qFormat/>
    <w:rsid w:val="005271B3"/>
    <w:pPr>
      <w:ind w:firstLine="200"/>
    </w:pPr>
    <w:rPr>
      <w:color w:val="000000"/>
    </w:rPr>
  </w:style>
  <w:style w:type="character" w:customStyle="1" w:styleId="NormalCharacter">
    <w:name w:val="NormalCharacter"/>
    <w:qFormat/>
    <w:rsid w:val="005271B3"/>
  </w:style>
  <w:style w:type="paragraph" w:customStyle="1" w:styleId="a5">
    <w:name w:val="正文（自）"/>
    <w:basedOn w:val="NewNewNew"/>
    <w:qFormat/>
    <w:rsid w:val="005271B3"/>
    <w:pPr>
      <w:spacing w:line="560" w:lineRule="exact"/>
      <w:ind w:firstLineChars="200" w:firstLine="200"/>
    </w:pPr>
    <w:rPr>
      <w:rFonts w:eastAsia="仿宋_GB2312"/>
      <w:sz w:val="32"/>
    </w:rPr>
  </w:style>
  <w:style w:type="paragraph" w:customStyle="1" w:styleId="NewNewNew">
    <w:name w:val="正文 New New New"/>
    <w:qFormat/>
    <w:rsid w:val="005271B3"/>
    <w:pPr>
      <w:widowControl w:val="0"/>
      <w:jc w:val="both"/>
    </w:pPr>
    <w:rPr>
      <w:rFonts w:ascii="Times New Roman" w:hAnsi="Times New Roman"/>
      <w:kern w:val="2"/>
      <w:sz w:val="21"/>
      <w:szCs w:val="24"/>
    </w:rPr>
  </w:style>
  <w:style w:type="paragraph" w:customStyle="1" w:styleId="Char1CharCharCharCharCharCharCharCharCharCharCharCharCharCharCharCharCharChar">
    <w:name w:val="Char1 Char Char Char Char Char Char Char Char Char Char Char Char Char Char Char Char Char Char"/>
    <w:basedOn w:val="a"/>
    <w:qFormat/>
    <w:rsid w:val="005271B3"/>
    <w:pPr>
      <w:widowControl/>
      <w:spacing w:after="160" w:line="240" w:lineRule="exact"/>
      <w:jc w:val="left"/>
    </w:pPr>
    <w:rPr>
      <w:rFonts w:ascii="Calibri" w:eastAsia="宋体" w:hAnsi="Calibri" w:cs="Times New Roman"/>
    </w:rPr>
  </w:style>
  <w:style w:type="character" w:customStyle="1" w:styleId="Char0">
    <w:name w:val="页眉 Char"/>
    <w:basedOn w:val="a0"/>
    <w:link w:val="a4"/>
    <w:qFormat/>
    <w:rsid w:val="005271B3"/>
    <w:rPr>
      <w:rFonts w:asciiTheme="minorHAnsi" w:eastAsiaTheme="minorEastAsia" w:hAnsiTheme="minorHAnsi" w:cstheme="minorBidi"/>
      <w:kern w:val="2"/>
      <w:sz w:val="18"/>
      <w:szCs w:val="18"/>
    </w:rPr>
  </w:style>
  <w:style w:type="character" w:customStyle="1" w:styleId="Char">
    <w:name w:val="页脚 Char"/>
    <w:basedOn w:val="a0"/>
    <w:link w:val="a3"/>
    <w:qFormat/>
    <w:rsid w:val="005271B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78943-D0AD-4F7C-A39D-ADB05305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1199</Words>
  <Characters>6837</Characters>
  <Application>Microsoft Office Word</Application>
  <DocSecurity>0</DocSecurity>
  <Lines>56</Lines>
  <Paragraphs>16</Paragraphs>
  <ScaleCrop>false</ScaleCrop>
  <Company/>
  <LinksUpToDate>false</LinksUpToDate>
  <CharactersWithSpaces>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cp:lastPrinted>2021-06-24T07:53:00Z</cp:lastPrinted>
  <dcterms:created xsi:type="dcterms:W3CDTF">2021-06-21T13:17:00Z</dcterms:created>
  <dcterms:modified xsi:type="dcterms:W3CDTF">2021-06-24T09:18:00Z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A01D2E24FED54FC89B9815B379FCA5F7</vt:lpwstr>
  </property>
</Properties>
</file>