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780" w:type="dxa"/>
        <w:tblInd w:w="91" w:type="dxa"/>
        <w:shd w:val="clear" w:color="auto" w:fill="auto"/>
        <w:tblLayout w:type="fixed"/>
        <w:tblCellMar>
          <w:top w:w="0" w:type="dxa"/>
          <w:left w:w="108" w:type="dxa"/>
          <w:bottom w:w="0" w:type="dxa"/>
          <w:right w:w="108" w:type="dxa"/>
        </w:tblCellMar>
      </w:tblPr>
      <w:tblGrid>
        <w:gridCol w:w="825"/>
        <w:gridCol w:w="1215"/>
        <w:gridCol w:w="5985"/>
        <w:gridCol w:w="855"/>
        <w:gridCol w:w="900"/>
      </w:tblGrid>
      <w:tr>
        <w:tblPrEx>
          <w:shd w:val="clear" w:color="auto" w:fill="auto"/>
          <w:tblCellMar>
            <w:top w:w="0" w:type="dxa"/>
            <w:left w:w="108" w:type="dxa"/>
            <w:bottom w:w="0" w:type="dxa"/>
            <w:right w:w="108" w:type="dxa"/>
          </w:tblCellMar>
        </w:tblPrEx>
        <w:trPr>
          <w:trHeight w:val="23" w:hRule="atLeast"/>
        </w:trPr>
        <w:tc>
          <w:tcPr>
            <w:tcW w:w="9780" w:type="dxa"/>
            <w:gridSpan w:val="5"/>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 xml:space="preserve">  铜仁职业技术学院附属医院电脑、打印机采购需求清单</w:t>
            </w:r>
          </w:p>
        </w:tc>
      </w:tr>
      <w:tr>
        <w:tblPrEx>
          <w:tblCellMar>
            <w:top w:w="0" w:type="dxa"/>
            <w:left w:w="108" w:type="dxa"/>
            <w:bottom w:w="0" w:type="dxa"/>
            <w:right w:w="108" w:type="dxa"/>
          </w:tblCellMar>
        </w:tblPrEx>
        <w:trPr>
          <w:trHeight w:val="532" w:hRule="atLeast"/>
        </w:trPr>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货品名称</w:t>
            </w:r>
          </w:p>
        </w:tc>
        <w:tc>
          <w:tcPr>
            <w:tcW w:w="59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型号/规格</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CellMar>
            <w:top w:w="0" w:type="dxa"/>
            <w:left w:w="108" w:type="dxa"/>
            <w:bottom w:w="0" w:type="dxa"/>
            <w:right w:w="108" w:type="dxa"/>
          </w:tblCellMar>
        </w:tblPrEx>
        <w:trPr>
          <w:trHeight w:val="23" w:hRule="atLeast"/>
        </w:trPr>
        <w:tc>
          <w:tcPr>
            <w:tcW w:w="82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w:t>
            </w:r>
            <w:bookmarkStart w:id="0" w:name="_GoBack"/>
            <w:bookmarkEnd w:id="0"/>
            <w:r>
              <w:rPr>
                <w:rFonts w:hint="eastAsia" w:ascii="宋体" w:hAnsi="宋体" w:eastAsia="宋体" w:cs="宋体"/>
                <w:i w:val="0"/>
                <w:iCs w:val="0"/>
                <w:color w:val="000000"/>
                <w:kern w:val="0"/>
                <w:sz w:val="22"/>
                <w:szCs w:val="22"/>
                <w:u w:val="none"/>
                <w:lang w:val="en-US" w:eastAsia="zh-CN" w:bidi="ar"/>
              </w:rPr>
              <w:t>电脑</w:t>
            </w:r>
          </w:p>
        </w:tc>
        <w:tc>
          <w:tcPr>
            <w:tcW w:w="59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1、一线品牌商用台式计算机；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2、CPU：不低于Intel第九代酷睿I5处理器；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3、内存：不低于8G DDR4 2400MHz内存，，双内存插槽，；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4、硬盘：不低于1T机械硬盘+256G固态硬盘；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5、主板：不低于B460系列；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6、显卡：不低于2G独立显卡；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7、显示器：不小于21.5寸主机同品牌显示器，具备低蓝光护眼功能（需提供国际权威机构低蓝光认证并加盖厂商公章）；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8、端口：不少于8个USB接口（至少6个USB 3.1 接口，至少2个前置USB3.1 G2接口）、不少于1组PS/2接口、双视频输出接口（至少1个非转接VGA接口）；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9、电源：不小于180W 85%能效节能电源；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10、键盘、鼠标：原厂防水抗菌键鼠；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11、机箱：标准MATX立式机箱，采用蜂窝结构，散热更为有效；强力散热风扇， 机箱不大于10L，顶置提手，方便搬运，顶置电源开关键，方便使用；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12、安全特性：USB屏蔽技术，仅识别USB键盘、鼠标，无法识别其他USB读取设备，有效防止数据泄露（投标需提供功能截图复印件并加盖厂商公章）；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售后服务：厂商需具备《信息安全服务资质》安全工程类一级证书，售后服务机构通过CCCS客户联络中心标准体系“钻石五星级别”认证证书；提供原厂三年免费保修+三年免费上门服务；生产厂商具备24小时智能在线服务；并能实时查询报修状态、工程师电话及其位置（需提供以上证书及服务截图并加盖厂商公章）；</w:t>
            </w:r>
          </w:p>
        </w:tc>
        <w:tc>
          <w:tcPr>
            <w:tcW w:w="8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CellMar>
            <w:top w:w="0" w:type="dxa"/>
            <w:left w:w="108" w:type="dxa"/>
            <w:bottom w:w="0" w:type="dxa"/>
            <w:right w:w="108" w:type="dxa"/>
          </w:tblCellMar>
        </w:tblPrEx>
        <w:trPr>
          <w:trHeight w:val="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黑白激光打印机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最大打印幅面：A4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黑白打印速度：18ppm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最高分辨率：600×600×2dpi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耗材类型：鼓粉一体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进纸盒容量：标配：150页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网络打印：不支持网络打印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双面打印：手动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CellMar>
            <w:top w:w="0" w:type="dxa"/>
            <w:left w:w="108" w:type="dxa"/>
            <w:bottom w:w="0" w:type="dxa"/>
            <w:right w:w="108" w:type="dxa"/>
          </w:tblCellMar>
        </w:tblPrEx>
        <w:trPr>
          <w:trHeight w:val="201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黑白激光多功能一体机                             涵盖功能 打印/复印/扫描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最大纸张尺寸 A4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扫描元件 标准配置                                      60MHZ处理器，128 MB内存，打印复印每分钟20Ppm ,首次打印时间9.5秒，打印分辨率，600×600dpi</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条码打印机</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打印方式：热转印； 分辨率：300 dpi ；最大打印速度： 3 ips (76.2 mm/s)；最大打印宽度 ：4.17″(106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最大打印长度：79″(2000 mm)；标签卷尺寸  宽度：最大4.37″(111 mm)，最小0.98″(25 mm)，内径：最小1″(25.4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外径：最大4″(102 mm) 或 9″(229 mm)（此参数适用于配置外挂纸架）；碳带卷尺寸  外径：最大2.75″(70 mm)，内径：1″(25.4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最大宽度：4.3″(110 mm)，最大长度：984’(300 M)；内存：8 MB；字体：内置五种点阵西文字体和24点阵中文宋体，支持下载TrueType字体；条形码：Code 39, Code 93, Code 128/subset A,B,C, Codabar, Interleave 2 of 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UPC A/E 2 and 5 add-on, EAN-13/8/128, UCC-128 等一维条形码;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MaxiCode, PDF417, Data matrix, QR Code 等二维条形码；接口类型：RS-232 串口， USB DEVICE 2.0 接口，Centronics 并口（选配），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10/100 M-bit 以太网口（选配）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光模块</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1000BASE-LX mini GBIC转换模块（1310nm）</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6U机柜</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817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24口交换机</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提供10/100/1000MBase-T 端口端口数24，提供非复用的千兆SFP光插槽4，整机可用千兆端口数量28个；</w:t>
            </w:r>
          </w:p>
          <w:p>
            <w:pPr>
              <w:keepNext w:val="0"/>
              <w:keepLines w:val="0"/>
              <w:widowControl/>
              <w:numPr>
                <w:ilvl w:val="0"/>
                <w:numId w:val="1"/>
              </w:numPr>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交换容量3Tbps，包转发率120Mpps；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设备MAC地址16K，ARP表项1000条；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支持静态路由、RIP/RIPng、OSPFv2/OSPFv3等三层路由协议；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要求所投设备支持1对1、1对多、多对1和基于流的镜像；且支持RSPAN和ERSPAN；</w:t>
            </w:r>
          </w:p>
          <w:p>
            <w:pPr>
              <w:keepNext w:val="0"/>
              <w:keepLines w:val="0"/>
              <w:widowControl/>
              <w:numPr>
                <w:ilvl w:val="0"/>
                <w:numId w:val="2"/>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支持RSTP/MSTP；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 硬件CPU保护机制：CPU保护策略（CPP、CPU Protect PoIicy）,对发往CPU的数据流，进行流区分和优先级队列分级处理，并根据需要实施宽带限速，充分保护CPU不被非法流量占用、恶意攻击和资源消耗、保障CPU安全、充分保护交换机的安全（提供链接及截图证明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 支持虚拟化功能，最多可将9台物理设备虚拟化为一台逻辑设备统一管理，并且链路故障的收敛时间30ms；9. 支持SNTP、Syslog，CLI兼容业界主流标准；                                                                                            </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提供所投产品的电信设备进网许可证加盖厂商公章。                   10、提供国家强制性3C认证证书加盖厂商公章。</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r>
              <w:rPr>
                <w:rFonts w:hint="eastAsia"/>
                <w:color w:val="auto"/>
              </w:rPr>
              <w:t>设备厂商拥有自主知识产权的核心技术、具有良好的创新管理体系。受国家的认可，提供国家权威三部委联合颁发的“创新型企业”（非试点企业）证书</w:t>
            </w:r>
            <w:r>
              <w:rPr>
                <w:rFonts w:hint="eastAsia" w:ascii="宋体" w:hAnsi="宋体" w:eastAsia="宋体" w:cs="宋体"/>
                <w:i w:val="0"/>
                <w:iCs w:val="0"/>
                <w:color w:val="auto"/>
                <w:kern w:val="0"/>
                <w:sz w:val="22"/>
                <w:szCs w:val="22"/>
                <w:u w:val="none"/>
                <w:lang w:val="en-US" w:eastAsia="zh-CN" w:bidi="ar"/>
              </w:rPr>
              <w:t>加盖厂商公章。</w:t>
            </w:r>
          </w:p>
          <w:p>
            <w:pPr>
              <w:keepNext w:val="0"/>
              <w:keepLines w:val="0"/>
              <w:widowControl/>
              <w:numPr>
                <w:ilvl w:val="0"/>
                <w:numId w:val="0"/>
              </w:numPr>
              <w:suppressLineNumbers w:val="0"/>
              <w:jc w:val="both"/>
              <w:textAlignment w:val="center"/>
              <w:rPr>
                <w:rFonts w:hint="eastAsia" w:ascii="宋体" w:hAnsi="宋体" w:cs="宋体" w:eastAsiaTheme="minorEastAsia"/>
                <w:i w:val="0"/>
                <w:iCs w:val="0"/>
                <w:color w:val="000000"/>
                <w:sz w:val="22"/>
                <w:szCs w:val="22"/>
                <w:u w:val="none"/>
                <w:lang w:val="en-US" w:eastAsia="zh-CN"/>
              </w:rPr>
            </w:pPr>
            <w:r>
              <w:rPr>
                <w:rFonts w:hint="eastAsia"/>
                <w:color w:val="auto"/>
                <w:lang w:val="en-US" w:eastAsia="zh-CN"/>
              </w:rPr>
              <w:t>12、</w:t>
            </w:r>
            <w:r>
              <w:rPr>
                <w:rFonts w:hint="eastAsia"/>
                <w:color w:val="auto"/>
              </w:rPr>
              <w:t>投标产品制造厂商应具有完善的售后服务体系，专业的售后服务队伍，健全的售后服务制度，通过CTEAS售后服务体系完善程度认证（七星级），提供证书复印件、全国认证认可信息公共服务平台查询链接及截图并加盖产品厂商公章</w:t>
            </w:r>
            <w:r>
              <w:rPr>
                <w:rFonts w:hint="eastAsia"/>
                <w:color w:val="auto"/>
                <w:lang w:eastAsia="zh-CN"/>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信息面板</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双口面板，带防尘盖，平口</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信息模块</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国标网络模块</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CellMar>
            <w:top w:w="0" w:type="dxa"/>
            <w:left w:w="108" w:type="dxa"/>
            <w:bottom w:w="0" w:type="dxa"/>
            <w:right w:w="108" w:type="dxa"/>
          </w:tblCellMar>
        </w:tblPrEx>
        <w:trPr>
          <w:trHeight w:val="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网络跳线</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超五类1.5米网络成品跳线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CellMar>
            <w:top w:w="0" w:type="dxa"/>
            <w:left w:w="108" w:type="dxa"/>
            <w:bottom w:w="0" w:type="dxa"/>
            <w:right w:w="108" w:type="dxa"/>
          </w:tblCellMar>
        </w:tblPrEx>
        <w:trPr>
          <w:trHeight w:val="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网络跳线</w:t>
            </w:r>
          </w:p>
        </w:tc>
        <w:tc>
          <w:tcPr>
            <w:tcW w:w="5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超五类3米网络成品跳线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CellMar>
            <w:top w:w="0" w:type="dxa"/>
            <w:left w:w="108" w:type="dxa"/>
            <w:bottom w:w="0" w:type="dxa"/>
            <w:right w:w="108" w:type="dxa"/>
          </w:tblCellMar>
        </w:tblPrEx>
        <w:trPr>
          <w:trHeight w:val="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医院内外网络整合</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口腔分院门诊、收费系统与附属医院门诊、收费系统无缝对接</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CellMar>
            <w:top w:w="0" w:type="dxa"/>
            <w:left w:w="108" w:type="dxa"/>
            <w:bottom w:w="0" w:type="dxa"/>
            <w:right w:w="108" w:type="dxa"/>
          </w:tblCellMar>
        </w:tblPrEx>
        <w:trPr>
          <w:trHeight w:val="2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安装及调试</w:t>
            </w:r>
          </w:p>
        </w:tc>
        <w:tc>
          <w:tcPr>
            <w:tcW w:w="5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信息模块及信息面板安装、打标、测试、光缆熔接、尾纤、扎带等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
      <w:pPr>
        <w:rPr>
          <w:rFonts w:hint="eastAsia"/>
          <w:b/>
          <w:bCs/>
          <w:lang w:val="en-US" w:eastAsia="zh-CN"/>
        </w:rPr>
      </w:pPr>
      <w:r>
        <w:rPr>
          <w:rFonts w:hint="eastAsia"/>
          <w:b/>
          <w:bCs/>
          <w:lang w:val="en-US" w:eastAsia="zh-CN"/>
        </w:rPr>
        <w:t>备注：1、本次采购设备要求三年质保，三年上门服务，本地响应时间不超过2小时提供承诺函。</w:t>
      </w:r>
    </w:p>
    <w:p>
      <w:pPr>
        <w:ind w:firstLine="632" w:firstLineChars="300"/>
        <w:rPr>
          <w:rFonts w:hint="default" w:eastAsiaTheme="minorEastAsia"/>
          <w:b/>
          <w:bCs/>
          <w:lang w:val="en-US" w:eastAsia="zh-CN"/>
        </w:rPr>
      </w:pPr>
      <w:r>
        <w:rPr>
          <w:rFonts w:hint="eastAsia"/>
          <w:b/>
          <w:bCs/>
          <w:lang w:val="en-US" w:eastAsia="zh-CN"/>
        </w:rPr>
        <w:t>2、为了保证产品的品质及厂商售后服务，中标后签订合同时需提供投标报价电脑、网络交换机厂商授权及售后服务承诺函。</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AC368"/>
    <w:multiLevelType w:val="singleLevel"/>
    <w:tmpl w:val="E17AC368"/>
    <w:lvl w:ilvl="0" w:tentative="0">
      <w:start w:val="9"/>
      <w:numFmt w:val="decimal"/>
      <w:suff w:val="space"/>
      <w:lvlText w:val="%1、"/>
      <w:lvlJc w:val="left"/>
    </w:lvl>
  </w:abstractNum>
  <w:abstractNum w:abstractNumId="1">
    <w:nsid w:val="E2F03757"/>
    <w:multiLevelType w:val="singleLevel"/>
    <w:tmpl w:val="E2F03757"/>
    <w:lvl w:ilvl="0" w:tentative="0">
      <w:start w:val="6"/>
      <w:numFmt w:val="decimal"/>
      <w:suff w:val="space"/>
      <w:lvlText w:val="%1、"/>
      <w:lvlJc w:val="left"/>
    </w:lvl>
  </w:abstractNum>
  <w:abstractNum w:abstractNumId="2">
    <w:nsid w:val="074FEB10"/>
    <w:multiLevelType w:val="singleLevel"/>
    <w:tmpl w:val="074FEB10"/>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134E9"/>
    <w:rsid w:val="14A84FAA"/>
    <w:rsid w:val="16CB4B80"/>
    <w:rsid w:val="219134E9"/>
    <w:rsid w:val="2FC23209"/>
    <w:rsid w:val="653C44DA"/>
    <w:rsid w:val="7F7E5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2021-07-21T04:47:00Z</dcterms:created>
  <dc:creator>杰新曾益</dc:creator>
  <cp:lastModifiedBy>Administrator</cp:lastModifiedBy>
  <dcterms:modified xsi:type="dcterms:W3CDTF">2021-07-27T01:47:14Z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7B412DAEB8054FF0BE9D64B331960EBC</vt:lpwstr>
  </property>
</Properties>
</file>