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atLeast"/>
        <w:jc w:val="center"/>
        <w:rPr>
          <w:rFonts w:ascii="Times New Roman" w:hAnsi="Times New Roman"/>
          <w:color w:val="494949"/>
          <w:sz w:val="21"/>
          <w:szCs w:val="21"/>
        </w:rPr>
      </w:pPr>
      <w:bookmarkStart w:id="0" w:name="OLE_LINK1"/>
      <w:r>
        <w:rPr>
          <w:rFonts w:ascii="仿宋_GB2312" w:hAnsi="Times New Roman" w:eastAsia="仿宋_GB2312" w:cs="仿宋_GB2312"/>
          <w:b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仿宋_GB2312" w:hAnsi="Times New Roman" w:eastAsia="仿宋_GB2312" w:cs="仿宋_GB2312"/>
          <w:b/>
          <w:color w:val="00000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仿宋_GB2312" w:hAnsi="Times New Roman" w:eastAsia="仿宋_GB2312" w:cs="仿宋_GB2312"/>
          <w:b/>
          <w:color w:val="000000"/>
          <w:sz w:val="36"/>
          <w:szCs w:val="36"/>
          <w:shd w:val="clear" w:color="auto" w:fill="FFFFFF"/>
        </w:rPr>
        <w:t>年铜仁职业技术学院收费项目、标准及依据</w:t>
      </w:r>
    </w:p>
    <w:bookmarkEnd w:id="0"/>
    <w:tbl>
      <w:tblPr>
        <w:tblStyle w:val="6"/>
        <w:tblW w:w="89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1080"/>
        <w:gridCol w:w="1198"/>
        <w:gridCol w:w="2715"/>
        <w:gridCol w:w="14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收费项目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计量</w:t>
            </w: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单位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收费标准（元）</w:t>
            </w:r>
          </w:p>
        </w:tc>
        <w:tc>
          <w:tcPr>
            <w:tcW w:w="2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收费依据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一、学费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（一）普通教育专科生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cs="宋体"/>
                <w:bCs/>
                <w:sz w:val="21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畜牧兽医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 w:val="21"/>
                <w:szCs w:val="21"/>
                <w:lang w:val="en-US" w:eastAsia="zh-CN"/>
              </w:rPr>
              <w:t>动物医学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茶树栽培与茶叶加工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生态农业技术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农产品加工与质量检测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园林工程技术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环境工程技术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建筑工程技术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水利水电建筑工程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汽车运用与维修技术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 w:val="21"/>
                <w:szCs w:val="21"/>
                <w:lang w:val="en-US" w:eastAsia="zh-CN"/>
              </w:rPr>
              <w:t>机电一体化技术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药品生产技术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药品经营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 w:val="21"/>
                <w:szCs w:val="21"/>
                <w:lang w:val="en-US" w:eastAsia="zh-CN"/>
              </w:rPr>
              <w:t>中药学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药品质量与安全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 w:val="21"/>
                <w:szCs w:val="21"/>
                <w:lang w:val="en-US" w:eastAsia="zh-CN"/>
              </w:rPr>
              <w:t>兽药制药技术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医学检验技术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医学影像技术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康复治疗技术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计算机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网络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 w:val="21"/>
                <w:szCs w:val="21"/>
                <w:lang w:val="en-US" w:eastAsia="zh-CN"/>
              </w:rPr>
              <w:t>物联网应用技术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[2014]642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大数据技术与应有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虚拟现实应用技术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人工智能技术服务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市场营销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工程造价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老年保健与管理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环境艺术设计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7000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高速铁路客运乘务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幼儿健康与管理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旅游英语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黔发改收费</w:t>
            </w:r>
            <w:r>
              <w:rPr>
                <w:rFonts w:ascii="宋体" w:hAnsi="宋体"/>
                <w:szCs w:val="21"/>
              </w:rPr>
              <w:t>[2014]642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成人高等教育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（业余）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医、药类（业余专科）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numPr>
                <w:numId w:val="0"/>
              </w:numPr>
              <w:adjustRightInd w:val="0"/>
              <w:snapToGrid w:val="0"/>
              <w:spacing w:line="5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二）</w:t>
            </w:r>
            <w:r>
              <w:rPr>
                <w:rFonts w:hint="eastAsia" w:ascii="宋体" w:hAnsi="宋体"/>
                <w:szCs w:val="21"/>
              </w:rPr>
              <w:t>成人高等教育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500" w:lineRule="exact"/>
              <w:ind w:firstLine="630" w:firstLineChars="3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（全日制）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成人大专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（贵阳医学院联办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理科（本科）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理科（专科）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农林类（本科）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农林类（专科）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财经类（本科）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财经类（专科）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文史类（本科）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文史类（专科）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黔府函</w:t>
            </w:r>
            <w:r>
              <w:rPr>
                <w:rFonts w:ascii="宋体" w:hAnsi="宋体"/>
                <w:szCs w:val="21"/>
              </w:rPr>
              <w:t>[2000]518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成人高等教育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500" w:lineRule="exact"/>
              <w:ind w:firstLine="840" w:firstLineChars="4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（函授）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财经类（本科）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1250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黔府函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[2000]518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财经类（专科）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1100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黔府函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[2000]518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理科（本科）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1250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黔府函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[2000]518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理科（专科）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1100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黔府函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[2000]518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both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二、住宿费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numPr>
                <w:numId w:val="0"/>
              </w:numPr>
              <w:spacing w:beforeAutospacing="0" w:afterAutospacing="0" w:line="500" w:lineRule="atLeast"/>
              <w:jc w:val="both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一）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普通宿舍</w:t>
            </w:r>
          </w:p>
          <w:p>
            <w:pPr>
              <w:pStyle w:val="4"/>
              <w:widowControl/>
              <w:numPr>
                <w:numId w:val="0"/>
              </w:numPr>
              <w:spacing w:beforeAutospacing="0" w:afterAutospacing="0" w:line="500" w:lineRule="atLeast"/>
              <w:jc w:val="both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包括川硐校区活动室和东关校区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300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[2016]116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三所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中职</w:t>
            </w:r>
            <w:r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学生按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元执行。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（二）学生公寓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1—8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号学生公寓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600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[2016]116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宋体" w:cs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9—11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号学生公寓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900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[2016]116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宋体" w:cs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12—19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号学生公寓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1200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黔发改收费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[2016]116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三、书费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按成本结算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代收费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四、体验费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价费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03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]1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价医药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[201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]1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服务性收费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left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五、医保费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元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生·年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00" w:lineRule="atLeas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医保发【2020】24号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代收费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、职业技能鉴定费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每人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Cs/>
                <w:sz w:val="21"/>
                <w:szCs w:val="21"/>
              </w:rPr>
              <w:t>160--400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黔价行事字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[1998]172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atLeast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按不同类别。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宋体" w:hAnsi="宋体" w:cs="宋体"/>
          <w:b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color w:val="000000"/>
          <w:sz w:val="21"/>
          <w:szCs w:val="21"/>
          <w:shd w:val="clear" w:color="auto" w:fill="FFFFFF"/>
        </w:rPr>
        <w:t>收费单位：铜仁职业技术学院</w:t>
      </w:r>
      <w:r>
        <w:rPr>
          <w:rFonts w:ascii="宋体" w:cs="宋体"/>
          <w:b/>
          <w:color w:val="000000"/>
          <w:sz w:val="21"/>
          <w:szCs w:val="21"/>
          <w:shd w:val="clear" w:color="auto" w:fill="FFFFFF"/>
        </w:rPr>
        <w:t>                      </w:t>
      </w:r>
      <w:r>
        <w:rPr>
          <w:rFonts w:hint="eastAsia" w:ascii="宋体" w:hAnsi="宋体" w:cs="宋体"/>
          <w:b/>
          <w:color w:val="000000"/>
          <w:sz w:val="21"/>
          <w:szCs w:val="21"/>
          <w:shd w:val="clear" w:color="auto" w:fill="FFFFFF"/>
        </w:rPr>
        <w:t>举报电话：</w:t>
      </w:r>
      <w:r>
        <w:rPr>
          <w:rFonts w:ascii="宋体" w:hAnsi="宋体" w:cs="宋体"/>
          <w:b/>
          <w:color w:val="000000"/>
          <w:sz w:val="21"/>
          <w:szCs w:val="21"/>
          <w:shd w:val="clear" w:color="auto" w:fill="FFFFFF"/>
        </w:rPr>
        <w:t>12358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21.95pt;width:4.6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001D44"/>
    <w:multiLevelType w:val="singleLevel"/>
    <w:tmpl w:val="E8001D4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646"/>
    <w:rsid w:val="00573C71"/>
    <w:rsid w:val="00604E40"/>
    <w:rsid w:val="00D7327D"/>
    <w:rsid w:val="00E74646"/>
    <w:rsid w:val="1C5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Char"/>
    <w:basedOn w:val="5"/>
    <w:link w:val="3"/>
    <w:uiPriority w:val="99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506</Words>
  <Characters>2889</Characters>
  <Lines>24</Lines>
  <Paragraphs>6</Paragraphs>
  <TotalTime>17</TotalTime>
  <ScaleCrop>false</ScaleCrop>
  <LinksUpToDate>false</LinksUpToDate>
  <CharactersWithSpaces>3389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2019-10-15T05:32:00Z</dcterms:created>
  <dc:creator>Administrator</dc:creator>
  <cp:lastModifiedBy>JX</cp:lastModifiedBy>
  <dcterms:modified xsi:type="dcterms:W3CDTF">2020-08-10T02:31:50Z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