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620"/>
      <w:bookmarkStart w:id="1" w:name="_Toc394319881"/>
      <w:r>
        <w:rPr>
          <w:rFonts w:hint="eastAsia"/>
        </w:rPr>
        <w:t>铜仁职业技术学院国家助学金管理实施细则</w:t>
      </w:r>
      <w:bookmarkEnd w:id="0"/>
      <w:bookmarkEnd w:id="1"/>
      <w:r>
        <w:rPr>
          <w:rFonts w:hint="eastAsia"/>
        </w:rPr>
        <w:t>（试行）</w:t>
      </w:r>
    </w:p>
    <w:p>
      <w:pPr>
        <w:pStyle w:val="6"/>
      </w:pPr>
      <w:r>
        <w:rPr>
          <w:rFonts w:hint="eastAsia"/>
        </w:rPr>
        <w:t>第一章　总　则</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第一条</w:t>
      </w:r>
      <w:r>
        <w:rPr>
          <w:rFonts w:hint="eastAsia" w:ascii="宋体" w:hAnsi="宋体" w:cs="宋体"/>
          <w:sz w:val="21"/>
          <w:szCs w:val="21"/>
        </w:rPr>
        <w:t>　为体现党和政府对普通本科高校、高等职业学校家庭经济困难学生的关怀，帮助他们顺利完成学业，根据《国务院关于建立健全普通本科高校、高等职业学校和中等职业学校家庭经济困难学生资助政策体系的意见》（国发〔2007〕13号）《贵州省普通本科高校、高等职业学校国家助学金管理实施细则（试行）》有关精神，结合我院实际，特制定本实施细则：</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第二条　</w:t>
      </w:r>
      <w:r>
        <w:rPr>
          <w:rFonts w:hint="eastAsia" w:ascii="宋体" w:hAnsi="宋体" w:cs="宋体"/>
          <w:sz w:val="21"/>
          <w:szCs w:val="21"/>
        </w:rPr>
        <w:t>国家助学金用于资助我院高职在校生中的家庭经济困难学生。</w:t>
      </w:r>
      <w:r>
        <w:rPr>
          <w:rFonts w:hint="eastAsia" w:ascii="宋体" w:hAnsi="宋体" w:cs="宋体"/>
          <w:sz w:val="21"/>
          <w:szCs w:val="21"/>
        </w:rPr>
        <w:br w:type="textWrapping"/>
      </w:r>
      <w:r>
        <w:rPr>
          <w:rFonts w:hint="eastAsia" w:ascii="宋体" w:hAnsi="宋体" w:cs="宋体"/>
          <w:sz w:val="21"/>
          <w:szCs w:val="21"/>
        </w:rPr>
        <w:t>　　五年制大专学生、高职3+2学生，升入专科后可申请高校国家助学金。</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我院国家助学金的资助名额由省财政厅、省教育厅下达后，根据各二级学院高职在校生人数、贫困生比重和生源结构等因素分配给各二级学院。</w:t>
      </w:r>
    </w:p>
    <w:p>
      <w:pPr>
        <w:pStyle w:val="6"/>
        <w:rPr>
          <w:sz w:val="21"/>
          <w:szCs w:val="21"/>
        </w:rPr>
      </w:pPr>
      <w:r>
        <w:rPr>
          <w:rFonts w:hint="eastAsia"/>
          <w:sz w:val="21"/>
          <w:szCs w:val="21"/>
        </w:rPr>
        <w:t>第二章　资助标准与申请条件</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第三条</w:t>
      </w:r>
      <w:r>
        <w:rPr>
          <w:rFonts w:hint="eastAsia" w:ascii="宋体" w:hAnsi="宋体" w:cs="宋体"/>
          <w:sz w:val="21"/>
          <w:szCs w:val="21"/>
        </w:rPr>
        <w:t>　国家助学金主要资助家庭经济困难学生的生活费用开支，平均资助标准为每生每年3000元，具体分为1档特困生3500元；2档困难学生3000元；3档一般困难学生2500元。</w:t>
      </w:r>
    </w:p>
    <w:p>
      <w:pPr>
        <w:adjustRightInd w:val="0"/>
        <w:snapToGrid w:val="0"/>
        <w:spacing w:line="400" w:lineRule="exact"/>
        <w:ind w:left="110" w:leftChars="55" w:firstLine="316" w:firstLineChars="150"/>
        <w:jc w:val="both"/>
        <w:rPr>
          <w:rFonts w:ascii="宋体" w:hAnsi="宋体" w:cs="宋体"/>
          <w:sz w:val="21"/>
          <w:szCs w:val="21"/>
        </w:rPr>
      </w:pPr>
      <w:r>
        <w:rPr>
          <w:rFonts w:hint="eastAsia" w:ascii="宋体" w:hAnsi="宋体" w:cs="宋体"/>
          <w:b/>
          <w:sz w:val="21"/>
          <w:szCs w:val="21"/>
        </w:rPr>
        <w:t>第四条</w:t>
      </w:r>
      <w:r>
        <w:rPr>
          <w:rFonts w:hint="eastAsia" w:ascii="宋体" w:hAnsi="宋体" w:cs="宋体"/>
          <w:sz w:val="21"/>
          <w:szCs w:val="21"/>
        </w:rPr>
        <w:t>　国家助学金的基本申请条件；</w:t>
      </w:r>
    </w:p>
    <w:p>
      <w:pPr>
        <w:adjustRightInd w:val="0"/>
        <w:snapToGrid w:val="0"/>
        <w:spacing w:line="400" w:lineRule="exact"/>
        <w:ind w:left="110" w:leftChars="55" w:firstLine="315" w:firstLineChars="150"/>
        <w:jc w:val="both"/>
        <w:rPr>
          <w:rFonts w:ascii="宋体" w:hAnsi="宋体" w:cs="宋体"/>
          <w:sz w:val="21"/>
          <w:szCs w:val="21"/>
        </w:rPr>
      </w:pPr>
      <w:r>
        <w:rPr>
          <w:rFonts w:hint="eastAsia" w:ascii="宋体" w:hAnsi="宋体" w:cs="宋体"/>
          <w:sz w:val="21"/>
          <w:szCs w:val="21"/>
        </w:rPr>
        <w:t>（一）热爱社会主义祖国，拥护中国共产党的领导；</w:t>
      </w:r>
    </w:p>
    <w:p>
      <w:pPr>
        <w:adjustRightInd w:val="0"/>
        <w:snapToGrid w:val="0"/>
        <w:spacing w:line="400" w:lineRule="exact"/>
        <w:ind w:left="110" w:leftChars="55" w:firstLine="315" w:firstLineChars="150"/>
        <w:jc w:val="both"/>
        <w:rPr>
          <w:rFonts w:ascii="宋体" w:hAnsi="宋体" w:cs="宋体"/>
          <w:sz w:val="21"/>
          <w:szCs w:val="21"/>
        </w:rPr>
      </w:pPr>
      <w:r>
        <w:rPr>
          <w:rFonts w:hint="eastAsia" w:ascii="宋体" w:hAnsi="宋体" w:cs="宋体"/>
          <w:sz w:val="21"/>
          <w:szCs w:val="21"/>
        </w:rPr>
        <w:t>（二）遵守宪法和法律，遵守学校规章制度；</w:t>
      </w:r>
    </w:p>
    <w:p>
      <w:pPr>
        <w:adjustRightInd w:val="0"/>
        <w:snapToGrid w:val="0"/>
        <w:spacing w:line="400" w:lineRule="exact"/>
        <w:ind w:left="110" w:leftChars="55" w:firstLine="315" w:firstLineChars="150"/>
        <w:jc w:val="both"/>
        <w:rPr>
          <w:rFonts w:ascii="宋体" w:hAnsi="宋体" w:cs="宋体"/>
          <w:sz w:val="21"/>
          <w:szCs w:val="21"/>
        </w:rPr>
      </w:pPr>
      <w:r>
        <w:rPr>
          <w:rFonts w:hint="eastAsia" w:ascii="宋体" w:hAnsi="宋体" w:cs="宋体"/>
          <w:sz w:val="21"/>
          <w:szCs w:val="21"/>
        </w:rPr>
        <w:t>（三）诚实守信，道德品质优良；</w:t>
      </w:r>
    </w:p>
    <w:p>
      <w:pPr>
        <w:adjustRightInd w:val="0"/>
        <w:snapToGrid w:val="0"/>
        <w:spacing w:line="400" w:lineRule="exact"/>
        <w:ind w:left="110" w:leftChars="55" w:firstLine="315" w:firstLineChars="150"/>
        <w:jc w:val="both"/>
        <w:rPr>
          <w:rFonts w:ascii="宋体" w:hAnsi="宋体" w:cs="宋体"/>
          <w:sz w:val="21"/>
          <w:szCs w:val="21"/>
        </w:rPr>
      </w:pPr>
      <w:r>
        <w:rPr>
          <w:rFonts w:hint="eastAsia" w:ascii="宋体" w:hAnsi="宋体" w:cs="宋体"/>
          <w:sz w:val="21"/>
          <w:szCs w:val="21"/>
        </w:rPr>
        <w:t>（四）勤奋学习，积极上进；</w:t>
      </w:r>
    </w:p>
    <w:p>
      <w:pPr>
        <w:adjustRightInd w:val="0"/>
        <w:snapToGrid w:val="0"/>
        <w:spacing w:line="400" w:lineRule="exact"/>
        <w:ind w:left="110" w:leftChars="55" w:firstLine="315" w:firstLineChars="150"/>
        <w:jc w:val="both"/>
        <w:rPr>
          <w:rFonts w:ascii="宋体" w:hAnsi="宋体" w:cs="宋体"/>
          <w:sz w:val="21"/>
          <w:szCs w:val="21"/>
        </w:rPr>
      </w:pPr>
      <w:r>
        <w:rPr>
          <w:rFonts w:hint="eastAsia" w:ascii="宋体" w:hAnsi="宋体" w:cs="宋体"/>
          <w:sz w:val="21"/>
          <w:szCs w:val="21"/>
        </w:rPr>
        <w:t>（五）家庭经济困难，生活俭朴。</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具备以上基本条件，被学校认定为特殊困难的，优先予以考虑。</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第五条</w:t>
      </w:r>
      <w:r>
        <w:rPr>
          <w:rFonts w:hint="eastAsia" w:ascii="宋体" w:hAnsi="宋体" w:cs="宋体"/>
          <w:sz w:val="21"/>
          <w:szCs w:val="21"/>
        </w:rPr>
        <w:t xml:space="preserve">  申请国家助学金的学生要保证申请材料的真实性和完整性。</w:t>
      </w:r>
    </w:p>
    <w:p>
      <w:pPr>
        <w:pStyle w:val="6"/>
        <w:rPr>
          <w:sz w:val="21"/>
          <w:szCs w:val="21"/>
        </w:rPr>
      </w:pPr>
      <w:r>
        <w:rPr>
          <w:rFonts w:hint="eastAsia"/>
          <w:szCs w:val="24"/>
        </w:rPr>
        <w:t>第三章　申请与评审</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第六条</w:t>
      </w:r>
      <w:r>
        <w:rPr>
          <w:rFonts w:hint="eastAsia" w:ascii="宋体" w:hAnsi="宋体" w:cs="宋体"/>
          <w:sz w:val="21"/>
          <w:szCs w:val="21"/>
        </w:rPr>
        <w:t>　国家助学金的评定工作坚持公开、公平、公正的原则。</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第七条　</w:t>
      </w:r>
      <w:r>
        <w:rPr>
          <w:rFonts w:hint="eastAsia" w:ascii="宋体" w:hAnsi="宋体" w:cs="宋体"/>
          <w:sz w:val="21"/>
          <w:szCs w:val="21"/>
        </w:rPr>
        <w:t>国家助学金申请与评审工作由学生工作部学生资助管理中心组织实施。</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第八条　</w:t>
      </w:r>
      <w:r>
        <w:rPr>
          <w:rFonts w:hint="eastAsia" w:ascii="宋体" w:hAnsi="宋体" w:cs="宋体"/>
          <w:sz w:val="21"/>
          <w:szCs w:val="21"/>
        </w:rPr>
        <w:t>国家助学金按学年申请和评审。</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在同一学年内，申请并获得国家助学金的学生，可同时申请并获得国家奖学金或国家励志奖学金。</w:t>
      </w:r>
    </w:p>
    <w:p>
      <w:pPr>
        <w:adjustRightInd w:val="0"/>
        <w:snapToGrid w:val="0"/>
        <w:spacing w:line="400" w:lineRule="exact"/>
        <w:ind w:firstLine="420"/>
        <w:jc w:val="both"/>
        <w:rPr>
          <w:rFonts w:hint="eastAsia" w:ascii="宋体" w:hAnsi="宋体" w:cs="宋体"/>
          <w:sz w:val="21"/>
          <w:szCs w:val="21"/>
        </w:rPr>
      </w:pPr>
      <w:r>
        <w:rPr>
          <w:rFonts w:hint="eastAsia" w:ascii="宋体" w:hAnsi="宋体" w:cs="宋体"/>
          <w:sz w:val="21"/>
          <w:szCs w:val="21"/>
        </w:rPr>
        <w:t>每年9月30日前，申请国家助学金的学生向所在班级提交《贵州省高等学校国家助学金申请表》、《高校学生及家庭情况调查表》及《贵州省高等学校家庭经济困难学生认定申请表》等申请材料，上述所需表格可通过学院学生资助管理中心网站下载。</w:t>
      </w:r>
    </w:p>
    <w:p>
      <w:pPr>
        <w:adjustRightInd w:val="0"/>
        <w:snapToGrid w:val="0"/>
        <w:spacing w:line="400" w:lineRule="exact"/>
        <w:ind w:firstLine="422"/>
        <w:jc w:val="both"/>
        <w:rPr>
          <w:rFonts w:hint="eastAsia" w:ascii="宋体" w:hAnsi="宋体" w:cs="宋体"/>
          <w:sz w:val="21"/>
          <w:szCs w:val="21"/>
        </w:rPr>
      </w:pPr>
      <w:r>
        <w:rPr>
          <w:rFonts w:hint="eastAsia" w:ascii="宋体" w:hAnsi="宋体" w:cs="宋体"/>
          <w:b/>
          <w:bCs/>
          <w:sz w:val="21"/>
          <w:szCs w:val="21"/>
        </w:rPr>
        <w:t xml:space="preserve">第九条 </w:t>
      </w:r>
      <w:r>
        <w:rPr>
          <w:rFonts w:hint="eastAsia" w:ascii="宋体" w:hAnsi="宋体" w:cs="宋体"/>
          <w:sz w:val="21"/>
          <w:szCs w:val="21"/>
        </w:rPr>
        <w:t>各二级学院学生资助工作小组将公示无异议的国家助学金初评名单及资助档次上报学院资助工作领导小组审定，院级为期五天公示无异议后报院长办公会审批。学院学生资助管理中心负责将助学金评定结果报教育厅备案。</w:t>
      </w:r>
    </w:p>
    <w:p>
      <w:pPr>
        <w:pStyle w:val="6"/>
        <w:rPr>
          <w:szCs w:val="24"/>
        </w:rPr>
      </w:pPr>
      <w:r>
        <w:rPr>
          <w:rFonts w:hint="eastAsia"/>
          <w:szCs w:val="24"/>
        </w:rPr>
        <w:t>第四章  国家助学金发放、管理与监督</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第十条</w:t>
      </w:r>
      <w:r>
        <w:rPr>
          <w:rFonts w:hint="eastAsia" w:ascii="宋体" w:hAnsi="宋体" w:cs="宋体"/>
          <w:sz w:val="21"/>
          <w:szCs w:val="21"/>
        </w:rPr>
        <w:t xml:space="preserve">  学院分学期将国家助学金发放到受助学生手中。</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 xml:space="preserve">第十一条 </w:t>
      </w:r>
      <w:r>
        <w:rPr>
          <w:rFonts w:hint="eastAsia" w:ascii="宋体" w:hAnsi="宋体" w:cs="宋体"/>
          <w:sz w:val="21"/>
          <w:szCs w:val="21"/>
        </w:rPr>
        <w:t xml:space="preserve"> 学院要切实加强管理，认真做好国家助学金的评审和发放工作，确保国家助学金用于资助家庭经济困难的学生。</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第十二条</w:t>
      </w:r>
      <w:r>
        <w:rPr>
          <w:rFonts w:hint="eastAsia" w:ascii="宋体" w:hAnsi="宋体" w:cs="宋体"/>
          <w:sz w:val="21"/>
          <w:szCs w:val="21"/>
        </w:rPr>
        <w:t xml:space="preserve">  学院学生资助管理中心负责</w:t>
      </w:r>
      <w:r>
        <w:rPr>
          <w:rFonts w:hint="eastAsia" w:ascii="宋体" w:hAnsi="宋体" w:cs="宋体"/>
          <w:bCs/>
          <w:sz w:val="21"/>
          <w:szCs w:val="21"/>
        </w:rPr>
        <w:t>将国家助学金备案表、评审报告、公示、资金发放有关凭证等工作情况分年度建档备查。</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第十三条</w:t>
      </w:r>
      <w:r>
        <w:rPr>
          <w:rFonts w:hint="eastAsia" w:ascii="宋体" w:hAnsi="宋体" w:cs="宋体"/>
          <w:sz w:val="21"/>
          <w:szCs w:val="21"/>
        </w:rPr>
        <w:t xml:space="preserve">  学院必须严格执行国家相关财经法规和《贵州省普通本科高校、高等职业学校国家助学金管理实施细则（试行）》的规定，对国家助学金实行分帐核算，专款专用，不得截留、挤占、挪用，同时应接受财政、审计、纪检监察、主管机关等部门的检查和监督。</w:t>
      </w:r>
    </w:p>
    <w:p>
      <w:pPr>
        <w:adjustRightInd w:val="0"/>
        <w:snapToGrid w:val="0"/>
        <w:spacing w:line="400" w:lineRule="exact"/>
        <w:ind w:firstLine="422"/>
        <w:rPr>
          <w:rFonts w:hint="eastAsia" w:ascii="宋体" w:hAnsi="宋体" w:cs="宋体"/>
          <w:sz w:val="21"/>
          <w:szCs w:val="21"/>
        </w:rPr>
      </w:pPr>
      <w:r>
        <w:rPr>
          <w:rFonts w:hint="eastAsia" w:ascii="宋体" w:hAnsi="宋体" w:cs="宋体"/>
          <w:b/>
          <w:bCs/>
          <w:sz w:val="21"/>
          <w:szCs w:val="21"/>
        </w:rPr>
        <w:t xml:space="preserve">第十四条 </w:t>
      </w:r>
      <w:r>
        <w:rPr>
          <w:rFonts w:hint="eastAsia" w:ascii="宋体" w:hAnsi="宋体" w:cs="宋体"/>
          <w:sz w:val="21"/>
          <w:szCs w:val="21"/>
        </w:rPr>
        <w:t>学生工作部学生资助管理中心负责本办法的解释。</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77D40"/>
    <w:rsid w:val="0ED77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1"/>
    <w:qFormat/>
    <w:uiPriority w:val="0"/>
    <w:pPr>
      <w:spacing w:before="120" w:after="120" w:line="480" w:lineRule="auto"/>
      <w:ind w:firstLine="0" w:firstLineChars="0"/>
      <w:jc w:val="center"/>
    </w:pPr>
    <w:rPr>
      <w:rFonts w:ascii="方正小标宋简体" w:hAnsi="方正小标宋简体" w:eastAsia="宋体"/>
      <w:b/>
      <w:sz w:val="2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2018-11-22T07:30:00Z</dcterms:created>
  <dc:creator>烟巷陌</dc:creator>
  <cp:lastModifiedBy>烟巷陌</cp:lastModifiedBy>
  <dcterms:modified xsi:type="dcterms:W3CDTF">2018-11-22T07:30:42Z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