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8306"/>
        </w:tabs>
        <w:ind w:firstLine="562"/>
        <w:jc w:val="center"/>
        <w:rPr>
          <w:b/>
          <w:sz w:val="28"/>
          <w:szCs w:val="28"/>
        </w:rPr>
      </w:pPr>
      <w:bookmarkStart w:id="0" w:name="_Toc394319874"/>
      <w:bookmarkEnd w:id="0"/>
      <w:bookmarkStart w:id="1" w:name="_Toc15637"/>
      <w:bookmarkEnd w:id="1"/>
      <w:r>
        <w:rPr>
          <w:rFonts w:hint="eastAsia"/>
          <w:b/>
          <w:sz w:val="28"/>
          <w:szCs w:val="28"/>
        </w:rPr>
        <w:t>铜仁职业技术学院</w:t>
      </w:r>
      <w:r>
        <w:rPr>
          <w:b/>
          <w:sz w:val="28"/>
          <w:szCs w:val="28"/>
        </w:rPr>
        <w:t>学生奖励办法（</w:t>
      </w:r>
      <w:r>
        <w:rPr>
          <w:rFonts w:hint="eastAsia"/>
          <w:b/>
          <w:sz w:val="28"/>
          <w:szCs w:val="28"/>
        </w:rPr>
        <w:t>试行</w:t>
      </w:r>
      <w:r>
        <w:rPr>
          <w:b/>
          <w:sz w:val="28"/>
          <w:szCs w:val="28"/>
        </w:rPr>
        <w:t>）</w:t>
      </w:r>
    </w:p>
    <w:p>
      <w:pPr>
        <w:spacing w:line="360" w:lineRule="auto"/>
        <w:ind w:firstLine="0" w:firstLineChars="0"/>
        <w:jc w:val="center"/>
        <w:rPr>
          <w:rFonts w:ascii="方正黑体简体" w:hAnsi="华文中宋" w:eastAsia="方正黑体简体"/>
          <w:b/>
          <w:sz w:val="24"/>
          <w:szCs w:val="24"/>
        </w:rPr>
      </w:pPr>
      <w:r>
        <w:rPr>
          <w:rFonts w:hint="eastAsia" w:ascii="方正黑体简体" w:hAnsi="华文中宋" w:eastAsia="方正黑体简体"/>
          <w:b/>
          <w:sz w:val="24"/>
          <w:szCs w:val="24"/>
        </w:rPr>
        <w:t>第一章  总则</w:t>
      </w:r>
    </w:p>
    <w:p>
      <w:pPr>
        <w:widowControl/>
        <w:shd w:val="clear" w:color="auto" w:fill="FFFFFF"/>
        <w:snapToGrid w:val="0"/>
        <w:spacing w:line="400" w:lineRule="exact"/>
        <w:ind w:firstLine="422"/>
        <w:rPr>
          <w:rFonts w:ascii="宋体" w:hAnsi="宋体" w:cs="宋体"/>
          <w:sz w:val="21"/>
          <w:szCs w:val="21"/>
        </w:rPr>
      </w:pPr>
      <w:r>
        <w:rPr>
          <w:rFonts w:hint="eastAsia" w:ascii="宋体" w:hAnsi="宋体" w:cs="宋体"/>
          <w:b/>
          <w:bCs/>
          <w:sz w:val="21"/>
          <w:szCs w:val="21"/>
        </w:rPr>
        <w:t>第一条</w:t>
      </w:r>
      <w:r>
        <w:rPr>
          <w:rFonts w:hint="eastAsia" w:ascii="宋体" w:hAnsi="宋体" w:cs="宋体"/>
          <w:sz w:val="21"/>
          <w:szCs w:val="21"/>
        </w:rPr>
        <w:t xml:space="preserve">　为了充分调动学生学习积极性，促进学生全面发展，激励学生成为有理想、有道德、有文化、守纪律的合格人才，全面推进素质教育，树立优良的校风、学风，培养社会主义事业的建设者和接班人，结合学院学生实际情况特制定本办法。 </w:t>
      </w:r>
    </w:p>
    <w:p>
      <w:pPr>
        <w:widowControl/>
        <w:shd w:val="clear" w:color="auto" w:fill="FFFFFF"/>
        <w:tabs>
          <w:tab w:val="left" w:pos="1440"/>
        </w:tabs>
        <w:snapToGrid w:val="0"/>
        <w:spacing w:line="400" w:lineRule="exact"/>
        <w:ind w:firstLine="422"/>
        <w:rPr>
          <w:rFonts w:ascii="宋体" w:hAnsi="宋体" w:cs="宋体"/>
          <w:sz w:val="21"/>
          <w:szCs w:val="21"/>
        </w:rPr>
      </w:pPr>
      <w:r>
        <w:rPr>
          <w:rFonts w:hint="eastAsia" w:ascii="宋体" w:hAnsi="宋体" w:cs="宋体"/>
          <w:b/>
          <w:bCs/>
          <w:sz w:val="21"/>
          <w:szCs w:val="21"/>
        </w:rPr>
        <w:t>第二条</w:t>
      </w:r>
      <w:r>
        <w:rPr>
          <w:rFonts w:hint="eastAsia" w:ascii="宋体" w:hAnsi="宋体" w:cs="宋体"/>
          <w:sz w:val="21"/>
          <w:szCs w:val="21"/>
        </w:rPr>
        <w:t>　凡具有我院学籍的全日制高职大学生，均有参加各级各类奖学金和评优选先的资格。</w:t>
      </w:r>
    </w:p>
    <w:p>
      <w:pPr>
        <w:widowControl/>
        <w:shd w:val="clear" w:color="auto" w:fill="FFFFFF"/>
        <w:tabs>
          <w:tab w:val="left" w:pos="1440"/>
        </w:tabs>
        <w:snapToGrid w:val="0"/>
        <w:spacing w:line="400" w:lineRule="exact"/>
        <w:ind w:firstLine="422"/>
        <w:rPr>
          <w:rFonts w:ascii="宋体" w:hAnsi="宋体" w:cs="宋体"/>
          <w:sz w:val="21"/>
          <w:szCs w:val="21"/>
        </w:rPr>
      </w:pPr>
      <w:r>
        <w:rPr>
          <w:rFonts w:hint="eastAsia" w:ascii="宋体" w:hAnsi="宋体" w:cs="宋体"/>
          <w:b/>
          <w:bCs/>
          <w:sz w:val="21"/>
          <w:szCs w:val="21"/>
        </w:rPr>
        <w:t>第三条</w:t>
      </w:r>
      <w:r>
        <w:rPr>
          <w:rFonts w:hint="eastAsia" w:ascii="宋体" w:hAnsi="宋体" w:cs="宋体"/>
          <w:sz w:val="21"/>
          <w:szCs w:val="21"/>
        </w:rPr>
        <w:t> 学生评奖评优工作由学生工作部负责组织，各二级分院具体实施。</w:t>
      </w:r>
    </w:p>
    <w:p>
      <w:pPr>
        <w:numPr>
          <w:ilvl w:val="0"/>
          <w:numId w:val="1"/>
        </w:numPr>
        <w:adjustRightInd w:val="0"/>
        <w:snapToGrid w:val="0"/>
        <w:spacing w:line="360" w:lineRule="auto"/>
        <w:ind w:firstLine="422"/>
        <w:rPr>
          <w:rFonts w:hint="eastAsia" w:ascii="宋体" w:hAnsi="宋体" w:cs="宋体"/>
          <w:sz w:val="21"/>
          <w:szCs w:val="21"/>
        </w:rPr>
      </w:pPr>
      <w:r>
        <w:rPr>
          <w:rFonts w:hint="eastAsia" w:ascii="宋体" w:hAnsi="宋体" w:cs="宋体"/>
          <w:sz w:val="21"/>
          <w:szCs w:val="21"/>
        </w:rPr>
        <w:t xml:space="preserve">学生在校期间的个人奖励材料归入本人档案。 </w:t>
      </w:r>
    </w:p>
    <w:p>
      <w:pPr>
        <w:pStyle w:val="5"/>
        <w:rPr>
          <w:rFonts w:hint="eastAsia"/>
          <w:color w:val="000000"/>
          <w:highlight w:val="none"/>
        </w:rPr>
      </w:pPr>
      <w:r>
        <w:rPr>
          <w:rFonts w:hint="eastAsia"/>
          <w:color w:val="000000"/>
          <w:highlight w:val="none"/>
        </w:rPr>
        <w:t>第二章   院级奖学金评定</w:t>
      </w:r>
    </w:p>
    <w:p>
      <w:pPr>
        <w:adjustRightInd w:val="0"/>
        <w:snapToGrid w:val="0"/>
        <w:spacing w:line="360" w:lineRule="auto"/>
        <w:ind w:firstLine="422"/>
        <w:rPr>
          <w:rFonts w:hint="eastAsia" w:ascii="宋体" w:hAnsi="宋体" w:cs="宋体"/>
          <w:b/>
          <w:color w:val="000000"/>
          <w:sz w:val="21"/>
          <w:szCs w:val="21"/>
          <w:highlight w:val="none"/>
        </w:rPr>
      </w:pPr>
      <w:r>
        <w:rPr>
          <w:rFonts w:hint="eastAsia" w:ascii="宋体" w:hAnsi="宋体" w:cs="宋体"/>
          <w:b/>
          <w:color w:val="000000"/>
          <w:sz w:val="21"/>
          <w:szCs w:val="21"/>
          <w:highlight w:val="none"/>
        </w:rPr>
        <w:t xml:space="preserve">第五条  </w:t>
      </w:r>
    </w:p>
    <w:p>
      <w:pPr>
        <w:adjustRightInd w:val="0"/>
        <w:snapToGrid w:val="0"/>
        <w:spacing w:line="360" w:lineRule="auto"/>
        <w:ind w:firstLine="422"/>
        <w:rPr>
          <w:rFonts w:ascii="宋体" w:hAnsi="宋体" w:cs="宋体"/>
          <w:b/>
          <w:color w:val="000000"/>
          <w:sz w:val="21"/>
          <w:szCs w:val="21"/>
          <w:highlight w:val="none"/>
        </w:rPr>
      </w:pPr>
      <w:r>
        <w:rPr>
          <w:rFonts w:hint="eastAsia" w:ascii="宋体" w:hAnsi="宋体" w:cs="宋体"/>
          <w:b/>
          <w:color w:val="000000"/>
          <w:sz w:val="21"/>
          <w:szCs w:val="21"/>
          <w:highlight w:val="none"/>
        </w:rPr>
        <w:t>一、奖学金项目及评定要求</w:t>
      </w:r>
    </w:p>
    <w:p>
      <w:pPr>
        <w:numPr>
          <w:ilvl w:val="0"/>
          <w:numId w:val="0"/>
        </w:numPr>
        <w:adjustRightInd w:val="0"/>
        <w:snapToGrid w:val="0"/>
        <w:spacing w:line="360" w:lineRule="auto"/>
        <w:rPr>
          <w:rFonts w:hint="eastAsia" w:ascii="宋体" w:hAnsi="宋体" w:cs="宋体"/>
          <w:sz w:val="21"/>
          <w:szCs w:val="21"/>
        </w:rPr>
      </w:pPr>
    </w:p>
    <w:tbl>
      <w:tblPr>
        <w:tblStyle w:val="4"/>
        <w:tblpPr w:leftFromText="180" w:rightFromText="180" w:vertAnchor="text" w:horzAnchor="page" w:tblpX="1140" w:tblpY="291"/>
        <w:tblOverlap w:val="never"/>
        <w:tblW w:w="102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004"/>
        <w:gridCol w:w="969"/>
        <w:gridCol w:w="960"/>
        <w:gridCol w:w="904"/>
        <w:gridCol w:w="1062"/>
        <w:gridCol w:w="960"/>
        <w:gridCol w:w="1067"/>
        <w:gridCol w:w="1059"/>
        <w:gridCol w:w="1237"/>
        <w:gridCol w:w="10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2933" w:type="dxa"/>
            <w:gridSpan w:val="3"/>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项目</w:t>
            </w:r>
          </w:p>
        </w:tc>
        <w:tc>
          <w:tcPr>
            <w:tcW w:w="904" w:type="dxa"/>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拟比例（%）</w:t>
            </w:r>
          </w:p>
        </w:tc>
        <w:tc>
          <w:tcPr>
            <w:tcW w:w="3089" w:type="dxa"/>
            <w:gridSpan w:val="3"/>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金额（元）</w:t>
            </w:r>
          </w:p>
        </w:tc>
        <w:tc>
          <w:tcPr>
            <w:tcW w:w="1059" w:type="dxa"/>
            <w:vMerge w:val="restart"/>
            <w:noWrap w:val="0"/>
            <w:vAlign w:val="center"/>
          </w:tcPr>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成绩要求</w:t>
            </w:r>
          </w:p>
        </w:tc>
        <w:tc>
          <w:tcPr>
            <w:tcW w:w="1237" w:type="dxa"/>
            <w:vMerge w:val="restart"/>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素质积分</w:t>
            </w:r>
          </w:p>
        </w:tc>
        <w:tc>
          <w:tcPr>
            <w:tcW w:w="1062" w:type="dxa"/>
            <w:vMerge w:val="restart"/>
            <w:noWrap w:val="0"/>
            <w:vAlign w:val="center"/>
          </w:tcPr>
          <w:p>
            <w:pPr>
              <w:widowControl/>
              <w:ind w:firstLine="0" w:firstLineChars="0"/>
              <w:textAlignment w:val="center"/>
              <w:rPr>
                <w:rFonts w:ascii="宋体" w:hAnsi="宋体" w:cs="宋体"/>
                <w:sz w:val="21"/>
                <w:szCs w:val="21"/>
              </w:rPr>
            </w:pPr>
            <w:r>
              <w:rPr>
                <w:rFonts w:hint="eastAsia" w:ascii="宋体" w:hAnsi="宋体" w:cs="宋体"/>
                <w:sz w:val="21"/>
                <w:szCs w:val="21"/>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2933" w:type="dxa"/>
            <w:gridSpan w:val="3"/>
            <w:vMerge w:val="continue"/>
            <w:noWrap w:val="0"/>
            <w:vAlign w:val="center"/>
          </w:tcPr>
          <w:p>
            <w:pPr>
              <w:ind w:firstLine="420"/>
              <w:jc w:val="center"/>
              <w:rPr>
                <w:rFonts w:ascii="宋体" w:hAnsi="宋体" w:cs="宋体"/>
                <w:sz w:val="21"/>
                <w:szCs w:val="21"/>
              </w:rPr>
            </w:pPr>
          </w:p>
        </w:tc>
        <w:tc>
          <w:tcPr>
            <w:tcW w:w="904" w:type="dxa"/>
            <w:vMerge w:val="continue"/>
            <w:noWrap w:val="0"/>
            <w:vAlign w:val="center"/>
          </w:tcPr>
          <w:p>
            <w:pPr>
              <w:ind w:firstLine="420"/>
              <w:jc w:val="center"/>
              <w:rPr>
                <w:rFonts w:ascii="宋体" w:hAnsi="宋体" w:cs="宋体"/>
                <w:sz w:val="21"/>
                <w:szCs w:val="21"/>
              </w:rPr>
            </w:pPr>
          </w:p>
        </w:tc>
        <w:tc>
          <w:tcPr>
            <w:tcW w:w="3089" w:type="dxa"/>
            <w:gridSpan w:val="3"/>
            <w:vMerge w:val="continue"/>
            <w:noWrap w:val="0"/>
            <w:vAlign w:val="center"/>
          </w:tcPr>
          <w:p>
            <w:pPr>
              <w:ind w:firstLine="420"/>
              <w:jc w:val="center"/>
              <w:rPr>
                <w:rFonts w:ascii="宋体" w:hAnsi="宋体" w:cs="宋体"/>
                <w:sz w:val="21"/>
                <w:szCs w:val="21"/>
              </w:rPr>
            </w:pPr>
          </w:p>
        </w:tc>
        <w:tc>
          <w:tcPr>
            <w:tcW w:w="1059" w:type="dxa"/>
            <w:vMerge w:val="continue"/>
            <w:noWrap w:val="0"/>
            <w:vAlign w:val="center"/>
          </w:tcPr>
          <w:p>
            <w:pPr>
              <w:ind w:firstLine="420"/>
              <w:jc w:val="center"/>
              <w:rPr>
                <w:rFonts w:ascii="宋体" w:hAnsi="宋体" w:cs="宋体"/>
                <w:sz w:val="21"/>
                <w:szCs w:val="21"/>
              </w:rPr>
            </w:pPr>
          </w:p>
        </w:tc>
        <w:tc>
          <w:tcPr>
            <w:tcW w:w="1237" w:type="dxa"/>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510" w:hRule="atLeast"/>
        </w:trPr>
        <w:tc>
          <w:tcPr>
            <w:tcW w:w="1004" w:type="dxa"/>
            <w:vMerge w:val="restart"/>
            <w:noWrap w:val="0"/>
            <w:vAlign w:val="center"/>
          </w:tcPr>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优秀学生</w:t>
            </w:r>
          </w:p>
        </w:tc>
        <w:tc>
          <w:tcPr>
            <w:tcW w:w="969" w:type="dxa"/>
            <w:vMerge w:val="restart"/>
            <w:noWrap w:val="0"/>
            <w:vAlign w:val="center"/>
          </w:tcPr>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铜仁职院</w:t>
            </w:r>
          </w:p>
        </w:tc>
        <w:tc>
          <w:tcPr>
            <w:tcW w:w="960"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一等奖</w:t>
            </w:r>
          </w:p>
        </w:tc>
        <w:tc>
          <w:tcPr>
            <w:tcW w:w="904"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2%</w:t>
            </w:r>
          </w:p>
        </w:tc>
        <w:tc>
          <w:tcPr>
            <w:tcW w:w="3089"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800</w:t>
            </w:r>
          </w:p>
        </w:tc>
        <w:tc>
          <w:tcPr>
            <w:tcW w:w="1059"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同年级专业排名前20%</w:t>
            </w:r>
          </w:p>
        </w:tc>
        <w:tc>
          <w:tcPr>
            <w:tcW w:w="1237" w:type="dxa"/>
            <w:vMerge w:val="restart"/>
            <w:noWrap w:val="0"/>
            <w:vAlign w:val="center"/>
          </w:tcPr>
          <w:p>
            <w:pPr>
              <w:widowControl/>
              <w:ind w:firstLine="420"/>
              <w:jc w:val="both"/>
              <w:textAlignment w:val="center"/>
              <w:rPr>
                <w:rFonts w:ascii="宋体" w:hAnsi="宋体" w:cs="宋体"/>
                <w:sz w:val="21"/>
                <w:szCs w:val="21"/>
              </w:rPr>
            </w:pPr>
            <w:r>
              <w:rPr>
                <w:rFonts w:hint="eastAsia" w:ascii="宋体" w:hAnsi="宋体" w:cs="宋体"/>
                <w:sz w:val="21"/>
                <w:szCs w:val="21"/>
              </w:rPr>
              <w:t>年度积分不低于40分</w:t>
            </w:r>
          </w:p>
        </w:tc>
        <w:tc>
          <w:tcPr>
            <w:tcW w:w="1062" w:type="dxa"/>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无补考、无违纪、积极参加校园管理与活动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510" w:hRule="atLeast"/>
        </w:trPr>
        <w:tc>
          <w:tcPr>
            <w:tcW w:w="1004" w:type="dxa"/>
            <w:vMerge w:val="continue"/>
            <w:noWrap w:val="0"/>
            <w:vAlign w:val="center"/>
          </w:tcPr>
          <w:p>
            <w:pPr>
              <w:ind w:firstLine="420"/>
              <w:jc w:val="center"/>
              <w:rPr>
                <w:rFonts w:ascii="宋体" w:hAnsi="宋体" w:cs="宋体"/>
                <w:sz w:val="21"/>
                <w:szCs w:val="21"/>
              </w:rPr>
            </w:pPr>
          </w:p>
        </w:tc>
        <w:tc>
          <w:tcPr>
            <w:tcW w:w="969"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二等奖</w:t>
            </w:r>
          </w:p>
        </w:tc>
        <w:tc>
          <w:tcPr>
            <w:tcW w:w="904"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5%</w:t>
            </w:r>
          </w:p>
        </w:tc>
        <w:tc>
          <w:tcPr>
            <w:tcW w:w="3089"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600</w:t>
            </w:r>
          </w:p>
        </w:tc>
        <w:tc>
          <w:tcPr>
            <w:tcW w:w="1059"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同年级专业排名前40%</w:t>
            </w:r>
          </w:p>
        </w:tc>
        <w:tc>
          <w:tcPr>
            <w:tcW w:w="1237" w:type="dxa"/>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510" w:hRule="atLeast"/>
        </w:trPr>
        <w:tc>
          <w:tcPr>
            <w:tcW w:w="1004" w:type="dxa"/>
            <w:vMerge w:val="continue"/>
            <w:noWrap w:val="0"/>
            <w:vAlign w:val="center"/>
          </w:tcPr>
          <w:p>
            <w:pPr>
              <w:ind w:firstLine="420"/>
              <w:jc w:val="center"/>
              <w:rPr>
                <w:rFonts w:ascii="宋体" w:hAnsi="宋体" w:cs="宋体"/>
                <w:sz w:val="21"/>
                <w:szCs w:val="21"/>
              </w:rPr>
            </w:pPr>
          </w:p>
        </w:tc>
        <w:tc>
          <w:tcPr>
            <w:tcW w:w="969"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三等奖</w:t>
            </w:r>
          </w:p>
        </w:tc>
        <w:tc>
          <w:tcPr>
            <w:tcW w:w="904"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10%</w:t>
            </w:r>
          </w:p>
        </w:tc>
        <w:tc>
          <w:tcPr>
            <w:tcW w:w="3089"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400</w:t>
            </w:r>
          </w:p>
        </w:tc>
        <w:tc>
          <w:tcPr>
            <w:tcW w:w="1059"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同年级专业排名前60%</w:t>
            </w:r>
          </w:p>
        </w:tc>
        <w:tc>
          <w:tcPr>
            <w:tcW w:w="1237" w:type="dxa"/>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04" w:type="dxa"/>
            <w:vMerge w:val="continue"/>
            <w:noWrap w:val="0"/>
            <w:vAlign w:val="center"/>
          </w:tcPr>
          <w:p>
            <w:pPr>
              <w:ind w:firstLine="420"/>
              <w:jc w:val="center"/>
              <w:rPr>
                <w:rFonts w:ascii="宋体" w:hAnsi="宋体" w:cs="宋体"/>
                <w:sz w:val="21"/>
                <w:szCs w:val="21"/>
              </w:rPr>
            </w:pPr>
          </w:p>
        </w:tc>
        <w:tc>
          <w:tcPr>
            <w:tcW w:w="969" w:type="dxa"/>
            <w:vMerge w:val="restart"/>
            <w:noWrap w:val="0"/>
            <w:vAlign w:val="center"/>
          </w:tcPr>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联办学校</w:t>
            </w:r>
          </w:p>
        </w:tc>
        <w:tc>
          <w:tcPr>
            <w:tcW w:w="960"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一等奖</w:t>
            </w:r>
          </w:p>
        </w:tc>
        <w:tc>
          <w:tcPr>
            <w:tcW w:w="904"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5%</w:t>
            </w:r>
          </w:p>
        </w:tc>
        <w:tc>
          <w:tcPr>
            <w:tcW w:w="3089"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1000</w:t>
            </w:r>
          </w:p>
        </w:tc>
        <w:tc>
          <w:tcPr>
            <w:tcW w:w="3358" w:type="dxa"/>
            <w:gridSpan w:val="3"/>
            <w:vMerge w:val="restart"/>
            <w:noWrap w:val="0"/>
            <w:vAlign w:val="center"/>
          </w:tcPr>
          <w:p>
            <w:pPr>
              <w:widowControl/>
              <w:ind w:firstLine="420"/>
              <w:jc w:val="center"/>
              <w:textAlignment w:val="center"/>
              <w:rPr>
                <w:rFonts w:ascii="宋体" w:hAnsi="宋体" w:cs="宋体"/>
                <w:sz w:val="21"/>
                <w:szCs w:val="21"/>
              </w:rPr>
            </w:pPr>
            <w:r>
              <w:rPr>
                <w:rFonts w:hint="eastAsia" w:ascii="宋体" w:hAnsi="宋体" w:cs="宋体"/>
                <w:sz w:val="21"/>
                <w:szCs w:val="21"/>
              </w:rPr>
              <w:t>参照铜仁职院评定要求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80" w:hRule="atLeast"/>
        </w:trPr>
        <w:tc>
          <w:tcPr>
            <w:tcW w:w="1004" w:type="dxa"/>
            <w:vMerge w:val="continue"/>
            <w:noWrap w:val="0"/>
            <w:vAlign w:val="center"/>
          </w:tcPr>
          <w:p>
            <w:pPr>
              <w:ind w:firstLine="420"/>
              <w:jc w:val="center"/>
              <w:rPr>
                <w:rFonts w:ascii="宋体" w:hAnsi="宋体" w:cs="宋体"/>
                <w:sz w:val="21"/>
                <w:szCs w:val="21"/>
              </w:rPr>
            </w:pPr>
          </w:p>
        </w:tc>
        <w:tc>
          <w:tcPr>
            <w:tcW w:w="969"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二等奖</w:t>
            </w:r>
          </w:p>
        </w:tc>
        <w:tc>
          <w:tcPr>
            <w:tcW w:w="904"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10%</w:t>
            </w:r>
          </w:p>
        </w:tc>
        <w:tc>
          <w:tcPr>
            <w:tcW w:w="3089"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700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04" w:type="dxa"/>
            <w:vMerge w:val="continue"/>
            <w:noWrap w:val="0"/>
            <w:vAlign w:val="center"/>
          </w:tcPr>
          <w:p>
            <w:pPr>
              <w:ind w:firstLine="420"/>
              <w:jc w:val="center"/>
              <w:rPr>
                <w:rFonts w:ascii="宋体" w:hAnsi="宋体" w:cs="宋体"/>
                <w:sz w:val="21"/>
                <w:szCs w:val="21"/>
              </w:rPr>
            </w:pPr>
          </w:p>
        </w:tc>
        <w:tc>
          <w:tcPr>
            <w:tcW w:w="969"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三等奖</w:t>
            </w:r>
          </w:p>
        </w:tc>
        <w:tc>
          <w:tcPr>
            <w:tcW w:w="904"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15%</w:t>
            </w:r>
          </w:p>
        </w:tc>
        <w:tc>
          <w:tcPr>
            <w:tcW w:w="3089"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400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04" w:type="dxa"/>
            <w:vMerge w:val="restart"/>
            <w:noWrap w:val="0"/>
            <w:vAlign w:val="center"/>
          </w:tcPr>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竞赛奖励</w:t>
            </w:r>
          </w:p>
        </w:tc>
        <w:tc>
          <w:tcPr>
            <w:tcW w:w="2833" w:type="dxa"/>
            <w:gridSpan w:val="3"/>
            <w:vMerge w:val="restart"/>
            <w:noWrap w:val="0"/>
            <w:vAlign w:val="center"/>
          </w:tcPr>
          <w:p>
            <w:pPr>
              <w:ind w:firstLine="420"/>
              <w:jc w:val="center"/>
              <w:rPr>
                <w:rFonts w:ascii="宋体" w:hAnsi="宋体" w:cs="宋体"/>
                <w:sz w:val="21"/>
                <w:szCs w:val="21"/>
              </w:rPr>
            </w:pPr>
            <w:r>
              <w:rPr>
                <w:rFonts w:hint="eastAsia" w:ascii="宋体" w:hAnsi="宋体" w:cs="宋体"/>
                <w:sz w:val="21"/>
                <w:szCs w:val="21"/>
              </w:rPr>
              <w:t>国家级</w:t>
            </w:r>
          </w:p>
        </w:tc>
        <w:tc>
          <w:tcPr>
            <w:tcW w:w="1062" w:type="dxa"/>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集体</w:t>
            </w: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一等奖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5000</w:t>
            </w:r>
          </w:p>
        </w:tc>
        <w:tc>
          <w:tcPr>
            <w:tcW w:w="3358" w:type="dxa"/>
            <w:gridSpan w:val="3"/>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行业或行政主管部门组织的技能性竞赛、科研成果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二等奖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4000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三等奖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3000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restart"/>
            <w:noWrap w:val="0"/>
            <w:vAlign w:val="center"/>
          </w:tcPr>
          <w:p>
            <w:pPr>
              <w:widowControl/>
              <w:ind w:firstLine="211" w:firstLineChars="100"/>
              <w:jc w:val="center"/>
              <w:textAlignment w:val="center"/>
              <w:rPr>
                <w:rFonts w:ascii="宋体" w:hAnsi="宋体" w:cs="宋体"/>
                <w:sz w:val="21"/>
                <w:szCs w:val="21"/>
              </w:rPr>
            </w:pPr>
            <w:r>
              <w:rPr>
                <w:rFonts w:hint="eastAsia" w:ascii="宋体" w:hAnsi="宋体" w:cs="宋体"/>
                <w:b/>
                <w:bCs/>
                <w:sz w:val="21"/>
                <w:szCs w:val="21"/>
              </w:rPr>
              <w:t>个人</w:t>
            </w: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一等奖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3000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二等奖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2500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三等奖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2000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restart"/>
            <w:noWrap w:val="0"/>
            <w:vAlign w:val="center"/>
          </w:tcPr>
          <w:p>
            <w:pPr>
              <w:ind w:firstLine="420"/>
              <w:jc w:val="center"/>
              <w:rPr>
                <w:rFonts w:ascii="宋体" w:hAnsi="宋体" w:cs="宋体"/>
                <w:sz w:val="21"/>
                <w:szCs w:val="21"/>
              </w:rPr>
            </w:pPr>
            <w:r>
              <w:rPr>
                <w:rFonts w:hint="eastAsia" w:ascii="宋体" w:hAnsi="宋体" w:cs="宋体"/>
                <w:sz w:val="21"/>
                <w:szCs w:val="21"/>
              </w:rPr>
              <w:t>省级</w:t>
            </w:r>
          </w:p>
        </w:tc>
        <w:tc>
          <w:tcPr>
            <w:tcW w:w="1062" w:type="dxa"/>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集体</w:t>
            </w: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一等奖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3000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二等奖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2000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三等奖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1500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个人</w:t>
            </w: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一等奖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1500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二等奖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1200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三等奖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restart"/>
            <w:noWrap w:val="0"/>
            <w:vAlign w:val="center"/>
          </w:tcPr>
          <w:p>
            <w:pPr>
              <w:ind w:firstLine="420"/>
              <w:jc w:val="center"/>
              <w:rPr>
                <w:rFonts w:ascii="宋体" w:hAnsi="宋体" w:cs="宋体"/>
                <w:sz w:val="21"/>
                <w:szCs w:val="21"/>
              </w:rPr>
            </w:pPr>
            <w:r>
              <w:rPr>
                <w:rFonts w:hint="eastAsia" w:ascii="宋体" w:hAnsi="宋体" w:cs="宋体"/>
                <w:sz w:val="21"/>
                <w:szCs w:val="21"/>
              </w:rPr>
              <w:t>市级</w:t>
            </w:r>
          </w:p>
        </w:tc>
        <w:tc>
          <w:tcPr>
            <w:tcW w:w="1062" w:type="dxa"/>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集体</w:t>
            </w: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一等奖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1000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二等奖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800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三等奖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600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个人</w:t>
            </w: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一等奖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500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二等奖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400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vMerge w:val="continue"/>
            <w:noWrap w:val="0"/>
            <w:vAlign w:val="center"/>
          </w:tcPr>
          <w:p>
            <w:pPr>
              <w:ind w:firstLine="420"/>
              <w:jc w:val="center"/>
              <w:rPr>
                <w:rFonts w:ascii="宋体" w:hAnsi="宋体" w:cs="宋体"/>
                <w:sz w:val="21"/>
                <w:szCs w:val="21"/>
              </w:rPr>
            </w:pPr>
          </w:p>
        </w:tc>
        <w:tc>
          <w:tcPr>
            <w:tcW w:w="1062" w:type="dxa"/>
            <w:vMerge w:val="continue"/>
            <w:noWrap w:val="0"/>
            <w:vAlign w:val="center"/>
          </w:tcPr>
          <w:p>
            <w:pPr>
              <w:ind w:firstLine="420"/>
              <w:jc w:val="center"/>
              <w:rPr>
                <w:rFonts w:ascii="宋体" w:hAnsi="宋体" w:cs="宋体"/>
                <w:sz w:val="21"/>
                <w:szCs w:val="21"/>
              </w:rPr>
            </w:pPr>
          </w:p>
        </w:tc>
        <w:tc>
          <w:tcPr>
            <w:tcW w:w="960" w:type="dxa"/>
            <w:noWrap w:val="0"/>
            <w:vAlign w:val="center"/>
          </w:tcPr>
          <w:p>
            <w:pPr>
              <w:widowControl/>
              <w:ind w:firstLine="210" w:firstLineChars="100"/>
              <w:textAlignment w:val="center"/>
              <w:rPr>
                <w:rFonts w:ascii="宋体" w:hAnsi="宋体" w:cs="宋体"/>
                <w:sz w:val="21"/>
                <w:szCs w:val="21"/>
              </w:rPr>
            </w:pPr>
            <w:r>
              <w:rPr>
                <w:rFonts w:hint="eastAsia" w:ascii="宋体" w:hAnsi="宋体" w:cs="宋体"/>
                <w:sz w:val="21"/>
                <w:szCs w:val="21"/>
              </w:rPr>
              <w:t>三等奖</w:t>
            </w:r>
          </w:p>
        </w:tc>
        <w:tc>
          <w:tcPr>
            <w:tcW w:w="1067" w:type="dxa"/>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300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542" w:hRule="atLeast"/>
        </w:trPr>
        <w:tc>
          <w:tcPr>
            <w:tcW w:w="1004" w:type="dxa"/>
            <w:vMerge w:val="restart"/>
            <w:noWrap w:val="0"/>
            <w:vAlign w:val="center"/>
          </w:tcPr>
          <w:p>
            <w:pPr>
              <w:widowControl/>
              <w:ind w:firstLine="0" w:firstLineChars="0"/>
              <w:jc w:val="both"/>
              <w:textAlignment w:val="center"/>
              <w:rPr>
                <w:rFonts w:ascii="宋体" w:hAnsi="宋体" w:cs="宋体"/>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2540</wp:posOffset>
                      </wp:positionV>
                      <wp:extent cx="610235" cy="1608455"/>
                      <wp:effectExtent l="4445" t="1905" r="13970" b="8890"/>
                      <wp:wrapNone/>
                      <wp:docPr id="2" name="直接连接符 2"/>
                      <wp:cNvGraphicFramePr/>
                      <a:graphic xmlns:a="http://schemas.openxmlformats.org/drawingml/2006/main">
                        <a:graphicData uri="http://schemas.microsoft.com/office/word/2010/wordprocessingShape">
                          <wps:wsp>
                            <wps:cNvSpPr/>
                            <wps:spPr>
                              <a:xfrm flipH="1">
                                <a:off x="0" y="0"/>
                                <a:ext cx="610235" cy="16084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0.65pt;margin-top:0.2pt;height:126.65pt;width:48.05pt;z-index:251661312;mso-width-relative:page;mso-height-relative:page;" coordsize="21600,21600" o:gfxdata="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Xts6tMAAAAFAQAA&#10;DwAAAAAAAAABACAAAAAiAAAAZHJzL2Rvd25yZXYueG1sUEsBAhQAFAAAAAgAh07iQGDxH0blAQAA&#10;pQMAAA4AAAAAAAAAAQAgAAAAIgEAAGRycy9lMm9Eb2MueG1sUEsFBgAAAAAGAAYAWQEAAHkFAAAA&#10;AA==&#10;">
                      <v:path arrowok="t"/>
                      <v:fill focussize="0,0"/>
                      <v:stroke/>
                      <v:imagedata o:title=""/>
                      <o:lock v:ext="edit"/>
                    </v:line>
                  </w:pict>
                </mc:Fallback>
              </mc:AlternateContent>
            </w:r>
            <w:r>
              <w:rPr>
                <w:rFonts w:hint="eastAsia" w:ascii="宋体" w:hAnsi="宋体" w:cs="宋体"/>
                <w:sz w:val="21"/>
                <w:szCs w:val="21"/>
              </w:rPr>
              <w:t xml:space="preserve"> </w:t>
            </w:r>
          </w:p>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科研</w:t>
            </w:r>
          </w:p>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立项</w:t>
            </w:r>
          </w:p>
          <w:p>
            <w:pPr>
              <w:widowControl/>
              <w:ind w:firstLine="210" w:firstLineChars="100"/>
              <w:jc w:val="center"/>
              <w:textAlignment w:val="center"/>
              <w:rPr>
                <w:rFonts w:ascii="宋体" w:hAnsi="宋体" w:cs="宋体"/>
                <w:sz w:val="21"/>
                <w:szCs w:val="21"/>
              </w:rPr>
            </w:pPr>
          </w:p>
          <w:p>
            <w:pPr>
              <w:widowControl/>
              <w:ind w:firstLine="210" w:firstLineChars="100"/>
              <w:jc w:val="center"/>
              <w:textAlignment w:val="center"/>
              <w:rPr>
                <w:rFonts w:ascii="宋体" w:hAnsi="宋体" w:cs="宋体"/>
                <w:sz w:val="21"/>
                <w:szCs w:val="21"/>
              </w:rPr>
            </w:pPr>
          </w:p>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发表</w:t>
            </w:r>
          </w:p>
          <w:p>
            <w:pPr>
              <w:widowControl/>
              <w:ind w:firstLine="0" w:firstLineChars="0"/>
              <w:jc w:val="both"/>
              <w:textAlignment w:val="center"/>
              <w:rPr>
                <w:rFonts w:ascii="宋体" w:hAnsi="宋体" w:cs="宋体"/>
                <w:sz w:val="21"/>
                <w:szCs w:val="21"/>
              </w:rPr>
            </w:pPr>
            <w:r>
              <w:rPr>
                <w:rFonts w:hint="eastAsia" w:ascii="宋体" w:hAnsi="宋体" w:cs="宋体"/>
                <w:sz w:val="21"/>
                <w:szCs w:val="21"/>
              </w:rPr>
              <w:t xml:space="preserve">     论文</w:t>
            </w:r>
          </w:p>
        </w:tc>
        <w:tc>
          <w:tcPr>
            <w:tcW w:w="2833" w:type="dxa"/>
            <w:gridSpan w:val="3"/>
            <w:noWrap w:val="0"/>
            <w:vAlign w:val="center"/>
          </w:tcPr>
          <w:p>
            <w:pPr>
              <w:ind w:firstLine="420"/>
              <w:jc w:val="center"/>
              <w:rPr>
                <w:rFonts w:ascii="宋体" w:hAnsi="宋体" w:cs="宋体"/>
                <w:sz w:val="21"/>
                <w:szCs w:val="21"/>
              </w:rPr>
            </w:pPr>
            <w:r>
              <w:rPr>
                <w:rFonts w:hint="eastAsia" w:ascii="宋体" w:hAnsi="宋体" w:cs="宋体"/>
                <w:sz w:val="21"/>
                <w:szCs w:val="21"/>
              </w:rPr>
              <w:t>核心期刊</w:t>
            </w:r>
          </w:p>
        </w:tc>
        <w:tc>
          <w:tcPr>
            <w:tcW w:w="3089"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3000</w:t>
            </w:r>
          </w:p>
        </w:tc>
        <w:tc>
          <w:tcPr>
            <w:tcW w:w="3358" w:type="dxa"/>
            <w:gridSpan w:val="3"/>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独著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noWrap w:val="0"/>
            <w:vAlign w:val="center"/>
          </w:tcPr>
          <w:p>
            <w:pPr>
              <w:ind w:firstLine="420"/>
              <w:jc w:val="center"/>
              <w:rPr>
                <w:rFonts w:ascii="宋体" w:hAnsi="宋体" w:cs="宋体"/>
                <w:sz w:val="21"/>
                <w:szCs w:val="21"/>
              </w:rPr>
            </w:pPr>
            <w:r>
              <w:rPr>
                <w:rFonts w:hint="eastAsia" w:ascii="宋体" w:hAnsi="宋体" w:cs="宋体"/>
                <w:sz w:val="21"/>
                <w:szCs w:val="21"/>
              </w:rPr>
              <w:t>国家级</w:t>
            </w:r>
          </w:p>
        </w:tc>
        <w:tc>
          <w:tcPr>
            <w:tcW w:w="3089" w:type="dxa"/>
            <w:gridSpan w:val="3"/>
            <w:noWrap w:val="0"/>
            <w:vAlign w:val="center"/>
          </w:tcPr>
          <w:p>
            <w:pPr>
              <w:widowControl/>
              <w:ind w:firstLine="210" w:firstLineChars="100"/>
              <w:jc w:val="both"/>
              <w:textAlignment w:val="center"/>
              <w:rPr>
                <w:rFonts w:ascii="宋体" w:hAnsi="宋体" w:cs="宋体"/>
                <w:sz w:val="21"/>
                <w:szCs w:val="21"/>
              </w:rPr>
            </w:pPr>
            <w:r>
              <w:rPr>
                <w:sz w:val="21"/>
                <w:szCs w:val="21"/>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635</wp:posOffset>
                      </wp:positionV>
                      <wp:extent cx="1932940" cy="409575"/>
                      <wp:effectExtent l="1270" t="4445" r="8890" b="5080"/>
                      <wp:wrapNone/>
                      <wp:docPr id="1" name="直接连接符 1"/>
                      <wp:cNvGraphicFramePr/>
                      <a:graphic xmlns:a="http://schemas.openxmlformats.org/drawingml/2006/main">
                        <a:graphicData uri="http://schemas.microsoft.com/office/word/2010/wordprocessingShape">
                          <wps:wsp>
                            <wps:cNvSpPr/>
                            <wps:spPr>
                              <a:xfrm flipV="1">
                                <a:off x="0" y="0"/>
                                <a:ext cx="1932940" cy="4095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65pt;margin-top:0.05pt;height:32.25pt;width:152.2pt;z-index:251658240;mso-width-relative:page;mso-height-relative:page;" coordsize="21600,21600" o:gfxdata="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cQz/TAAAABQEAAA8A&#10;AAAAAAAAAQAgAAAAIgAAAGRycy9kb3ducmV2LnhtbFBLAQIUABQAAAAIAIdO4kC8a6X74wEAAKUD&#10;AAAOAAAAAAAAAAEAIAAAACIBAABkcnMvZTJvRG9jLnhtbFBLBQYAAAAABgAGAFkBAAB3BQAAAAA=&#10;">
                      <v:path arrowok="t"/>
                      <v:fill focussize="0,0"/>
                      <v:stroke/>
                      <v:imagedata o:title=""/>
                      <o:lock v:ext="edit"/>
                    </v:line>
                  </w:pict>
                </mc:Fallback>
              </mc:AlternateContent>
            </w:r>
            <w:r>
              <w:rPr>
                <w:rFonts w:hint="eastAsia" w:ascii="宋体" w:hAnsi="宋体" w:cs="宋体"/>
                <w:sz w:val="21"/>
                <w:szCs w:val="21"/>
              </w:rPr>
              <w:t xml:space="preserve"> 5000</w:t>
            </w:r>
          </w:p>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 xml:space="preserve">                   500</w:t>
            </w:r>
          </w:p>
        </w:tc>
        <w:tc>
          <w:tcPr>
            <w:tcW w:w="3358" w:type="dxa"/>
            <w:gridSpan w:val="3"/>
            <w:vMerge w:val="restart"/>
            <w:noWrap w:val="0"/>
            <w:vAlign w:val="center"/>
          </w:tcPr>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课题主持，第一作者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noWrap w:val="0"/>
            <w:vAlign w:val="center"/>
          </w:tcPr>
          <w:p>
            <w:pPr>
              <w:ind w:firstLine="420"/>
              <w:jc w:val="center"/>
              <w:rPr>
                <w:rFonts w:ascii="宋体" w:hAnsi="宋体" w:cs="宋体"/>
                <w:sz w:val="21"/>
                <w:szCs w:val="21"/>
              </w:rPr>
            </w:pPr>
            <w:r>
              <w:rPr>
                <w:rFonts w:hint="eastAsia" w:ascii="宋体" w:hAnsi="宋体" w:cs="宋体"/>
                <w:sz w:val="21"/>
                <w:szCs w:val="21"/>
              </w:rPr>
              <w:t>省级</w:t>
            </w:r>
          </w:p>
        </w:tc>
        <w:tc>
          <w:tcPr>
            <w:tcW w:w="3089" w:type="dxa"/>
            <w:gridSpan w:val="3"/>
            <w:noWrap w:val="0"/>
            <w:vAlign w:val="center"/>
          </w:tcPr>
          <w:p>
            <w:pPr>
              <w:widowControl/>
              <w:ind w:firstLine="0" w:firstLineChars="0"/>
              <w:jc w:val="both"/>
              <w:textAlignment w:val="center"/>
              <w:rPr>
                <w:rFonts w:ascii="宋体" w:hAnsi="宋体" w:cs="宋体"/>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9525</wp:posOffset>
                      </wp:positionV>
                      <wp:extent cx="1896745" cy="381000"/>
                      <wp:effectExtent l="635" t="4445" r="7620" b="14605"/>
                      <wp:wrapNone/>
                      <wp:docPr id="3" name="直接连接符 3"/>
                      <wp:cNvGraphicFramePr/>
                      <a:graphic xmlns:a="http://schemas.openxmlformats.org/drawingml/2006/main">
                        <a:graphicData uri="http://schemas.microsoft.com/office/word/2010/wordprocessingShape">
                          <wps:wsp>
                            <wps:cNvSpPr/>
                            <wps:spPr>
                              <a:xfrm flipV="1">
                                <a:off x="0" y="0"/>
                                <a:ext cx="1896745" cy="381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0.75pt;height:30pt;width:149.35pt;z-index:251659264;mso-width-relative:page;mso-height-relative:page;" coordsize="21600,21600" o:gfxdata="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0ktiNMAAAAG&#10;AQAADwAAAAAAAAABACAAAAAiAAAAZHJzL2Rvd25yZXYueG1sUEsBAhQAFAAAAAgAh07iQJXLta7o&#10;AQAApQMAAA4AAAAAAAAAAQAgAAAAIgEAAGRycy9lMm9Eb2MueG1sUEsFBgAAAAAGAAYAWQEAAHwF&#10;AAAAAA==&#10;">
                      <v:path arrowok="t"/>
                      <v:fill focussize="0,0"/>
                      <v:stroke/>
                      <v:imagedata o:title=""/>
                      <o:lock v:ext="edit"/>
                    </v:line>
                  </w:pict>
                </mc:Fallback>
              </mc:AlternateContent>
            </w:r>
            <w:r>
              <w:rPr>
                <w:rFonts w:hint="eastAsia" w:ascii="宋体" w:hAnsi="宋体" w:cs="宋体"/>
                <w:sz w:val="21"/>
                <w:szCs w:val="21"/>
              </w:rPr>
              <w:t xml:space="preserve">   1000</w:t>
            </w:r>
          </w:p>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 xml:space="preserve">                   300</w:t>
            </w:r>
          </w:p>
        </w:tc>
        <w:tc>
          <w:tcPr>
            <w:tcW w:w="3358" w:type="dxa"/>
            <w:gridSpan w:val="3"/>
            <w:vMerge w:val="continue"/>
            <w:noWrap w:val="0"/>
            <w:vAlign w:val="center"/>
          </w:tcPr>
          <w:p>
            <w:pPr>
              <w:ind w:firstLine="420"/>
              <w:jc w:val="center"/>
              <w:rPr>
                <w:rFonts w:ascii="宋体" w:hAnsi="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12" w:hRule="atLeast"/>
        </w:trPr>
        <w:tc>
          <w:tcPr>
            <w:tcW w:w="1004" w:type="dxa"/>
            <w:vMerge w:val="continue"/>
            <w:noWrap w:val="0"/>
            <w:vAlign w:val="center"/>
          </w:tcPr>
          <w:p>
            <w:pPr>
              <w:ind w:firstLine="420"/>
              <w:jc w:val="center"/>
              <w:rPr>
                <w:rFonts w:ascii="宋体" w:hAnsi="宋体" w:cs="宋体"/>
                <w:sz w:val="21"/>
                <w:szCs w:val="21"/>
              </w:rPr>
            </w:pPr>
          </w:p>
        </w:tc>
        <w:tc>
          <w:tcPr>
            <w:tcW w:w="2833" w:type="dxa"/>
            <w:gridSpan w:val="3"/>
            <w:noWrap w:val="0"/>
            <w:vAlign w:val="center"/>
          </w:tcPr>
          <w:p>
            <w:pPr>
              <w:ind w:firstLine="420"/>
              <w:jc w:val="center"/>
              <w:rPr>
                <w:rFonts w:ascii="宋体" w:hAnsi="宋体" w:cs="宋体"/>
                <w:sz w:val="21"/>
                <w:szCs w:val="21"/>
              </w:rPr>
            </w:pPr>
            <w:r>
              <w:rPr>
                <w:rFonts w:hint="eastAsia" w:ascii="宋体" w:hAnsi="宋体" w:cs="宋体"/>
                <w:sz w:val="21"/>
                <w:szCs w:val="21"/>
              </w:rPr>
              <w:t>市级</w:t>
            </w:r>
          </w:p>
        </w:tc>
        <w:tc>
          <w:tcPr>
            <w:tcW w:w="3089" w:type="dxa"/>
            <w:gridSpan w:val="3"/>
            <w:noWrap w:val="0"/>
            <w:vAlign w:val="center"/>
          </w:tcPr>
          <w:p>
            <w:pPr>
              <w:widowControl/>
              <w:ind w:firstLine="0" w:firstLineChars="0"/>
              <w:jc w:val="both"/>
              <w:textAlignment w:val="center"/>
              <w:rPr>
                <w:rFonts w:ascii="宋体" w:hAnsi="宋体" w:cs="宋体"/>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5080</wp:posOffset>
                      </wp:positionV>
                      <wp:extent cx="1942465" cy="390525"/>
                      <wp:effectExtent l="635" t="4445" r="19050" b="5080"/>
                      <wp:wrapNone/>
                      <wp:docPr id="4" name="直接连接符 4"/>
                      <wp:cNvGraphicFramePr/>
                      <a:graphic xmlns:a="http://schemas.openxmlformats.org/drawingml/2006/main">
                        <a:graphicData uri="http://schemas.microsoft.com/office/word/2010/wordprocessingShape">
                          <wps:wsp>
                            <wps:cNvSpPr/>
                            <wps:spPr>
                              <a:xfrm flipV="1">
                                <a:off x="0" y="0"/>
                                <a:ext cx="1942465" cy="390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9pt;margin-top:0.4pt;height:30.75pt;width:152.95pt;z-index:251660288;mso-width-relative:page;mso-height-relative:page;" coordsize="21600,21600" o:gfxdata="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73f0wAAAAUBAAAP&#10;AAAAAAAAAAEAIAAAACIAAABkcnMvZG93bnJldi54bWxQSwECFAAUAAAACACHTuJAR91PzeQBAACl&#10;AwAADgAAAAAAAAABACAAAAAiAQAAZHJzL2Uyb0RvYy54bWxQSwUGAAAAAAYABgBZAQAAeAUAAAAA&#10;">
                      <v:path arrowok="t"/>
                      <v:fill focussize="0,0"/>
                      <v:stroke/>
                      <v:imagedata o:title=""/>
                      <o:lock v:ext="edit"/>
                    </v:line>
                  </w:pict>
                </mc:Fallback>
              </mc:AlternateContent>
            </w:r>
            <w:r>
              <w:rPr>
                <w:rFonts w:hint="eastAsia" w:ascii="宋体" w:hAnsi="宋体" w:cs="宋体"/>
                <w:sz w:val="21"/>
                <w:szCs w:val="21"/>
              </w:rPr>
              <w:t xml:space="preserve">   500</w:t>
            </w:r>
          </w:p>
          <w:p>
            <w:pPr>
              <w:widowControl/>
              <w:ind w:firstLine="210" w:firstLineChars="100"/>
              <w:jc w:val="center"/>
              <w:textAlignment w:val="center"/>
              <w:rPr>
                <w:rFonts w:ascii="宋体" w:hAnsi="宋体" w:cs="宋体"/>
                <w:sz w:val="21"/>
                <w:szCs w:val="21"/>
              </w:rPr>
            </w:pPr>
            <w:r>
              <w:rPr>
                <w:rFonts w:hint="eastAsia" w:ascii="宋体" w:hAnsi="宋体" w:cs="宋体"/>
                <w:sz w:val="21"/>
                <w:szCs w:val="21"/>
              </w:rPr>
              <w:t xml:space="preserve">                   100</w:t>
            </w:r>
          </w:p>
        </w:tc>
        <w:tc>
          <w:tcPr>
            <w:tcW w:w="3358" w:type="dxa"/>
            <w:gridSpan w:val="3"/>
            <w:vMerge w:val="continue"/>
            <w:noWrap w:val="0"/>
            <w:vAlign w:val="center"/>
          </w:tcPr>
          <w:p>
            <w:pPr>
              <w:ind w:firstLine="420"/>
              <w:jc w:val="center"/>
              <w:rPr>
                <w:rFonts w:ascii="宋体" w:hAnsi="宋体" w:cs="宋体"/>
                <w:sz w:val="21"/>
                <w:szCs w:val="21"/>
              </w:rPr>
            </w:pPr>
          </w:p>
        </w:tc>
      </w:tr>
    </w:tbl>
    <w:p>
      <w:pPr>
        <w:widowControl/>
        <w:shd w:val="clear" w:color="auto" w:fill="FFFFFF"/>
        <w:ind w:firstLine="420"/>
        <w:rPr>
          <w:rFonts w:ascii="宋体" w:hAnsi="宋体" w:cs="宋体"/>
          <w:sz w:val="21"/>
          <w:szCs w:val="21"/>
        </w:rPr>
      </w:pPr>
    </w:p>
    <w:p>
      <w:pPr>
        <w:widowControl/>
        <w:spacing w:line="400" w:lineRule="exact"/>
        <w:ind w:firstLine="422"/>
        <w:rPr>
          <w:rFonts w:ascii="Verdana" w:hAnsi="Verdana" w:cs="宋体"/>
          <w:b/>
          <w:sz w:val="21"/>
          <w:szCs w:val="21"/>
        </w:rPr>
      </w:pPr>
      <w:r>
        <w:rPr>
          <w:rFonts w:hint="eastAsia" w:ascii="Verdana" w:hAnsi="Verdana" w:cs="宋体"/>
          <w:b/>
          <w:sz w:val="21"/>
          <w:szCs w:val="21"/>
        </w:rPr>
        <w:t>第六条</w:t>
      </w:r>
    </w:p>
    <w:p>
      <w:pPr>
        <w:widowControl/>
        <w:numPr>
          <w:ilvl w:val="0"/>
          <w:numId w:val="2"/>
        </w:numPr>
        <w:shd w:val="clear" w:color="auto" w:fill="FFFFFF"/>
        <w:snapToGrid w:val="0"/>
        <w:spacing w:line="400" w:lineRule="exact"/>
        <w:ind w:firstLine="422"/>
        <w:rPr>
          <w:rFonts w:ascii="宋体" w:hAnsi="宋体" w:cs="宋体"/>
          <w:b/>
          <w:sz w:val="21"/>
          <w:szCs w:val="21"/>
        </w:rPr>
      </w:pPr>
      <w:r>
        <w:rPr>
          <w:rFonts w:ascii="宋体" w:hAnsi="宋体" w:cs="宋体"/>
          <w:b/>
          <w:sz w:val="21"/>
          <w:szCs w:val="21"/>
        </w:rPr>
        <w:t>学院奖学金评定</w:t>
      </w:r>
      <w:r>
        <w:rPr>
          <w:rFonts w:hint="eastAsia" w:ascii="宋体" w:hAnsi="宋体" w:cs="宋体"/>
          <w:b/>
          <w:sz w:val="21"/>
          <w:szCs w:val="21"/>
        </w:rPr>
        <w:t>对象</w:t>
      </w:r>
    </w:p>
    <w:p>
      <w:pPr>
        <w:widowControl/>
        <w:numPr>
          <w:ilvl w:val="0"/>
          <w:numId w:val="3"/>
        </w:numPr>
        <w:adjustRightInd w:val="0"/>
        <w:snapToGrid w:val="0"/>
        <w:spacing w:after="120" w:line="360" w:lineRule="auto"/>
        <w:ind w:firstLine="420"/>
        <w:textAlignment w:val="top"/>
        <w:rPr>
          <w:rFonts w:ascii="宋体" w:hAnsi="宋体" w:cs="宋体"/>
          <w:sz w:val="21"/>
          <w:szCs w:val="21"/>
        </w:rPr>
      </w:pPr>
      <w:r>
        <w:rPr>
          <w:rFonts w:hint="eastAsia" w:ascii="宋体" w:hAnsi="宋体" w:cs="宋体"/>
          <w:sz w:val="21"/>
          <w:szCs w:val="21"/>
        </w:rPr>
        <w:t>我院二、三年级高职学生。</w:t>
      </w:r>
    </w:p>
    <w:p>
      <w:pPr>
        <w:widowControl/>
        <w:numPr>
          <w:ilvl w:val="0"/>
          <w:numId w:val="3"/>
        </w:numPr>
        <w:adjustRightInd w:val="0"/>
        <w:snapToGrid w:val="0"/>
        <w:spacing w:after="120" w:line="360" w:lineRule="auto"/>
        <w:ind w:firstLine="420"/>
        <w:textAlignment w:val="top"/>
        <w:rPr>
          <w:rFonts w:hint="eastAsia" w:ascii="宋体" w:hAnsi="宋体" w:cs="宋体"/>
          <w:sz w:val="21"/>
          <w:szCs w:val="21"/>
        </w:rPr>
      </w:pPr>
      <w:r>
        <w:rPr>
          <w:rFonts w:hint="eastAsia" w:ascii="宋体" w:hAnsi="宋体" w:cs="宋体"/>
          <w:sz w:val="21"/>
          <w:szCs w:val="21"/>
        </w:rPr>
        <w:t>联办学校二、三、四年级本科学生。</w:t>
      </w:r>
    </w:p>
    <w:p>
      <w:pPr>
        <w:widowControl/>
        <w:spacing w:line="400" w:lineRule="exact"/>
        <w:ind w:firstLine="422"/>
        <w:rPr>
          <w:rFonts w:ascii="Verdana" w:hAnsi="Verdana" w:cs="宋体"/>
          <w:b/>
          <w:sz w:val="21"/>
          <w:szCs w:val="21"/>
        </w:rPr>
      </w:pPr>
      <w:r>
        <w:rPr>
          <w:rFonts w:hint="eastAsia" w:ascii="Verdana" w:hAnsi="Verdana" w:cs="宋体"/>
          <w:b/>
          <w:sz w:val="21"/>
          <w:szCs w:val="21"/>
        </w:rPr>
        <w:t>第七条</w:t>
      </w:r>
    </w:p>
    <w:p>
      <w:pPr>
        <w:widowControl/>
        <w:numPr>
          <w:ilvl w:val="0"/>
          <w:numId w:val="2"/>
        </w:numPr>
        <w:shd w:val="clear" w:color="auto" w:fill="FFFFFF"/>
        <w:snapToGrid w:val="0"/>
        <w:spacing w:line="400" w:lineRule="exact"/>
        <w:ind w:firstLine="422"/>
        <w:rPr>
          <w:rFonts w:ascii="宋体" w:hAnsi="宋体" w:cs="宋体"/>
          <w:b/>
          <w:sz w:val="21"/>
          <w:szCs w:val="21"/>
        </w:rPr>
      </w:pPr>
      <w:r>
        <w:rPr>
          <w:rFonts w:ascii="宋体" w:hAnsi="宋体" w:cs="宋体"/>
          <w:b/>
          <w:sz w:val="21"/>
          <w:szCs w:val="21"/>
        </w:rPr>
        <w:t>学院奖学金评定程序</w:t>
      </w:r>
    </w:p>
    <w:p>
      <w:pPr>
        <w:widowControl/>
        <w:shd w:val="clear" w:color="auto" w:fill="FFFFFF"/>
        <w:snapToGrid w:val="0"/>
        <w:spacing w:line="400" w:lineRule="exact"/>
        <w:ind w:firstLine="420"/>
        <w:rPr>
          <w:rFonts w:ascii="宋体" w:hAnsi="宋体" w:cs="宋体"/>
          <w:sz w:val="21"/>
          <w:szCs w:val="21"/>
        </w:rPr>
      </w:pPr>
      <w:r>
        <w:rPr>
          <w:rFonts w:ascii="宋体" w:hAnsi="宋体" w:cs="宋体"/>
          <w:sz w:val="21"/>
          <w:szCs w:val="21"/>
        </w:rPr>
        <w:t>（</w:t>
      </w:r>
      <w:r>
        <w:rPr>
          <w:rFonts w:hint="eastAsia" w:ascii="宋体" w:hAnsi="宋体" w:cs="宋体"/>
          <w:sz w:val="21"/>
          <w:szCs w:val="21"/>
        </w:rPr>
        <w:t>一</w:t>
      </w:r>
      <w:r>
        <w:rPr>
          <w:rFonts w:ascii="宋体" w:hAnsi="宋体" w:cs="宋体"/>
          <w:sz w:val="21"/>
          <w:szCs w:val="21"/>
        </w:rPr>
        <w:t>）院级奖学金的评选工作坚持“公平、公正、公开”的原则，由班委、辅导员（班主任）提名，各二级学院审查推荐人选，</w:t>
      </w:r>
      <w:r>
        <w:rPr>
          <w:rFonts w:hint="eastAsia" w:ascii="宋体" w:hAnsi="宋体" w:cs="宋体"/>
          <w:sz w:val="21"/>
          <w:szCs w:val="21"/>
        </w:rPr>
        <w:t>学院学生资助管理中心</w:t>
      </w:r>
      <w:r>
        <w:rPr>
          <w:rFonts w:ascii="宋体" w:hAnsi="宋体" w:cs="宋体"/>
          <w:sz w:val="21"/>
          <w:szCs w:val="21"/>
        </w:rPr>
        <w:t>复核、</w:t>
      </w:r>
      <w:r>
        <w:rPr>
          <w:rFonts w:hint="eastAsia" w:ascii="宋体" w:hAnsi="宋体" w:cs="宋体"/>
          <w:sz w:val="21"/>
          <w:szCs w:val="21"/>
        </w:rPr>
        <w:t>上报学院学生资助工作领导小组评定，评定结果</w:t>
      </w:r>
      <w:r>
        <w:rPr>
          <w:rFonts w:ascii="宋体" w:hAnsi="宋体" w:cs="宋体"/>
          <w:sz w:val="21"/>
          <w:szCs w:val="21"/>
        </w:rPr>
        <w:t>公示</w:t>
      </w:r>
      <w:r>
        <w:rPr>
          <w:rFonts w:hint="eastAsia" w:ascii="宋体" w:hAnsi="宋体" w:cs="宋体"/>
          <w:sz w:val="21"/>
          <w:szCs w:val="21"/>
        </w:rPr>
        <w:t>无异议后</w:t>
      </w:r>
      <w:r>
        <w:rPr>
          <w:rFonts w:ascii="宋体" w:hAnsi="宋体" w:cs="宋体"/>
          <w:sz w:val="21"/>
          <w:szCs w:val="21"/>
        </w:rPr>
        <w:t>报</w:t>
      </w:r>
      <w:r>
        <w:rPr>
          <w:rFonts w:hint="eastAsia" w:ascii="宋体" w:hAnsi="宋体" w:cs="宋体"/>
          <w:sz w:val="21"/>
          <w:szCs w:val="21"/>
        </w:rPr>
        <w:t>院长办公会</w:t>
      </w:r>
      <w:r>
        <w:rPr>
          <w:rFonts w:ascii="宋体" w:hAnsi="宋体" w:cs="宋体"/>
          <w:sz w:val="21"/>
          <w:szCs w:val="21"/>
        </w:rPr>
        <w:t>审批。</w:t>
      </w:r>
    </w:p>
    <w:p>
      <w:pPr>
        <w:widowControl/>
        <w:shd w:val="clear" w:color="auto" w:fill="FFFFFF"/>
        <w:snapToGrid w:val="0"/>
        <w:spacing w:line="400" w:lineRule="exact"/>
        <w:ind w:firstLine="420"/>
        <w:rPr>
          <w:rFonts w:ascii="宋体" w:hAnsi="宋体" w:cs="宋体"/>
          <w:sz w:val="21"/>
          <w:szCs w:val="21"/>
        </w:rPr>
      </w:pPr>
      <w:r>
        <w:rPr>
          <w:rFonts w:ascii="宋体" w:hAnsi="宋体" w:cs="宋体"/>
          <w:sz w:val="21"/>
          <w:szCs w:val="21"/>
        </w:rPr>
        <w:t>（</w:t>
      </w:r>
      <w:r>
        <w:rPr>
          <w:rFonts w:hint="eastAsia" w:ascii="宋体" w:hAnsi="宋体" w:cs="宋体"/>
          <w:sz w:val="21"/>
          <w:szCs w:val="21"/>
        </w:rPr>
        <w:t>二</w:t>
      </w:r>
      <w:r>
        <w:rPr>
          <w:rFonts w:ascii="宋体" w:hAnsi="宋体" w:cs="宋体"/>
          <w:sz w:val="21"/>
          <w:szCs w:val="21"/>
        </w:rPr>
        <w:t>）院级奖学金</w:t>
      </w:r>
      <w:r>
        <w:rPr>
          <w:rFonts w:hint="eastAsia" w:ascii="宋体" w:hAnsi="宋体" w:cs="宋体"/>
          <w:sz w:val="21"/>
          <w:szCs w:val="21"/>
        </w:rPr>
        <w:t>于</w:t>
      </w:r>
      <w:r>
        <w:rPr>
          <w:rFonts w:ascii="宋体" w:hAnsi="宋体" w:cs="宋体"/>
          <w:sz w:val="21"/>
          <w:szCs w:val="21"/>
        </w:rPr>
        <w:t>每年</w:t>
      </w:r>
      <w:r>
        <w:rPr>
          <w:rFonts w:hint="eastAsia" w:ascii="宋体" w:hAnsi="宋体" w:cs="宋体"/>
          <w:sz w:val="21"/>
          <w:szCs w:val="21"/>
        </w:rPr>
        <w:t>11月份</w:t>
      </w:r>
      <w:r>
        <w:rPr>
          <w:rFonts w:ascii="宋体" w:hAnsi="宋体" w:cs="宋体"/>
          <w:sz w:val="21"/>
          <w:szCs w:val="21"/>
        </w:rPr>
        <w:t>组织评定，学生如果在新学期调整了专业，则参加原专业的评选。</w:t>
      </w:r>
    </w:p>
    <w:p>
      <w:pPr>
        <w:widowControl/>
        <w:shd w:val="clear" w:color="auto" w:fill="FFFFFF"/>
        <w:snapToGrid w:val="0"/>
        <w:spacing w:line="400" w:lineRule="exact"/>
        <w:ind w:firstLine="420"/>
        <w:rPr>
          <w:rFonts w:hint="eastAsia" w:ascii="宋体" w:hAnsi="宋体" w:cs="宋体"/>
          <w:sz w:val="21"/>
          <w:szCs w:val="21"/>
        </w:rPr>
      </w:pPr>
      <w:r>
        <w:rPr>
          <w:rFonts w:ascii="宋体" w:hAnsi="宋体" w:cs="宋体"/>
          <w:sz w:val="21"/>
          <w:szCs w:val="21"/>
        </w:rPr>
        <w:t>（</w:t>
      </w:r>
      <w:r>
        <w:rPr>
          <w:rFonts w:hint="eastAsia" w:ascii="宋体" w:hAnsi="宋体" w:cs="宋体"/>
          <w:sz w:val="21"/>
          <w:szCs w:val="21"/>
        </w:rPr>
        <w:t>三</w:t>
      </w:r>
      <w:r>
        <w:rPr>
          <w:rFonts w:ascii="宋体" w:hAnsi="宋体" w:cs="宋体"/>
          <w:sz w:val="21"/>
          <w:szCs w:val="21"/>
        </w:rPr>
        <w:t>）</w:t>
      </w:r>
      <w:r>
        <w:rPr>
          <w:rFonts w:hint="eastAsia" w:ascii="宋体" w:hAnsi="宋体" w:cs="宋体"/>
          <w:sz w:val="21"/>
          <w:szCs w:val="21"/>
        </w:rPr>
        <w:t>竞赛奖励、科研立项、论文等级由实训中心和学院学生资助管理中心共同认定。</w:t>
      </w:r>
    </w:p>
    <w:p>
      <w:pPr>
        <w:widowControl/>
        <w:spacing w:line="400" w:lineRule="exact"/>
        <w:ind w:firstLine="422"/>
        <w:rPr>
          <w:rFonts w:ascii="Verdana" w:hAnsi="Verdana" w:cs="宋体"/>
          <w:b/>
          <w:sz w:val="21"/>
          <w:szCs w:val="21"/>
        </w:rPr>
      </w:pPr>
      <w:r>
        <w:rPr>
          <w:rFonts w:hint="eastAsia" w:ascii="Verdana" w:hAnsi="Verdana" w:cs="宋体"/>
          <w:b/>
          <w:sz w:val="21"/>
          <w:szCs w:val="21"/>
        </w:rPr>
        <w:t>第八条</w:t>
      </w:r>
    </w:p>
    <w:p>
      <w:pPr>
        <w:widowControl/>
        <w:shd w:val="clear" w:color="auto" w:fill="FFFFFF"/>
        <w:snapToGrid w:val="0"/>
        <w:spacing w:line="400" w:lineRule="exact"/>
        <w:ind w:firstLine="422"/>
        <w:rPr>
          <w:rFonts w:ascii="宋体" w:hAnsi="宋体" w:cs="宋体"/>
          <w:b/>
          <w:sz w:val="21"/>
          <w:szCs w:val="21"/>
        </w:rPr>
      </w:pPr>
      <w:r>
        <w:rPr>
          <w:rFonts w:hint="eastAsia" w:ascii="宋体" w:hAnsi="宋体" w:cs="宋体"/>
          <w:b/>
          <w:sz w:val="21"/>
          <w:szCs w:val="21"/>
        </w:rPr>
        <w:t>四</w:t>
      </w:r>
      <w:r>
        <w:rPr>
          <w:rFonts w:hint="eastAsia" w:ascii="宋体" w:hAnsi="宋体" w:cs="宋体"/>
          <w:b/>
          <w:bCs/>
          <w:sz w:val="21"/>
          <w:szCs w:val="21"/>
        </w:rPr>
        <w:t>、</w:t>
      </w:r>
      <w:r>
        <w:rPr>
          <w:rFonts w:ascii="宋体" w:hAnsi="宋体" w:cs="宋体"/>
          <w:b/>
          <w:sz w:val="21"/>
          <w:szCs w:val="21"/>
        </w:rPr>
        <w:t xml:space="preserve"> 奖学金</w:t>
      </w:r>
      <w:r>
        <w:rPr>
          <w:rFonts w:hint="eastAsia" w:ascii="宋体" w:hAnsi="宋体" w:cs="宋体"/>
          <w:b/>
          <w:sz w:val="21"/>
          <w:szCs w:val="21"/>
        </w:rPr>
        <w:t>资金来源与发放</w:t>
      </w:r>
    </w:p>
    <w:p>
      <w:pPr>
        <w:adjustRightInd w:val="0"/>
        <w:snapToGrid w:val="0"/>
        <w:spacing w:line="400" w:lineRule="exact"/>
        <w:ind w:firstLine="420"/>
        <w:rPr>
          <w:rFonts w:ascii="宋体" w:hAnsi="宋体" w:cs="宋体"/>
          <w:sz w:val="21"/>
          <w:szCs w:val="21"/>
        </w:rPr>
      </w:pPr>
      <w:r>
        <w:rPr>
          <w:rFonts w:ascii="宋体" w:hAnsi="宋体" w:cs="宋体"/>
          <w:sz w:val="21"/>
          <w:szCs w:val="21"/>
        </w:rPr>
        <w:t>（一）奖项经费</w:t>
      </w:r>
      <w:r>
        <w:rPr>
          <w:rFonts w:hint="eastAsia" w:ascii="宋体" w:hAnsi="宋体" w:cs="宋体"/>
          <w:sz w:val="21"/>
          <w:szCs w:val="21"/>
        </w:rPr>
        <w:t>来源：学院年度预算中部门经费预算。</w:t>
      </w:r>
    </w:p>
    <w:p>
      <w:pPr>
        <w:adjustRightInd w:val="0"/>
        <w:snapToGrid w:val="0"/>
        <w:spacing w:line="400" w:lineRule="exact"/>
        <w:ind w:firstLine="420"/>
        <w:rPr>
          <w:rFonts w:ascii="宋体" w:hAnsi="宋体" w:cs="宋体"/>
          <w:sz w:val="21"/>
          <w:szCs w:val="21"/>
        </w:rPr>
      </w:pPr>
      <w:r>
        <w:rPr>
          <w:rFonts w:hint="eastAsia" w:ascii="宋体" w:hAnsi="宋体" w:cs="宋体"/>
          <w:sz w:val="21"/>
          <w:szCs w:val="21"/>
        </w:rPr>
        <w:t>（二）</w:t>
      </w:r>
      <w:r>
        <w:rPr>
          <w:rFonts w:ascii="宋体" w:hAnsi="宋体" w:cs="宋体"/>
          <w:sz w:val="21"/>
          <w:szCs w:val="21"/>
        </w:rPr>
        <w:t>严格履行财务手续</w:t>
      </w:r>
      <w:r>
        <w:rPr>
          <w:rFonts w:hint="eastAsia" w:ascii="宋体" w:hAnsi="宋体" w:cs="宋体"/>
          <w:sz w:val="21"/>
          <w:szCs w:val="21"/>
        </w:rPr>
        <w:t>，由学生资助管理中心协助计划财务部发放</w:t>
      </w:r>
      <w:r>
        <w:rPr>
          <w:rFonts w:ascii="宋体" w:hAnsi="宋体" w:cs="宋体"/>
          <w:sz w:val="21"/>
          <w:szCs w:val="21"/>
        </w:rPr>
        <w:t>。</w:t>
      </w:r>
    </w:p>
    <w:p>
      <w:pPr>
        <w:widowControl/>
        <w:spacing w:line="400" w:lineRule="exact"/>
        <w:ind w:firstLine="422"/>
        <w:rPr>
          <w:rFonts w:hint="eastAsia" w:ascii="Verdana" w:hAnsi="Verdana" w:cs="宋体"/>
          <w:b/>
          <w:sz w:val="21"/>
          <w:szCs w:val="21"/>
        </w:rPr>
      </w:pPr>
      <w:r>
        <w:rPr>
          <w:rFonts w:hint="eastAsia" w:ascii="Verdana" w:hAnsi="Verdana" w:cs="宋体"/>
          <w:b/>
          <w:sz w:val="21"/>
          <w:szCs w:val="21"/>
        </w:rPr>
        <w:t>第九条  学生工作部学生资助管理中心负责本办法的解释。</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第三章  三好学生评选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第八条　三好学生以综合测评成绩为依据，每学年9月评选一次。名额为各年级专业（班级）学生总数的10%，以年级专业为单位统一评选。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第九条　三好学生应具备的基本条件： </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一）思想品德好。严格遵守国家法律和模范执行《高等学校学生行为准则》及学院各项规章制度，积极参加校内外各种有益活动，有良好的道德品质和文明行为，尊敬师长、团结同学，无违纪行为。素质积分达40分以上（含40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（二）学业成绩好。学习目的明确，态度端正，刻苦努力，能较好掌握各门功课的基本知识和技能，无补考、旷课和作弊现象。各科综合成绩班级排名前30%，学生干部可放宽到前50%。</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（三）身心素质好。身体健康，能坚持体育锻炼，踊跃参与学校组织的各项文体活动；心理健康，适应性强；讲究清洁卫生，无不良生活习惯。 </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第十条 受奖学生（含评为省级及以上“三好学生”奖励）由学院进行公开表彰，授予荣誉证书，记入学生档案。</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第四章  优秀学生干部的评选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第十一条 班委、团支部委员的学生干部评选工作，以班级为单位组织评选，评定名额为班级学生干部总数的30%；二级分院学生会、团总支的学生干部评优工作由各二级分院负责评选，评定名额为参评学生干部总数的30%，报学院团委审批；学院团委、学院学生会的学生干部评优工作由学院团委负责评选，评定名额为参评学生干部总数的20%，评选时应听取被评学生干部所在班、二级分院意见。</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第十二条 评选优秀学生干部的基本条件： </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1．爱国、爱校、爱专业，拥护中国共产党；具有坚定的政治方向，关心时事，思想品质高尚，无违纪行为；</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2．担任班委、团支部及以上职务一学年及以上，热心为同学服务，工作认真负责，积极肯干，以身作则，作风正派，坚持原则，工作成绩显著； </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3．自觉树立为学院、班级和同学热情服务的思想，积极为班级和同学服务，为形成良好的校风和班风努力工作；</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4．有良好的奉献精神和组织能力，较好地发挥学生干部的示范和带头作用；能出色地承担管理工作，其承担的学生工作有实绩，在同学中有威信，并受到师生的普遍好评，无违法乱纪行为。</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5．学习成绩合格无补考，素质积分在40分以上(含40分)。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第十三条 优秀学生干部每学年评选一次，优秀学生干部奖励（含评为省级及以上优秀学生干部奖励）由学院进行公开表彰，授予荣誉证书，并记入学生档案。 </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第五章  优秀毕业生评选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第十四条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1．坚决拥护党的路线、方针、政策，思想觉悟高，遵纪守法，能自觉维护安定的政治局面，无违纪行为。</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2．道德品行优秀，关心集体，积极参加学校及党团组织的活动，努力做好社会工作。</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3．热爱所学专业，勤奋学习，基础知识扎实，专业成绩突出，德、智、体、美、劳全面发展，综合测评优秀，无不及格科目。</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4．实习期间表现优秀。</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5．在校期间获得过“三好学生”、“优秀学生干部”等荣誉称号。</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第十五条 优秀毕业生每年3月评选一次，由各二级分院依据条件推荐，推荐名额为毕业生人数的8%；省级优秀毕业生从院级优秀毕业生中产生，依据省厅指标数择优推荐。优秀毕业生奖励（含评为省级及以上优秀毕业生奖励）由学院进行公开表彰，授予荣誉证书，并与奖金挂钩，省级800元，院级100元。记入学生档案。 </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第六章  优秀实习生评选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第十六条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1．有良好的政治思想素质，模范遵守法律法规和实习单位纪律。</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2．在实习学习中，态度端正，勤学好问，完成任务好或有突出的贡献；在校期间不恶意欠费。</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3．职业道德高尚，责任心强，工作积极主动，富有团队精神。</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4．实习资料齐全且质量高，出色完成实习计划规定的各项任务。</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5、实习期间表现突出，被实习单位评定为优秀。</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第十七条  优秀实习生每年五月评选，二级学院据评选条件按毕业实习生人数的7%推荐，教学工作部按程序组织评选。</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第七章  活动积极分子评选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第十八条  在组织或参加集体活动中起到表率作用和成绩突出的学生可以评选为活动积极分子。</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第十九条  活动积极分子根据活动方案进行评选。</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第八章  优秀团员评选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1．爱国、爱校、爱专业，拥护中国共产党；具有坚定正确的政治方向，关心时事，思想品质高尚；</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2．学习刻苦，工作努力，能发挥模范作用；以团员的标准严格要求自己，积极参与学院及二级学院、班级组织的各项活动，积极参加社会实践活动，无违法乱纪行为；</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3．参加业余团校培训（学院、二级学院举办的均可）成绩合格并获得结业证书。</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第二十一条   优秀团员每年12月份组织评选。</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第九章  优秀团干部评选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第二十二条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1．爱国、爱校、爱专业，拥护中国共产党；具有坚定的政治方向，关心时事政治，思想品质高尚；</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2．能密切联系二级学院团员青年，工作勤奋，有事业心和责任感，有较强的组织协调能力和创新能力；</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3．参加院级业余团校培训，成绩合格并获得结业证书。</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4．学习成绩合格无补考，素质积分不低于40分（含40分）。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第二十三条  优秀团干部每年12月份组织评选。</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第十章  先进青年评选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第二十四条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1．爱国、爱校、爱专业，拥护中国共产党；关心时事政治，思想品质较好，能积极参与学院及二级学院、班组织的各项活动，遵守校纪、校规，无违法乱纪行为。</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2．学习合格，素质积分不低于20分（含20分）。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第二十五条  优秀青年每年12月份组织评选。</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第十一章  优秀社团干部评选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第二十六条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1．报团委备案的、任职半年以上各部正、副部长及其半年以上社团成员。</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2．政治立场坚定，思想觉悟高，道德情操好，模范遵守学校各项规章制度，没有受到任何院级校规处理。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3．热心社团工作，有强烈的事业心和工作责任感，认真负责社团的工作，能及时完成组织交给的任务，勤于思考，敢于创新，工作有实绩，社团工作半年以上。</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4．学习刻苦，成绩良好，一般无补考，综合成绩排名在班级前50%。</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5．在班级、二级学院里表现分别得到辅导员、二级学院团总支、学生会认可，群众基础良好。</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第二十七条 评选名额：按学生社团干部10：1比例进行分配。其中，优秀学生社团干部可略增加；筹建期间的社团另议；活动项目与去年同期比，有减少的学生社团，名额相应缩减(正副会长不予参评)。对工作或活动中表现优秀的学生社团社</w:t>
      </w:r>
      <w:r>
        <w:rPr>
          <w:rFonts w:hint="eastAsia" w:ascii="宋体" w:hAnsi="宋体" w:cs="宋体"/>
          <w:color w:val="auto"/>
          <w:sz w:val="21"/>
          <w:szCs w:val="21"/>
        </w:rPr>
        <w:softHyphen/>
      </w:r>
      <w:r>
        <w:rPr>
          <w:rFonts w:hint="eastAsia" w:ascii="宋体" w:hAnsi="宋体" w:cs="宋体"/>
          <w:color w:val="auto"/>
          <w:sz w:val="21"/>
          <w:szCs w:val="21"/>
        </w:rPr>
        <w:t>（会）长，授予“优秀学生社团社（会）长”称号。</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第十二章  优秀社团社（会）员</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第二十八条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1．政治立场坚定，思想觉悟高；能热心配合社团干部开展工作，积极参与社团开展的活动，在活动中能展现自我风采，能够积极为社团的发展建言献策。</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2．模范遵守学校和社团的各项规章制度，参加社团活动半年以上，在社团活动中表现突出，发挥骨干作用，得到社团干部及其他社员认可的。</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3．学习刻苦，成绩良好，无补考，综合成绩排名在班级前50%。</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4．群众基础好，班级表现得到辅导员老师认可；没有受过任何校纪校规处分。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5．原在学生会或其他社团任职而被除名或未履行正常离职手续的社团学生干部不参加优秀学生社团干部评选。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6．符合所在学生社团自行制定的有关评优的条件。同等条件下，参加志愿服务者优先。</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第十三章  军训优秀学员</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第二十九条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1．能自觉遵守军训守则，无任何违纪行为发生。</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2．能刻苦训练，严格要求，组织纪律性强，个人队列训练和内务卫生检查成绩在班内达到优良。</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3．尊重教官、尊重老师，同学之间团结友爱并有集体主义精神。</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4．在整个军训过程中，能够起模范带头作用。</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5．出满勤。</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第十四章  单项奖的评选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第三十条  单项奖指校内外开展的各类活动获奖，依据活动方案及比赛规则评奖。</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第三十一条  学院大力支持和鼓励学生积极参加校内外组织的各种技能竞赛和科研活动，对荣获国家、省地级奖、取得科研成果的学生按第五条标准给予奖励。</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第十五章  先进班集体评选</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第三十二条  评定标准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1．有一个优良的班风和学风。</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2．有一个好的班委会，有建设班集体的工作计划和切实可行的措施。</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3．积极参加学院的各项活动，并取得优异成绩。</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4．感恩社会，积极服务社会公益事业。</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5．全学年无重大事故发生，受处分学生低于2人次（留校察看以下），无通报批评。</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6．开展丰富多彩的主题教育活动，班级凝聚力强，特色鲜明；</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7.班委会与团支部密切配合开展工作，能发挥核心作用，干部齐心协力，充分发扬民主，能起模范带头作用。</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第三十三条　先进班集体按照全院二年级及以上班级总数的15%评选，由班级申报，各分院推荐，学生工作部组织评审，学院审批。 </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第十六章  先进团支部</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第三十四条 评定标准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1．团结带领团员青年贯彻执行党的基本路线，紧紧围绕学院中心工作，根据青年学生特点，发挥团组织的优势，扎实有效地开展工作，在学院三个文明建设中成绩显著。</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2．团支部班子齐全，分工明确，团支部委员思想统一，工作积极主动，能在团员青年中起模范带头作用。</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3．各项制度完备，做到每学期有计划和总结，三会两制一课制度执行良好。能经常性在团员青年中开展思想政治工作，其中团内教育每学期不少于两次。</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4．定期组织团支部活动，工作有创新，有特色，且活动能发挥团员青年特长，深受团员青年欢迎，并取得明显成绩。认真及时地做好发展新团员和收缴团费的工作。</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5．主动及时、保质保量地完成上级团组织布置的各项任务，且效果良好，独具特色，能主动配合班主任开展工作，正确处理好团支部与二级学院的关系。</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6．支部形象良好，能成为青年核心，所在班级学生无警告以上处分。</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7．团总支根据《团支部量化考核办法》对每个支部进行考核，报院团委审批。</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第十七章  优秀学生社团</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第三十五条 评选条件</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1．成立时间超过半年以上，各类活动开展正常的学生社团；会长、理事会凝聚力强，理事会成员及广大会员具有奉献精神。</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2．本学年度正、副会长(参加学生社联负责人例会缺席不超过6次；本社团召开理事会不少于12次；召开会员大会、会员代表大会或者社（会）员见面会(超过100人的社团)不少于2次。</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3．各类活动开展正常；财务部人员配备到位，财务管理制度健全，积极寻求社会资助，资金运转规范，帐目清晰。</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4．理事会成员组成名单、会员登记表、会员(分二级学院)统计表、活动申报表、登记表、活动总结、活动图片、会议记录本、内部表彰名单、社团章程、学期工作计划和工作总结等资料齐全。</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5．与团总支、学生会、校内外各兄弟社团工作交流及配合密切，能积极贯彻院团委、社团联合会的工作意图；主要负责人与社联、团委经常保持工作联系(社联通讯录上报团委)。</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6．各学生社团准备材料实行自行申报制度，学生社团联合会组织对各社团申报的进行评选，经评选结果公示后，上报团委审定备案。未尽事宜依据《铜仁职业技术学院学生社团管理办法（试行）》、《铜仁职业技术学院精品团队评选办法（试行）》办理。</w:t>
      </w:r>
    </w:p>
    <w:p>
      <w:pPr>
        <w:adjustRightInd w:val="0"/>
        <w:snapToGrid w:val="0"/>
        <w:spacing w:line="400" w:lineRule="exact"/>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rPr>
        <w:t>第十八章 学生评优审定</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第三十六条 有下列情形之一者，不得评奖学金、三好学生、优秀学生干部、优秀毕业生：</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（一）学习成绩不及格者；</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（二）违反校纪校规受处分者；</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（三）恶意拖欠学费者；</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（四）素质积分未达标者；</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（六）教职工或学生举报有不良行为属实者。</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第三十七条　除单项奖外，各类评优应成立相应评选工作小组，根据相关制度规范采取自下而上逐级推荐、逐级公示。</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第三十八条　各类评选材料须经分管领导审签意见、加盖部门公章方为有效。杜绝一切弄虚作假行为。凡不符合条件、弄虚作假骗取荣誉者，一经查实，立即取消已得荣誉，并视情节轻重，按校纪校规处理，其名额不再另行替补。</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第三十九条  同一学生同一年度原则上不兼得多种评优荣誉，如在学校、分院、班同时获得不同评优类别的情况下，保留荣誉较高的类别。</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第四十条　三好学生、优秀学生干部、优秀毕业生的评选材料逾期不报的视为自动放弃。</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第四十一条　本办法自发布之日起实施，原有关规定同时废止。</w:t>
      </w:r>
    </w:p>
    <w:p>
      <w:pPr>
        <w:adjustRightInd w:val="0"/>
        <w:snapToGrid w:val="0"/>
        <w:spacing w:line="400" w:lineRule="exact"/>
        <w:ind w:firstLine="420"/>
        <w:jc w:val="both"/>
        <w:rPr>
          <w:rFonts w:hint="eastAsia" w:ascii="宋体" w:hAnsi="宋体" w:cs="宋体"/>
          <w:color w:val="auto"/>
          <w:sz w:val="21"/>
          <w:szCs w:val="21"/>
        </w:rPr>
      </w:pPr>
      <w:r>
        <w:rPr>
          <w:rFonts w:hint="eastAsia" w:ascii="宋体" w:hAnsi="宋体" w:cs="宋体"/>
          <w:color w:val="auto"/>
          <w:sz w:val="21"/>
          <w:szCs w:val="21"/>
        </w:rPr>
        <w:t xml:space="preserve">第四十二条　本办法由学院学生工作部负责解释。 </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0000000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黑体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73EDA0"/>
    <w:multiLevelType w:val="singleLevel"/>
    <w:tmpl w:val="D673EDA0"/>
    <w:lvl w:ilvl="0" w:tentative="0">
      <w:start w:val="4"/>
      <w:numFmt w:val="chineseCounting"/>
      <w:suff w:val="nothing"/>
      <w:lvlText w:val="第%1条　"/>
      <w:lvlJc w:val="left"/>
      <w:rPr>
        <w:rFonts w:hint="eastAsia"/>
      </w:rPr>
    </w:lvl>
  </w:abstractNum>
  <w:abstractNum w:abstractNumId="1">
    <w:nsid w:val="593E0B1B"/>
    <w:multiLevelType w:val="singleLevel"/>
    <w:tmpl w:val="593E0B1B"/>
    <w:lvl w:ilvl="0" w:tentative="0">
      <w:start w:val="2"/>
      <w:numFmt w:val="chineseCounting"/>
      <w:suff w:val="nothing"/>
      <w:lvlText w:val="%1、"/>
      <w:lvlJc w:val="left"/>
    </w:lvl>
  </w:abstractNum>
  <w:abstractNum w:abstractNumId="2">
    <w:nsid w:val="593E0B87"/>
    <w:multiLevelType w:val="singleLevel"/>
    <w:tmpl w:val="593E0B8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B4AA0"/>
    <w:rsid w:val="293B4A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unhideWhenUsed/>
    <w:qFormat/>
    <w:uiPriority w:val="39"/>
  </w:style>
  <w:style w:type="paragraph" w:customStyle="1" w:styleId="5">
    <w:name w:val="样式1"/>
    <w:basedOn w:val="1"/>
    <w:qFormat/>
    <w:uiPriority w:val="0"/>
    <w:pPr>
      <w:spacing w:before="120" w:after="120" w:line="480" w:lineRule="auto"/>
      <w:ind w:firstLine="0" w:firstLineChars="0"/>
      <w:jc w:val="center"/>
    </w:pPr>
    <w:rPr>
      <w:rFonts w:ascii="方正小标宋简体" w:hAnsi="方正小标宋简体" w:eastAsia="宋体"/>
      <w:b/>
      <w:sz w:val="24"/>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2018-11-22T07:29:00Z</dcterms:created>
  <dc:creator>烟巷陌</dc:creator>
  <cp:lastModifiedBy>烟巷陌</cp:lastModifiedBy>
  <dcterms:modified xsi:type="dcterms:W3CDTF">2018-11-22T07:29:46Z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